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4"/>
          <w:szCs w:val="34"/>
          <w:lang w:val="en-US"/>
        </w:rPr>
      </w:pPr>
      <w:r>
        <w:rPr>
          <w:rFonts w:ascii="Segoe UI"/>
          <w:b/>
          <w:color w:val="000000"/>
          <w:sz w:val="34"/>
          <w:szCs w:val="34"/>
          <w:rtl w:val="off"/>
          <w:lang w:val="en-US"/>
        </w:rPr>
        <w:t>Project Overview – Business Performance KPI Dashboard</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 xml:space="preserve">This project involved the development of a </w:t>
      </w:r>
      <w:r>
        <w:rPr>
          <w:rFonts w:ascii="Segoe UI"/>
          <w:b/>
          <w:color w:val="000000"/>
          <w:sz w:val="22"/>
          <w:szCs w:val="22"/>
          <w:rtl w:val="off"/>
          <w:lang w:val="en-US"/>
        </w:rPr>
        <w:t>Business Performance KPI Dashboard</w:t>
      </w:r>
      <w:r>
        <w:rPr>
          <w:rFonts w:ascii="Segoe UI"/>
          <w:color w:val="000000"/>
          <w:sz w:val="22"/>
          <w:szCs w:val="22"/>
          <w:rtl w:val="off"/>
          <w:lang w:val="en-US"/>
        </w:rPr>
        <w:t xml:space="preserve"> using Power BI to analyse overall business performance across </w:t>
      </w:r>
      <w:r>
        <w:rPr>
          <w:rFonts w:ascii="Segoe UI"/>
          <w:b/>
          <w:color w:val="000000"/>
          <w:sz w:val="22"/>
          <w:szCs w:val="22"/>
          <w:rtl w:val="off"/>
          <w:lang w:val="en-US"/>
        </w:rPr>
        <w:t>orders, quantity sold, sales revenue, and profit</w:t>
      </w:r>
      <w:r>
        <w:rPr>
          <w:rFonts w:ascii="Segoe UI"/>
          <w:color w:val="000000"/>
          <w:sz w:val="22"/>
          <w:szCs w:val="22"/>
          <w:rtl w:val="off"/>
          <w:lang w:val="en-US"/>
        </w:rPr>
        <w:t>.</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 xml:space="preserve">The dashboard consolidates key performance indicators into a single, interactive view, enabling stakeholders to quickly assess business health and identify performance trends. Analysis of the data shows that the business demonstrates </w:t>
      </w:r>
      <w:r>
        <w:rPr>
          <w:rFonts w:ascii="Segoe UI"/>
          <w:b/>
          <w:color w:val="000000"/>
          <w:sz w:val="22"/>
          <w:szCs w:val="22"/>
          <w:rtl w:val="off"/>
          <w:lang w:val="en-US"/>
        </w:rPr>
        <w:t>steady growth over time</w:t>
      </w:r>
      <w:r>
        <w:rPr>
          <w:rFonts w:ascii="Segoe UI"/>
          <w:color w:val="000000"/>
          <w:sz w:val="22"/>
          <w:szCs w:val="22"/>
          <w:rtl w:val="off"/>
          <w:lang w:val="en-US"/>
        </w:rPr>
        <w:t>, with sales and orders increasing consistently across the reporting period.</w:t>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 xml:space="preserve">Category-level analysis reveals that </w:t>
      </w:r>
      <w:r>
        <w:rPr>
          <w:rFonts w:ascii="Segoe UI"/>
          <w:b/>
          <w:color w:val="000000"/>
          <w:sz w:val="22"/>
          <w:szCs w:val="22"/>
          <w:rtl w:val="off"/>
          <w:lang w:val="en-US"/>
        </w:rPr>
        <w:t>Technology products are the primary profit driver</w:t>
      </w:r>
      <w:r>
        <w:rPr>
          <w:rFonts w:ascii="Segoe UI"/>
          <w:color w:val="000000"/>
          <w:sz w:val="22"/>
          <w:szCs w:val="22"/>
          <w:rtl w:val="off"/>
          <w:lang w:val="en-US"/>
        </w:rPr>
        <w:t>, significantly outperforming Furniture and Office Supplies. While some categories generate high sales volumes, their contribution to profit is comparatively lower, highlighting the importance of margin-focused decision-making rather than volume alone.</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Regional analysis indicates uneven performance across markets, with certain regions contributing disproportionately to total sales and profit. This suggests opportunities for targeted regional strategies to improve overall business balance and growth.</w:t>
      </w: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Based on these insights, recommendations include prioritising high-margin product categories, reviewing pricing and cost structures in low-profit segments, leveraging seasonal demand patterns, and developing targeted growth strategies for underperforming regions.</w:t>
      </w: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Overall, this dashboard provides a robust decision-support tool that enables data-driven business planning, performance monitoring, and strategic optimisation.</w:t>
      </w: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34"/>
          <w:szCs w:val="34"/>
          <w:u w:val="single"/>
          <w:rtl w:val="off"/>
          <w:lang w:val="en-US"/>
        </w:rPr>
      </w:pP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34"/>
          <w:szCs w:val="34"/>
          <w:u w:val="single"/>
          <w:rtl w:val="off"/>
          <w:lang w:val="en-US"/>
        </w:rPr>
      </w:pP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34"/>
          <w:szCs w:val="34"/>
          <w:u w:val="single"/>
          <w:rtl w:val="off"/>
          <w:lang w:val="en-US"/>
        </w:rPr>
      </w:pP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34"/>
          <w:szCs w:val="34"/>
          <w:u w:val="single"/>
          <w:rtl w:val="off"/>
          <w:lang w:val="en-US"/>
        </w:rPr>
      </w:pPr>
    </w:p>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34"/>
          <w:szCs w:val="34"/>
          <w:u w:val="single"/>
          <w:rtl w:val="off"/>
          <w:lang w:val="en-US"/>
        </w:rPr>
      </w:pP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34"/>
          <w:szCs w:val="34"/>
          <w:u w:val="single"/>
          <w:rtl w:val="off"/>
          <w:lang w:val="en-US"/>
        </w:rPr>
      </w:pPr>
    </w:p>
    <w:p w14:paraId="000000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34"/>
          <w:szCs w:val="34"/>
          <w:u w:val="single"/>
          <w:rtl w:val="off"/>
          <w:lang w:val="en-US"/>
        </w:rPr>
      </w:pPr>
    </w:p>
    <w:p w14:paraId="000000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34"/>
          <w:szCs w:val="34"/>
          <w:u w:val="single"/>
          <w:rtl w:val="off"/>
          <w:lang w:val="en-US"/>
        </w:rPr>
      </w:pPr>
    </w:p>
    <w:p w14:paraId="000000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34"/>
          <w:szCs w:val="34"/>
          <w:u w:val="single"/>
          <w:rtl w:val="off"/>
          <w:lang w:val="en-US"/>
        </w:rPr>
      </w:pPr>
    </w:p>
    <w:p w14:paraId="000000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34"/>
          <w:szCs w:val="34"/>
          <w:u w:val="single"/>
          <w:rtl w:val="off"/>
          <w:lang w:val="en-US"/>
        </w:rPr>
      </w:pP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34"/>
          <w:szCs w:val="34"/>
          <w:u w:val="single"/>
          <w:rtl w:val="off"/>
          <w:lang w:val="en-US"/>
        </w:rPr>
      </w:pPr>
    </w:p>
    <w:p w14:paraId="000000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34"/>
          <w:szCs w:val="34"/>
          <w:u w:val="single"/>
          <w:rtl w:val="off"/>
          <w:lang w:val="en-US"/>
        </w:rPr>
      </w:pPr>
    </w:p>
    <w:p w14:paraId="000000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34"/>
          <w:szCs w:val="34"/>
          <w:u w:val="single"/>
          <w:rtl w:val="off"/>
          <w:lang w:val="en-US"/>
        </w:rPr>
      </w:pPr>
    </w:p>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34"/>
          <w:szCs w:val="34"/>
          <w:u w:val="single"/>
          <w:lang w:val="en-US"/>
        </w:rPr>
      </w:pPr>
      <w:r>
        <w:rPr>
          <w:rFonts w:ascii="Segoe UI"/>
          <w:b/>
          <w:bCs/>
          <w:color w:val="000000"/>
          <w:sz w:val="34"/>
          <w:szCs w:val="34"/>
          <w:u w:val="single"/>
          <w:rtl w:val="off"/>
          <w:lang w:val="en-US"/>
        </w:rPr>
        <w:t>Business Performance KPI Dashboard</w:t>
      </w:r>
    </w:p>
    <w:p w14:paraId="000000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4"/>
          <w:szCs w:val="24"/>
          <w:u w:val="single"/>
          <w:lang w:val="en-US"/>
        </w:rPr>
      </w:pP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4"/>
          <w:szCs w:val="24"/>
          <w:lang w:val="en-US"/>
        </w:rPr>
      </w:pPr>
      <w:r>
        <w:rPr>
          <w:rFonts w:ascii="Segoe UI"/>
          <w:b/>
          <w:bCs/>
          <w:color w:val="000000"/>
          <w:sz w:val="24"/>
          <w:szCs w:val="24"/>
          <w:rtl w:val="off"/>
          <w:lang w:val="en-US"/>
        </w:rPr>
        <w:t>Insights &amp; Recommendations Report</w:t>
      </w:r>
    </w:p>
    <w:p w14:paraId="000000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4"/>
          <w:szCs w:val="24"/>
          <w:lang w:val="en-US"/>
        </w:rPr>
      </w:pPr>
    </w:p>
    <w:p w14:paraId="000000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bCs/>
          <w:color w:val="000000"/>
          <w:sz w:val="24"/>
          <w:szCs w:val="24"/>
          <w:rtl w:val="off"/>
          <w:lang w:val="en-US"/>
        </w:rPr>
        <w:t xml:space="preserve">1. Introduction </w:t>
      </w:r>
    </w:p>
    <w:p w14:paraId="000000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 xml:space="preserve">This section presents key insights and recommendations derived from the </w:t>
      </w:r>
      <w:r>
        <w:rPr>
          <w:rFonts w:ascii="Segoe UI"/>
          <w:b/>
          <w:color w:val="000000"/>
          <w:sz w:val="22"/>
          <w:szCs w:val="22"/>
          <w:rtl w:val="off"/>
          <w:lang w:val="en-US"/>
        </w:rPr>
        <w:t>Business Performance KPI Dashboard</w:t>
      </w:r>
      <w:r>
        <w:rPr>
          <w:rFonts w:ascii="Segoe UI"/>
          <w:color w:val="000000"/>
          <w:sz w:val="22"/>
          <w:szCs w:val="22"/>
          <w:rtl w:val="off"/>
          <w:lang w:val="en-US"/>
        </w:rPr>
        <w:t>.</w:t>
      </w:r>
      <w:r>
        <w:rPr>
          <w:rFonts w:ascii="Segoe UI"/>
          <w:color w:val="000000"/>
          <w:sz w:val="22"/>
          <w:szCs w:val="22"/>
          <w:lang w:val="en-US"/>
        </w:rPr>
        <w:br w:type="textWrapping"/>
      </w:r>
      <w:r>
        <w:rPr>
          <w:rFonts w:ascii="Segoe UI"/>
          <w:color w:val="000000"/>
          <w:sz w:val="22"/>
          <w:szCs w:val="22"/>
          <w:rtl w:val="off"/>
          <w:lang w:val="en-US"/>
        </w:rPr>
        <w:t>The analysis focuses on four core KPIs:</w:t>
      </w:r>
    </w:p>
    <w:p w14:paraId="0000002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Total Orders</w:t>
      </w:r>
    </w:p>
    <w:p w14:paraId="0000002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Total Quantity</w:t>
      </w:r>
    </w:p>
    <w:p w14:paraId="0000002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Total Sales</w:t>
      </w:r>
    </w:p>
    <w:p w14:paraId="0000002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Total Profit</w:t>
      </w: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The objective of this report is to interpret dashboard findings, identify performance patterns, and provide actionable business recommendations based on the observed data.</w:t>
      </w: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4"/>
          <w:szCs w:val="24"/>
          <w:lang w:val="en-US"/>
        </w:rPr>
      </w:pPr>
      <w:r>
        <w:rPr>
          <w:rFonts w:ascii="Segoe UI"/>
          <w:b/>
          <w:bCs/>
          <w:color w:val="000000"/>
          <w:sz w:val="24"/>
          <w:szCs w:val="24"/>
          <w:rtl w:val="off"/>
          <w:lang w:val="en-US"/>
        </w:rPr>
        <w:t xml:space="preserve">2. Key Insights </w:t>
      </w: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val="off"/>
          <w:bCs w:val="off"/>
          <w:color w:val="000000"/>
          <w:sz w:val="24"/>
          <w:szCs w:val="24"/>
          <w:lang w:val="en-US"/>
        </w:rPr>
      </w:pPr>
      <w:r>
        <w:rPr>
          <w:rFonts w:ascii="Segoe UI"/>
          <w:b/>
          <w:bCs/>
          <w:color w:val="000000"/>
          <w:sz w:val="24"/>
          <w:szCs w:val="24"/>
          <w:rtl w:val="off"/>
          <w:lang w:val="en-US"/>
        </w:rPr>
        <w:t>Insight 1:</w:t>
      </w:r>
      <w:r>
        <w:rPr>
          <w:rFonts w:ascii="Segoe UI"/>
          <w:b w:val="off"/>
          <w:bCs w:val="off"/>
          <w:color w:val="000000"/>
          <w:sz w:val="24"/>
          <w:szCs w:val="24"/>
          <w:rtl w:val="off"/>
          <w:lang w:val="en-US"/>
        </w:rPr>
        <w:t xml:space="preserve"> The Business Demonstrates Strong Overall Performance</w:t>
      </w: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val="off"/>
          <w:bCs w:val="off"/>
          <w:color w:val="000000"/>
          <w:sz w:val="24"/>
          <w:szCs w:val="24"/>
          <w:lang w:val="en-US"/>
        </w:rPr>
      </w:pPr>
      <w:r>
        <w:rPr>
          <w:rFonts w:ascii="Segoe UI"/>
          <w:b w:val="off"/>
          <w:bCs w:val="off"/>
          <w:color w:val="000000"/>
          <w:sz w:val="24"/>
          <w:szCs w:val="24"/>
          <w:rtl w:val="off"/>
          <w:lang w:val="en-US"/>
        </w:rPr>
        <w:t>The dashboard reports:</w:t>
      </w:r>
    </w:p>
    <w:p w14:paraId="0000002A">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b/>
          <w:color w:val="000000"/>
          <w:sz w:val="22"/>
          <w:szCs w:val="22"/>
          <w:rtl w:val="off"/>
          <w:lang w:val="en-US"/>
        </w:rPr>
        <w:t>25,000 total orders</w:t>
      </w:r>
    </w:p>
    <w:p w14:paraId="0000002B">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b/>
          <w:color w:val="000000"/>
          <w:sz w:val="22"/>
          <w:szCs w:val="22"/>
          <w:rtl w:val="off"/>
          <w:lang w:val="en-US"/>
        </w:rPr>
        <w:t>178,000 units sold</w:t>
      </w:r>
    </w:p>
    <w:p w14:paraId="0000002C">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b/>
          <w:color w:val="000000"/>
          <w:sz w:val="22"/>
          <w:szCs w:val="22"/>
          <w:rtl w:val="off"/>
          <w:lang w:val="en-US"/>
        </w:rPr>
        <w:t>£12.64 million in total sales</w:t>
      </w:r>
    </w:p>
    <w:p w14:paraId="0000002D">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b/>
          <w:color w:val="000000"/>
          <w:sz w:val="22"/>
          <w:szCs w:val="22"/>
          <w:rtl w:val="off"/>
          <w:lang w:val="en-US"/>
        </w:rPr>
        <w:t>£1.47 million in total profit</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These figures indicate that the business operates at scale with consistent revenue generation and healthy profitability.</w:t>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b/>
          <w:color w:val="000000"/>
          <w:sz w:val="22"/>
          <w:szCs w:val="22"/>
          <w:rtl w:val="off"/>
          <w:lang w:val="en-US"/>
        </w:rPr>
        <w:t>Interpretation:</w:t>
      </w:r>
    </w:p>
    <w:p w14:paraId="00000030">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A high number of orders suggests strong customer demand.</w:t>
      </w:r>
    </w:p>
    <w:p w14:paraId="00000031">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The positive profit figure confirms that revenue growth is not coming at the expense of excessive costs.</w:t>
      </w:r>
    </w:p>
    <w:p w14:paraId="00000032">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The balance between sales and profit indicates sustainable business performance rather than short-term revenue spikes.</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24"/>
          <w:szCs w:val="24"/>
          <w:lang w:val="en-US"/>
        </w:rPr>
      </w:pP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24"/>
          <w:szCs w:val="24"/>
          <w:lang w:val="en-US"/>
        </w:rPr>
      </w:pP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b/>
          <w:bCs/>
          <w:color w:val="000000"/>
          <w:sz w:val="24"/>
          <w:szCs w:val="24"/>
          <w:rtl w:val="off"/>
          <w:lang w:val="en-US"/>
        </w:rPr>
        <w:t xml:space="preserve">Insight 2: </w:t>
      </w:r>
      <w:r>
        <w:rPr>
          <w:rFonts w:ascii="Segoe UI"/>
          <w:color w:val="000000"/>
          <w:sz w:val="24"/>
          <w:szCs w:val="24"/>
          <w:rtl w:val="off"/>
          <w:lang w:val="en-US"/>
        </w:rPr>
        <w:t>Orders and Sales Increase Consistently Over Time</w:t>
      </w:r>
    </w:p>
    <w:p w14:paraId="000000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 xml:space="preserve">The </w:t>
      </w:r>
      <w:r>
        <w:rPr>
          <w:rFonts w:ascii="Segoe UI"/>
          <w:b/>
          <w:color w:val="000000"/>
          <w:sz w:val="22"/>
          <w:szCs w:val="22"/>
          <w:rtl w:val="off"/>
          <w:lang w:val="en-US"/>
        </w:rPr>
        <w:t>Total Orders by Year</w:t>
      </w:r>
      <w:r>
        <w:rPr>
          <w:rFonts w:ascii="Segoe UI"/>
          <w:color w:val="000000"/>
          <w:sz w:val="22"/>
          <w:szCs w:val="22"/>
          <w:rtl w:val="off"/>
          <w:lang w:val="en-US"/>
        </w:rPr>
        <w:t xml:space="preserve"> and </w:t>
      </w:r>
      <w:r>
        <w:rPr>
          <w:rFonts w:ascii="Segoe UI"/>
          <w:b/>
          <w:color w:val="000000"/>
          <w:sz w:val="22"/>
          <w:szCs w:val="22"/>
          <w:rtl w:val="off"/>
          <w:lang w:val="en-US"/>
        </w:rPr>
        <w:t>Sales Trend by Month</w:t>
      </w:r>
      <w:r>
        <w:rPr>
          <w:rFonts w:ascii="Segoe UI"/>
          <w:color w:val="000000"/>
          <w:sz w:val="22"/>
          <w:szCs w:val="22"/>
          <w:rtl w:val="off"/>
          <w:lang w:val="en-US"/>
        </w:rPr>
        <w:t xml:space="preserve"> visuals show a clear upward pattern.</w:t>
      </w:r>
    </w:p>
    <w:p w14:paraId="000000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b/>
          <w:color w:val="000000"/>
          <w:sz w:val="22"/>
          <w:szCs w:val="22"/>
          <w:rtl w:val="off"/>
          <w:lang w:val="en-US"/>
        </w:rPr>
        <w:t>Key observations:</w:t>
      </w:r>
    </w:p>
    <w:p w14:paraId="00000038">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Orders increase year-on-year, indicating business growth.</w:t>
      </w:r>
    </w:p>
    <w:p w14:paraId="00000039">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Monthly sales fluctuate but show an overall upward trajectory toward later months.</w:t>
      </w:r>
    </w:p>
    <w:p w14:paraId="0000003A">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Seasonal patterns are visible, suggesting predictable peaks and dips throughout the year.</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b/>
          <w:color w:val="000000"/>
          <w:sz w:val="22"/>
          <w:szCs w:val="22"/>
          <w:rtl w:val="off"/>
          <w:lang w:val="en-US"/>
        </w:rPr>
        <w:t>Interpretation:</w:t>
      </w:r>
    </w:p>
    <w:p w14:paraId="0000003C">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Customer acquisition and repeat purchasing are improving.</w:t>
      </w:r>
    </w:p>
    <w:p w14:paraId="0000003D">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The business benefits from seasonal demand cycles, particularly toward year-end.</w:t>
      </w:r>
    </w:p>
    <w:p w14:paraId="0000003E">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Growth appears organic and consistent rather than irregular or unstable.</w:t>
      </w:r>
    </w:p>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rtl w:val="off"/>
          <w:lang w:val="en-US"/>
        </w:rPr>
      </w:pPr>
    </w:p>
    <w:p w14:paraId="000000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b/>
          <w:bCs/>
          <w:color w:val="000000"/>
          <w:sz w:val="24"/>
          <w:szCs w:val="24"/>
          <w:rtl w:val="off"/>
          <w:lang w:val="en-US"/>
        </w:rPr>
        <w:t xml:space="preserve">Insight 3: </w:t>
      </w:r>
      <w:r>
        <w:rPr>
          <w:rFonts w:ascii="Segoe UI"/>
          <w:color w:val="000000"/>
          <w:sz w:val="24"/>
          <w:szCs w:val="24"/>
          <w:rtl w:val="off"/>
          <w:lang w:val="en-US"/>
        </w:rPr>
        <w:t>Technology Is the Most Profitable Product Category</w:t>
      </w:r>
    </w:p>
    <w:p w14:paraId="000000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 xml:space="preserve">The </w:t>
      </w:r>
      <w:r>
        <w:rPr>
          <w:rFonts w:ascii="Segoe UI"/>
          <w:b/>
          <w:color w:val="000000"/>
          <w:sz w:val="22"/>
          <w:szCs w:val="22"/>
          <w:rtl w:val="off"/>
          <w:lang w:val="en-US"/>
        </w:rPr>
        <w:t>Profit by Product Category</w:t>
      </w:r>
      <w:r>
        <w:rPr>
          <w:rFonts w:ascii="Segoe UI"/>
          <w:color w:val="000000"/>
          <w:sz w:val="22"/>
          <w:szCs w:val="22"/>
          <w:rtl w:val="off"/>
          <w:lang w:val="en-US"/>
        </w:rPr>
        <w:t xml:space="preserve"> chart shows:</w:t>
      </w:r>
    </w:p>
    <w:p w14:paraId="00000042">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b/>
          <w:color w:val="000000"/>
          <w:sz w:val="22"/>
          <w:szCs w:val="22"/>
          <w:rtl w:val="off"/>
          <w:lang w:val="en-US"/>
        </w:rPr>
        <w:t>Technology</w:t>
      </w:r>
      <w:r>
        <w:rPr>
          <w:rFonts w:ascii="Segoe UI"/>
          <w:color w:val="000000"/>
          <w:sz w:val="22"/>
          <w:szCs w:val="22"/>
          <w:rtl w:val="off"/>
          <w:lang w:val="en-US"/>
        </w:rPr>
        <w:t xml:space="preserve"> generates the highest profit.</w:t>
      </w:r>
    </w:p>
    <w:p w14:paraId="00000043">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b/>
          <w:color w:val="000000"/>
          <w:sz w:val="22"/>
          <w:szCs w:val="22"/>
          <w:rtl w:val="off"/>
          <w:lang w:val="en-US"/>
        </w:rPr>
        <w:t>Office Supplies</w:t>
      </w:r>
      <w:r>
        <w:rPr>
          <w:rFonts w:ascii="Segoe UI"/>
          <w:color w:val="000000"/>
          <w:sz w:val="22"/>
          <w:szCs w:val="22"/>
          <w:rtl w:val="off"/>
          <w:lang w:val="en-US"/>
        </w:rPr>
        <w:t xml:space="preserve"> provides moderate profit.</w:t>
      </w:r>
    </w:p>
    <w:p w14:paraId="00000044">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b/>
          <w:color w:val="000000"/>
          <w:sz w:val="22"/>
          <w:szCs w:val="22"/>
          <w:rtl w:val="off"/>
          <w:lang w:val="en-US"/>
        </w:rPr>
        <w:t>Furniture</w:t>
      </w:r>
      <w:r>
        <w:rPr>
          <w:rFonts w:ascii="Segoe UI"/>
          <w:color w:val="000000"/>
          <w:sz w:val="22"/>
          <w:szCs w:val="22"/>
          <w:rtl w:val="off"/>
          <w:lang w:val="en-US"/>
        </w:rPr>
        <w:t xml:space="preserve"> contributes the least profit.</w:t>
      </w: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b/>
          <w:color w:val="000000"/>
          <w:sz w:val="22"/>
          <w:szCs w:val="22"/>
          <w:rtl w:val="off"/>
          <w:lang w:val="en-US"/>
        </w:rPr>
        <w:t>Interpretation:</w:t>
      </w:r>
    </w:p>
    <w:p w14:paraId="00000046">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Technology products likely have higher margins or lower relative costs.</w:t>
      </w:r>
    </w:p>
    <w:p w14:paraId="00000047">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Furniture may suffer from higher shipping, storage, or production costs.</w:t>
      </w:r>
    </w:p>
    <w:p w14:paraId="00000048">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Sales volume alone does not guarantee profitability.</w:t>
      </w:r>
    </w:p>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22"/>
          <w:szCs w:val="22"/>
          <w:rtl w:val="off"/>
          <w:lang w:val="en-US"/>
        </w:rPr>
        <w:t xml:space="preserve">This highlights the importance of focusing on </w:t>
      </w:r>
      <w:r>
        <w:rPr>
          <w:rFonts w:ascii="Segoe UI"/>
          <w:b/>
          <w:color w:val="000000"/>
          <w:sz w:val="22"/>
          <w:szCs w:val="22"/>
          <w:rtl w:val="off"/>
          <w:lang w:val="en-US"/>
        </w:rPr>
        <w:t>margin</w:t>
      </w:r>
      <w:r>
        <w:rPr>
          <w:rFonts w:ascii="Segoe UI"/>
          <w:color w:val="000000"/>
          <w:sz w:val="22"/>
          <w:szCs w:val="22"/>
          <w:rtl w:val="off"/>
          <w:lang w:val="en-US"/>
        </w:rPr>
        <w:t>, not just revenue.</w:t>
      </w:r>
    </w:p>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b/>
          <w:bCs/>
          <w:color w:val="000000"/>
          <w:sz w:val="24"/>
          <w:szCs w:val="24"/>
          <w:rtl w:val="off"/>
          <w:lang w:val="en-US"/>
        </w:rPr>
        <w:t>Insight 4:</w:t>
      </w:r>
      <w:r>
        <w:rPr>
          <w:rFonts w:ascii="Segoe UI"/>
          <w:color w:val="000000"/>
          <w:sz w:val="24"/>
          <w:szCs w:val="24"/>
          <w:rtl w:val="off"/>
          <w:lang w:val="en-US"/>
        </w:rPr>
        <w:t xml:space="preserve"> Regional Sales Performance Is Uneven</w:t>
      </w: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 xml:space="preserve">The </w:t>
      </w:r>
      <w:r>
        <w:rPr>
          <w:rFonts w:ascii="Segoe UI"/>
          <w:b/>
          <w:color w:val="000000"/>
          <w:sz w:val="22"/>
          <w:szCs w:val="22"/>
          <w:rtl w:val="off"/>
          <w:lang w:val="en-US"/>
        </w:rPr>
        <w:t>Sales by Region</w:t>
      </w:r>
      <w:r>
        <w:rPr>
          <w:rFonts w:ascii="Segoe UI"/>
          <w:color w:val="000000"/>
          <w:sz w:val="22"/>
          <w:szCs w:val="22"/>
          <w:rtl w:val="off"/>
          <w:lang w:val="en-US"/>
        </w:rPr>
        <w:t xml:space="preserve"> visual reveals significant differences across regions.</w:t>
      </w: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b/>
          <w:color w:val="000000"/>
          <w:sz w:val="22"/>
          <w:szCs w:val="22"/>
          <w:rtl w:val="off"/>
          <w:lang w:val="en-US"/>
        </w:rPr>
        <w:t>Key observations:</w:t>
      </w:r>
    </w:p>
    <w:p w14:paraId="0000004F">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Certain regions (e.g., Central and South) dominate total sales.</w:t>
      </w:r>
    </w:p>
    <w:p w14:paraId="00000050">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Other regions (e.g., Africa and EMEA) contribute relatively less.</w:t>
      </w:r>
    </w:p>
    <w:p w14:paraId="00000051">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Sales distribution is not balanced geographically.</w:t>
      </w:r>
    </w:p>
    <w:p w14:paraId="000000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b/>
          <w:color w:val="000000"/>
          <w:sz w:val="22"/>
          <w:szCs w:val="22"/>
          <w:rtl w:val="off"/>
          <w:lang w:val="en-US"/>
        </w:rPr>
        <w:t>Interpretation:</w:t>
      </w:r>
    </w:p>
    <w:p w14:paraId="00000053">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The business has strong market penetration in specific regions.</w:t>
      </w:r>
    </w:p>
    <w:p w14:paraId="00000054">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Lower-performing regions may face market, logistical, or pricing challenges.</w:t>
      </w:r>
    </w:p>
    <w:p w14:paraId="00000055">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There may be untapped growth potential in underperforming regions.</w:t>
      </w:r>
    </w:p>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2"/>
          <w:szCs w:val="22"/>
          <w:lang w:val="en-US"/>
        </w:rPr>
      </w:pPr>
    </w:p>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b/>
          <w:bCs/>
          <w:color w:val="000000"/>
          <w:sz w:val="24"/>
          <w:szCs w:val="24"/>
          <w:rtl w:val="off"/>
          <w:lang w:val="en-US"/>
        </w:rPr>
        <w:t xml:space="preserve">Insight 5: </w:t>
      </w:r>
      <w:r>
        <w:rPr>
          <w:rFonts w:ascii="Segoe UI"/>
          <w:color w:val="000000"/>
          <w:sz w:val="24"/>
          <w:szCs w:val="24"/>
          <w:rtl w:val="off"/>
          <w:lang w:val="en-US"/>
        </w:rPr>
        <w:t>High Quantity Sold Does Not Always Translate to High Profit</w:t>
      </w:r>
    </w:p>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 xml:space="preserve">Although </w:t>
      </w:r>
      <w:r>
        <w:rPr>
          <w:rFonts w:ascii="Segoe UI"/>
          <w:b/>
          <w:color w:val="000000"/>
          <w:sz w:val="22"/>
          <w:szCs w:val="22"/>
          <w:rtl w:val="off"/>
          <w:lang w:val="en-US"/>
        </w:rPr>
        <w:t>178K units</w:t>
      </w:r>
      <w:r>
        <w:rPr>
          <w:rFonts w:ascii="Segoe UI"/>
          <w:color w:val="000000"/>
          <w:sz w:val="22"/>
          <w:szCs w:val="22"/>
          <w:rtl w:val="off"/>
          <w:lang w:val="en-US"/>
        </w:rPr>
        <w:t xml:space="preserve"> were sold, profitability varies by product category.</w:t>
      </w:r>
    </w:p>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b/>
          <w:color w:val="000000"/>
          <w:sz w:val="22"/>
          <w:szCs w:val="22"/>
          <w:rtl w:val="off"/>
          <w:lang w:val="en-US"/>
        </w:rPr>
        <w:t>Interpretation:</w:t>
      </w:r>
    </w:p>
    <w:p w14:paraId="0000005A">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Some products sell in high volume but generate lower profit.</w:t>
      </w:r>
    </w:p>
    <w:p w14:paraId="0000005B">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Discounts, operational costs, or low margins may be reducing profitability.</w:t>
      </w:r>
    </w:p>
    <w:p w14:paraId="0000005C">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Relying solely on quantity metrics could misrepresent business success.</w:t>
      </w:r>
    </w:p>
    <w:p w14:paraId="000000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 xml:space="preserve">This reinforces the need for KPI dashboards that combine </w:t>
      </w:r>
      <w:r>
        <w:rPr>
          <w:rFonts w:ascii="Segoe UI"/>
          <w:b/>
          <w:color w:val="000000"/>
          <w:sz w:val="22"/>
          <w:szCs w:val="22"/>
          <w:rtl w:val="off"/>
          <w:lang w:val="en-US"/>
        </w:rPr>
        <w:t>volume and profit metrics</w:t>
      </w:r>
      <w:r>
        <w:rPr>
          <w:rFonts w:ascii="Segoe UI"/>
          <w:color w:val="000000"/>
          <w:sz w:val="22"/>
          <w:szCs w:val="22"/>
          <w:rtl w:val="off"/>
          <w:lang w:val="en-US"/>
        </w:rPr>
        <w:t>.</w:t>
      </w:r>
    </w:p>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4"/>
          <w:szCs w:val="24"/>
          <w:lang w:val="en-US"/>
        </w:rPr>
      </w:pPr>
      <w:r>
        <w:rPr>
          <w:rFonts w:ascii="Segoe UI"/>
          <w:b/>
          <w:bCs/>
          <w:color w:val="000000"/>
          <w:sz w:val="24"/>
          <w:szCs w:val="24"/>
          <w:rtl w:val="off"/>
          <w:lang w:val="en-US"/>
        </w:rPr>
        <w:t>3. Business Recommendations</w:t>
      </w:r>
    </w:p>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b/>
          <w:bCs/>
          <w:color w:val="000000"/>
          <w:sz w:val="24"/>
          <w:szCs w:val="24"/>
          <w:rtl w:val="off"/>
          <w:lang w:val="en-US"/>
        </w:rPr>
        <w:t xml:space="preserve">Recommendation 1: </w:t>
      </w:r>
      <w:r>
        <w:rPr>
          <w:rFonts w:ascii="Segoe UI"/>
          <w:color w:val="000000"/>
          <w:sz w:val="24"/>
          <w:szCs w:val="24"/>
          <w:rtl w:val="off"/>
          <w:lang w:val="en-US"/>
        </w:rPr>
        <w:t>Focus Strategic Investment on High-Profit Categories</w:t>
      </w:r>
    </w:p>
    <w:p w14:paraId="000000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Given Technology’s strong profit contribution, the business should:</w:t>
      </w:r>
    </w:p>
    <w:p w14:paraId="00000063">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Allocate more marketing resources to Technology products</w:t>
      </w:r>
    </w:p>
    <w:p w14:paraId="00000064">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Expand product lines within this category</w:t>
      </w:r>
    </w:p>
    <w:p w14:paraId="00000065">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Prioritise stock availability for high-margin items</w:t>
      </w:r>
    </w:p>
    <w:p w14:paraId="000000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This will maximise return on investment and strengthen profitability.</w:t>
      </w:r>
    </w:p>
    <w:p w14:paraId="000000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b/>
          <w:bCs/>
          <w:color w:val="000000"/>
          <w:sz w:val="24"/>
          <w:szCs w:val="24"/>
          <w:rtl w:val="off"/>
          <w:lang w:val="en-US"/>
        </w:rPr>
        <w:t xml:space="preserve">Recommendation 2: </w:t>
      </w:r>
      <w:r>
        <w:rPr>
          <w:rFonts w:ascii="Segoe UI"/>
          <w:color w:val="000000"/>
          <w:sz w:val="24"/>
          <w:szCs w:val="24"/>
          <w:rtl w:val="off"/>
          <w:lang w:val="en-US"/>
        </w:rPr>
        <w:t>Reassess Pricing and Cost Structure for Low-Profit Categories</w:t>
      </w:r>
    </w:p>
    <w:p w14:paraId="000000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Furniture shows weaker profit performance despite sales volume.</w:t>
      </w:r>
    </w:p>
    <w:p w14:paraId="000000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Recommended actions:</w:t>
      </w:r>
    </w:p>
    <w:p w14:paraId="0000006B">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Review supplier and logistics costs</w:t>
      </w:r>
    </w:p>
    <w:p w14:paraId="0000006C">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Evaluate pricing strategies</w:t>
      </w:r>
    </w:p>
    <w:p w14:paraId="0000006D">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Identify opportunities for cost optimisation or selective discounting</w:t>
      </w:r>
    </w:p>
    <w:p w14:paraId="000000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22"/>
          <w:szCs w:val="22"/>
          <w:rtl w:val="off"/>
          <w:lang w:val="en-US"/>
        </w:rPr>
        <w:t>If profitability cannot be improved, the category’s strategic role should be reconsidered.</w:t>
      </w:r>
    </w:p>
    <w:p w14:paraId="000000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p>
    <w:p w14:paraId="000000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b/>
          <w:bCs/>
          <w:color w:val="000000"/>
          <w:sz w:val="24"/>
          <w:szCs w:val="24"/>
          <w:rtl w:val="off"/>
          <w:lang w:val="en-US"/>
        </w:rPr>
        <w:t>Recommendation 3:</w:t>
      </w:r>
      <w:r>
        <w:rPr>
          <w:rFonts w:ascii="Segoe UI"/>
          <w:color w:val="000000"/>
          <w:sz w:val="24"/>
          <w:szCs w:val="24"/>
          <w:rtl w:val="off"/>
          <w:lang w:val="en-US"/>
        </w:rPr>
        <w:t xml:space="preserve"> Capitalise on Strong Regional Markets</w:t>
      </w:r>
    </w:p>
    <w:p w14:paraId="000000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High-performing regions should be prioritised through:</w:t>
      </w:r>
    </w:p>
    <w:p w14:paraId="00000072">
      <w:pPr>
        <w:framePr w:w="0" w:h="0" w:vAnchor="margin" w:hAnchor="text" w:x="0" w:y="0"/>
        <w:numPr>
          <w:ilvl w:val="0"/>
          <w:numId w:val="1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Targeted promotions</w:t>
      </w:r>
    </w:p>
    <w:p w14:paraId="00000073">
      <w:pPr>
        <w:framePr w:w="0" w:h="0" w:vAnchor="margin" w:hAnchor="text" w:x="0" w:y="0"/>
        <w:numPr>
          <w:ilvl w:val="0"/>
          <w:numId w:val="1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Increased inventory availability</w:t>
      </w:r>
    </w:p>
    <w:p w14:paraId="00000074">
      <w:pPr>
        <w:framePr w:w="0" w:h="0" w:vAnchor="margin" w:hAnchor="text" w:x="0" w:y="0"/>
        <w:numPr>
          <w:ilvl w:val="0"/>
          <w:numId w:val="1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Localised sales strategies</w:t>
      </w:r>
    </w:p>
    <w:p w14:paraId="000000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This will help reinforce success in proven markets and increase revenue efficiency.</w:t>
      </w:r>
    </w:p>
    <w:p w14:paraId="000000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p>
    <w:p w14:paraId="000000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b/>
          <w:bCs/>
          <w:color w:val="000000"/>
          <w:sz w:val="24"/>
          <w:szCs w:val="24"/>
          <w:rtl w:val="off"/>
          <w:lang w:val="en-US"/>
        </w:rPr>
        <w:t xml:space="preserve">Recommendation 4: </w:t>
      </w:r>
      <w:r>
        <w:rPr>
          <w:rFonts w:ascii="Segoe UI"/>
          <w:color w:val="000000"/>
          <w:sz w:val="24"/>
          <w:szCs w:val="24"/>
          <w:rtl w:val="off"/>
          <w:lang w:val="en-US"/>
        </w:rPr>
        <w:t>Develop Targeted Strategies for Underperforming Regions</w:t>
      </w:r>
    </w:p>
    <w:p w14:paraId="000000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For regions with lower sales:</w:t>
      </w:r>
    </w:p>
    <w:p w14:paraId="00000079">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Conduct regional market analysis</w:t>
      </w:r>
    </w:p>
    <w:p w14:paraId="0000007A">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Test targeted marketing campaigns</w:t>
      </w:r>
    </w:p>
    <w:p w14:paraId="0000007B">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Adjust product offerings to local demand patterns</w:t>
      </w:r>
    </w:p>
    <w:p w14:paraId="000000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22"/>
          <w:szCs w:val="22"/>
          <w:rtl w:val="off"/>
          <w:lang w:val="en-US"/>
        </w:rPr>
        <w:t>This approach supports controlled expansion rather than unfocused growth.</w:t>
      </w:r>
    </w:p>
    <w:p w14:paraId="000000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b/>
          <w:bCs/>
          <w:color w:val="000000"/>
          <w:sz w:val="24"/>
          <w:szCs w:val="24"/>
          <w:rtl w:val="off"/>
          <w:lang w:val="en-US"/>
        </w:rPr>
        <w:t>Recommendation 5:</w:t>
      </w:r>
      <w:r>
        <w:rPr>
          <w:rFonts w:ascii="Segoe UI"/>
          <w:color w:val="000000"/>
          <w:sz w:val="24"/>
          <w:szCs w:val="24"/>
          <w:rtl w:val="off"/>
          <w:lang w:val="en-US"/>
        </w:rPr>
        <w:t xml:space="preserve"> Use the Dashboard as an Ongoing Decision-Support Tool</w:t>
      </w:r>
    </w:p>
    <w:p w14:paraId="000000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The dashboard should not be a one-time report.</w:t>
      </w:r>
    </w:p>
    <w:p w14:paraId="000000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color w:val="000000"/>
          <w:sz w:val="22"/>
          <w:szCs w:val="22"/>
          <w:rtl w:val="off"/>
          <w:lang w:val="en-US"/>
        </w:rPr>
        <w:t>It should be used to:</w:t>
      </w:r>
    </w:p>
    <w:p w14:paraId="00000081">
      <w:pPr>
        <w:framePr w:w="0" w:h="0" w:vAnchor="margin" w:hAnchor="text" w:x="0" w:y="0"/>
        <w:numPr>
          <w:ilvl w:val="0"/>
          <w:numId w:val="2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Monitor performance trends regularly</w:t>
      </w:r>
    </w:p>
    <w:p w14:paraId="00000082">
      <w:pPr>
        <w:framePr w:w="0" w:h="0" w:vAnchor="margin" w:hAnchor="text" w:x="0" w:y="0"/>
        <w:numPr>
          <w:ilvl w:val="0"/>
          <w:numId w:val="2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Identify early signs of decline or opportunity</w:t>
      </w:r>
    </w:p>
    <w:p w14:paraId="00000083">
      <w:pPr>
        <w:framePr w:w="0" w:h="0" w:vAnchor="margin" w:hAnchor="text" w:x="0" w:y="0"/>
        <w:numPr>
          <w:ilvl w:val="0"/>
          <w:numId w:val="2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Support data-driven strategic decisions</w:t>
      </w:r>
    </w:p>
    <w:p w14:paraId="000000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22"/>
          <w:szCs w:val="22"/>
          <w:rtl w:val="off"/>
          <w:lang w:val="en-US"/>
        </w:rPr>
        <w:t xml:space="preserve">Additional KPIs such as </w:t>
      </w:r>
      <w:r>
        <w:rPr>
          <w:rFonts w:ascii="Segoe UI"/>
          <w:b/>
          <w:color w:val="000000"/>
          <w:sz w:val="22"/>
          <w:szCs w:val="22"/>
          <w:rtl w:val="off"/>
          <w:lang w:val="en-US"/>
        </w:rPr>
        <w:t>customer retention, discount impact, and profit margin</w:t>
      </w:r>
      <w:r>
        <w:rPr>
          <w:rFonts w:ascii="Segoe UI"/>
          <w:color w:val="000000"/>
          <w:sz w:val="22"/>
          <w:szCs w:val="22"/>
          <w:rtl w:val="off"/>
          <w:lang w:val="en-US"/>
        </w:rPr>
        <w:t xml:space="preserve"> can be added in future iterations.</w:t>
      </w:r>
    </w:p>
    <w:p w14:paraId="000000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r>
        <w:rPr>
          <w:rFonts w:ascii="Segoe UI"/>
          <w:b/>
          <w:bCs/>
          <w:color w:val="000000"/>
          <w:sz w:val="24"/>
          <w:szCs w:val="24"/>
          <w:u w:val="none"/>
          <w:rtl w:val="off"/>
          <w:lang w:val="en-US"/>
        </w:rPr>
        <w:t>4. Conclusion</w:t>
      </w:r>
    </w:p>
    <w:p w14:paraId="000000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val="off"/>
          <w:bCs w:val="off"/>
          <w:color w:val="000000"/>
          <w:sz w:val="22"/>
          <w:szCs w:val="22"/>
          <w:rtl w:val="off"/>
          <w:lang w:val="en-GB"/>
        </w:rPr>
      </w:pPr>
      <w:r>
        <w:rPr>
          <w:rFonts w:ascii="Segoe UI"/>
          <w:b w:val="off"/>
          <w:bCs w:val="off"/>
          <w:color w:val="000000"/>
          <w:sz w:val="22"/>
          <w:szCs w:val="22"/>
          <w:rtl w:val="off"/>
          <w:lang w:val="en-GB"/>
        </w:rPr>
        <w:t xml:space="preserve">The Business Performance KPI Dashboard provides a clear and interactive overview of organisational performance. </w:t>
      </w:r>
    </w:p>
    <w:p w14:paraId="000000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val="off"/>
          <w:bCs w:val="off"/>
          <w:color w:val="000000"/>
          <w:sz w:val="22"/>
          <w:szCs w:val="22"/>
          <w:rtl w:val="off"/>
          <w:lang w:val="en-GB"/>
        </w:rPr>
      </w:pPr>
    </w:p>
    <w:p w14:paraId="000000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val="off"/>
          <w:bCs w:val="off"/>
          <w:color w:val="000000"/>
          <w:sz w:val="22"/>
          <w:szCs w:val="22"/>
          <w:rtl w:val="off"/>
          <w:lang w:val="en-GB"/>
        </w:rPr>
      </w:pPr>
      <w:r>
        <w:rPr>
          <w:rFonts w:ascii="Segoe UI"/>
          <w:b w:val="off"/>
          <w:bCs w:val="off"/>
          <w:color w:val="000000"/>
          <w:sz w:val="22"/>
          <w:szCs w:val="22"/>
          <w:rtl w:val="off"/>
          <w:lang w:val="en-GB"/>
        </w:rPr>
        <w:t>By combining KPIs with trend, category, and regional analysis, it enables stakeholders to quickly understand performance, identify key strengths and weaknesses, and make informed strategic decisions.</w:t>
      </w:r>
    </w:p>
    <w:p w14:paraId="000000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4"/>
          <w:szCs w:val="24"/>
          <w:rtl w:val="off"/>
          <w:lang w:val="en-US"/>
        </w:rPr>
      </w:pPr>
    </w:p>
    <w:p w14:paraId="000000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4"/>
          <w:szCs w:val="24"/>
          <w:lang w:val="en-US"/>
        </w:rPr>
      </w:pPr>
      <w:r>
        <w:rPr>
          <w:rFonts w:ascii="Segoe UI"/>
          <w:b/>
          <w:bCs/>
          <w:color w:val="000000"/>
          <w:sz w:val="24"/>
          <w:szCs w:val="24"/>
          <w:rtl w:val="off"/>
          <w:lang w:val="en-US"/>
        </w:rPr>
        <w:t>5. Business Value</w:t>
      </w:r>
    </w:p>
    <w:p w14:paraId="000000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val="off"/>
          <w:bCs w:val="off"/>
          <w:color w:val="000000"/>
          <w:sz w:val="22"/>
          <w:szCs w:val="22"/>
          <w:lang w:val="en-GB"/>
        </w:rPr>
      </w:pPr>
      <w:r>
        <w:rPr>
          <w:rFonts w:ascii="Segoe UI"/>
          <w:b w:val="off"/>
          <w:bCs w:val="off"/>
          <w:color w:val="000000"/>
          <w:sz w:val="22"/>
          <w:szCs w:val="22"/>
          <w:lang w:val="en-GB"/>
        </w:rPr>
        <w:t>This dashboard provides a single, consolidated view of business performance across orders, quantity, sales, and profit, enabling faster and more informed decision-making.</w:t>
      </w:r>
    </w:p>
    <w:p w14:paraId="000000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val="off"/>
          <w:bCs w:val="off"/>
          <w:color w:val="000000"/>
          <w:sz w:val="22"/>
          <w:szCs w:val="22"/>
          <w:lang w:val="en-US"/>
        </w:rPr>
      </w:pPr>
    </w:p>
    <w:p w14:paraId="000000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val="off"/>
          <w:bCs w:val="off"/>
          <w:color w:val="000000"/>
          <w:sz w:val="22"/>
          <w:szCs w:val="22"/>
          <w:lang w:val="en-GB"/>
        </w:rPr>
      </w:pPr>
      <w:r>
        <w:rPr>
          <w:rFonts w:ascii="Segoe UI"/>
          <w:b w:val="off"/>
          <w:bCs w:val="off"/>
          <w:color w:val="000000"/>
          <w:sz w:val="22"/>
          <w:szCs w:val="22"/>
          <w:lang w:val="en-GB"/>
        </w:rPr>
        <w:t>By presenting key KPIs and trends in an interactive format, stakeholders can quickly identify performance changes, high-performing categories, and underperforming regions without relying on manual reports.</w:t>
      </w:r>
    </w:p>
    <w:p w14:paraId="000000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val="off"/>
          <w:bCs w:val="off"/>
          <w:color w:val="000000"/>
          <w:sz w:val="22"/>
          <w:szCs w:val="22"/>
          <w:lang w:val="en-US"/>
        </w:rPr>
      </w:pPr>
    </w:p>
    <w:p w14:paraId="000000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val="off"/>
          <w:bCs w:val="off"/>
          <w:color w:val="000000"/>
          <w:sz w:val="22"/>
          <w:szCs w:val="22"/>
          <w:lang w:val="en-GB"/>
        </w:rPr>
      </w:pPr>
      <w:r>
        <w:rPr>
          <w:rFonts w:ascii="Segoe UI"/>
          <w:b w:val="off"/>
          <w:bCs w:val="off"/>
          <w:color w:val="000000"/>
          <w:sz w:val="22"/>
          <w:szCs w:val="22"/>
          <w:lang w:val="en-GB"/>
        </w:rPr>
        <w:t>Overall, the dashboard improves visibility into business performance, reduces analysis time, and supports data-driven planning and strategic decision-making.</w:t>
      </w:r>
    </w:p>
    <w:p w14:paraId="000000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4"/>
          <w:szCs w:val="24"/>
          <w:lang w:val="en-US"/>
        </w:rPr>
      </w:pPr>
    </w:p>
    <w:p w14:paraId="000000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4"/>
          <w:szCs w:val="24"/>
          <w:rtl w:val="off"/>
          <w:lang w:val="en-US"/>
        </w:rPr>
      </w:pPr>
    </w:p>
    <w:p w14:paraId="000000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4"/>
          <w:szCs w:val="24"/>
          <w:rtl w:val="off"/>
          <w:lang w:val="en-US"/>
        </w:rPr>
      </w:pPr>
    </w:p>
    <w:p w14:paraId="000000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4"/>
          <w:szCs w:val="24"/>
          <w:lang w:val="en-US"/>
        </w:rPr>
      </w:pPr>
      <w:r>
        <w:rPr>
          <w:rFonts w:ascii="Segoe UI"/>
          <w:b/>
          <w:bCs/>
          <w:color w:val="000000"/>
          <w:sz w:val="24"/>
          <w:szCs w:val="24"/>
          <w:rtl w:val="off"/>
          <w:lang w:val="en-US"/>
        </w:rPr>
        <w:t>6. Next Steps</w:t>
      </w:r>
    </w:p>
    <w:p w14:paraId="00000096">
      <w:pPr>
        <w:framePr w:w="0" w:h="0" w:vAnchor="margin" w:hAnchor="text" w:x="0" w:y="0"/>
        <w:numPr>
          <w:ilvl w:val="0"/>
          <w:numId w:val="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The dashboard can be used to continuously monitor business performance as new data becomes available.</w:t>
      </w:r>
    </w:p>
    <w:p w14:paraId="00000097">
      <w:pPr>
        <w:framePr w:w="0" w:h="0" w:vAnchor="margin" w:hAnchor="text" w:x="0" w:y="0"/>
        <w:numPr>
          <w:ilvl w:val="0"/>
          <w:numId w:val="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Additional KPIs such as customer retention or discount impact could be incorporated in future iterations to enhance analysis.</w:t>
      </w:r>
    </w:p>
    <w:p w14:paraId="00000098">
      <w:pPr>
        <w:framePr w:w="0" w:h="0" w:vAnchor="margin" w:hAnchor="text" w:x="0" w:y="0"/>
        <w:numPr>
          <w:ilvl w:val="0"/>
          <w:numId w:val="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2"/>
          <w:szCs w:val="22"/>
          <w:lang w:val="en-US"/>
        </w:rPr>
      </w:pPr>
      <w:r>
        <w:rPr>
          <w:rFonts w:ascii="Segoe UI"/>
          <w:color w:val="000000"/>
          <w:sz w:val="22"/>
          <w:szCs w:val="22"/>
          <w:rtl w:val="off"/>
          <w:lang w:val="en-US"/>
        </w:rPr>
        <w:t>Insights and recommendations should be reviewed and updated periodically to reflect changes in sales, profitability, and regional performance.</w:t>
      </w:r>
    </w:p>
    <w:p w14:paraId="000000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A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2"/>
          <w:szCs w:val="22"/>
          <w:lang w:val="en-US"/>
        </w:rPr>
      </w:pPr>
    </w:p>
    <w:p w14:paraId="000000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p>
    <w:p w14:paraId="000000A3"/>
    <w:sect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abstractNum w:abstractNumId="1"/>
  <w:abstractNum w:abstractNumId="2"/>
  <w:abstractNum w:abstractNumId="3"/>
  <w:abstractNum w:abstractNumId="4"/>
  <w:abstractNum w:abstractNumId="5"/>
  <w:abstractNum w:abstractNumId="6"/>
  <w:abstractNum w:abstractNumId="7">
    <w:multiLevelType w:val="hybridMultilevel"/>
    <w:lvl w:ilvl="0" w:tentative="0">
      <w:start w:val="1"/>
      <w:numFmt w:val="bullet"/>
      <w:lvlText w:val=""/>
      <w:lvlJc w:val="left"/>
      <w:pPr>
        <w:ind w:left="720" w:hanging="360"/>
      </w:pPr>
      <w:rPr>
        <w:rFonts w:ascii="Wingdings" w:hAnsi="Wingdings"/>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8">
    <w:multiLevelType w:val="hybridMultilevel"/>
    <w:lvl w:ilvl="0" w:tentative="0">
      <w:start w:val="1"/>
      <w:numFmt w:val="bullet"/>
      <w:lvlText w:val=""/>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
    <w:multiLevelType w:val="hybridMultilevel"/>
    <w:lvl w:ilvl="0" w:tentative="0">
      <w:start w:val="1"/>
      <w:numFmt w:val="bullet"/>
      <w:lvlText w:val=""/>
      <w:lvlJc w:val="left"/>
      <w:pPr>
        <w:ind w:left="720" w:hanging="360"/>
      </w:pPr>
      <w:rPr>
        <w:rFonts w:ascii="Wingdings" w:hAnsi="Wingdings"/>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10">
    <w:multiLevelType w:val="hybridMultilevel"/>
    <w:lvl w:ilvl="0" w:tentative="0">
      <w:start w:val="1"/>
      <w:numFmt w:val="bullet"/>
      <w:lvlText w:val=""/>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
    <w:multiLevelType w:val="hybridMultilevel"/>
    <w:lvl w:ilvl="0" w:tentative="0">
      <w:start w:val="1"/>
      <w:numFmt w:val="bullet"/>
      <w:lvlText w:val=""/>
      <w:lvlJc w:val="left"/>
      <w:pPr>
        <w:ind w:left="720" w:hanging="360"/>
      </w:pPr>
      <w:rPr>
        <w:rFonts w:ascii="Wingdings" w:hAnsi="Wingdings"/>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2">
    <w:multiLevelType w:val="hybridMultilevel"/>
    <w:lvl w:ilvl="0" w:tentative="0">
      <w:start w:val="1"/>
      <w:numFmt w:val="bullet"/>
      <w:lvlText w:val=""/>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
    <w:multiLevelType w:val="hybridMultilevel"/>
    <w:lvl w:ilvl="0" w:tentative="0">
      <w:start w:val="1"/>
      <w:numFmt w:val="bullet"/>
      <w:lvlText w:val=""/>
      <w:lvlJc w:val="left"/>
      <w:pPr>
        <w:ind w:left="720" w:hanging="360"/>
      </w:pPr>
      <w:rPr>
        <w:rFonts w:ascii="Wingdings" w:hAnsi="Wingdings"/>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14">
    <w:multiLevelType w:val="hybridMultilevel"/>
    <w:lvl w:ilvl="0" w:tentative="0">
      <w:start w:val="1"/>
      <w:numFmt w:val="bullet"/>
      <w:lvlText w:val=""/>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
  <w:abstractNum w:abstractNumId="16"/>
  <w:abstractNum w:abstractNumId="17"/>
  <w:abstractNum w:abstractNumId="18"/>
  <w:abstractNum w:abstractNumId="19"/>
  <w:abstractNum w:abstractNumId="20"/>
  <w:abstractNum w:abstractNumId="21"/>
  <w:abstractNum w:abstractNumId="22"/>
  <w:abstractNum w:abstractNumId="23"/>
  <w:abstractNum w:abstractNumId="24"/>
  <w:abstractNum w:abstractNumId="25"/>
  <w:num w:numId="1">
    <w:abstractNumId w:val="0"/>
    <w:lvlOverride w:ilvl="0">
      <w:lvl w:ilvl="0" w:tentative="1">
        <w:numFmt w:val="bullet"/>
        <w:suff w:val="tab"/>
        <w:lvlText w:val="·"/>
        <w:rPr/>
      </w:lvl>
    </w:lvlOverride>
  </w:num>
  <w:num w:numId="2">
    <w:abstractNumId w:val="1"/>
    <w:lvlOverride w:ilvl="0">
      <w:lvl w:ilvl="0" w:tentative="1">
        <w:numFmt w:val="bullet"/>
        <w:suff w:val="tab"/>
        <w:lvlText w:val="·"/>
        <w:rPr/>
      </w:lvl>
    </w:lvlOverride>
  </w:num>
  <w:num w:numId="3">
    <w:abstractNumId w:val="2"/>
    <w:lvlOverride w:ilvl="0">
      <w:lvl w:ilvl="0" w:tentative="1">
        <w:numFmt w:val="bullet"/>
        <w:suff w:val="tab"/>
        <w:lvlText w:val="·"/>
        <w:rPr/>
      </w:lvl>
    </w:lvlOverride>
  </w:num>
  <w:num w:numId="4">
    <w:abstractNumId w:val="3"/>
    <w:lvlOverride w:ilvl="0">
      <w:lvl w:ilvl="0" w:tentative="1">
        <w:numFmt w:val="bullet"/>
        <w:suff w:val="tab"/>
        <w:lvlText w:val="·"/>
        <w:rPr/>
      </w:lvl>
    </w:lvlOverride>
  </w:num>
  <w:num w:numId="5">
    <w:abstractNumId w:val="4"/>
    <w:lvlOverride w:ilvl="0">
      <w:lvl w:ilvl="0" w:tentative="1">
        <w:numFmt w:val="bullet"/>
        <w:suff w:val="tab"/>
        <w:lvlText w:val="·"/>
        <w:rPr/>
      </w:lvl>
    </w:lvlOverride>
  </w:num>
  <w:num w:numId="6">
    <w:abstractNumId w:val="5"/>
    <w:lvlOverride w:ilvl="0">
      <w:lvl w:ilvl="0" w:tentative="1">
        <w:numFmt w:val="bullet"/>
        <w:suff w:val="tab"/>
        <w:lvlText w:val="·"/>
        <w:rPr/>
      </w:lvl>
    </w:lvlOverride>
  </w:num>
  <w:num w:numId="7">
    <w:abstractNumId w:val="6"/>
    <w:lvlOverride w:ilvl="0">
      <w:lvl w:ilvl="0" w:tentative="1">
        <w:numFmt w:val="bullet"/>
        <w:suff w:val="tab"/>
        <w:lvlText w:val="·"/>
        <w:rPr/>
      </w:lvl>
    </w:lvlOverride>
  </w:num>
  <w:num w:numId="8">
    <w:abstractNumId w:val="8"/>
  </w:num>
  <w:num w:numId="9">
    <w:abstractNumId w:val="10"/>
  </w:num>
  <w:num w:numId="10">
    <w:abstractNumId w:val="12"/>
  </w:num>
  <w:num w:numId="11">
    <w:abstractNumId w:val="14"/>
  </w:num>
  <w:num w:numId="12">
    <w:abstractNumId w:val="15"/>
    <w:lvlOverride w:ilvl="0">
      <w:lvl w:ilvl="0" w:tentative="1">
        <w:numFmt w:val="bullet"/>
        <w:suff w:val="tab"/>
        <w:lvlText w:val="·"/>
        <w:rPr/>
      </w:lvl>
    </w:lvlOverride>
  </w:num>
  <w:num w:numId="13">
    <w:abstractNumId w:val="16"/>
    <w:lvlOverride w:ilvl="0">
      <w:lvl w:ilvl="0" w:tentative="1">
        <w:numFmt w:val="bullet"/>
        <w:suff w:val="tab"/>
        <w:lvlText w:val="·"/>
        <w:rPr/>
      </w:lvl>
    </w:lvlOverride>
  </w:num>
  <w:num w:numId="14">
    <w:abstractNumId w:val="17"/>
    <w:lvlOverride w:ilvl="0">
      <w:lvl w:ilvl="0" w:tentative="1">
        <w:numFmt w:val="bullet"/>
        <w:suff w:val="tab"/>
        <w:lvlText w:val="·"/>
        <w:rPr/>
      </w:lvl>
    </w:lvlOverride>
  </w:num>
  <w:num w:numId="15">
    <w:abstractNumId w:val="18"/>
    <w:lvlOverride w:ilvl="0">
      <w:lvl w:ilvl="0" w:tentative="1">
        <w:numFmt w:val="bullet"/>
        <w:suff w:val="tab"/>
        <w:lvlText w:val="·"/>
        <w:rPr/>
      </w:lvl>
    </w:lvlOverride>
  </w:num>
  <w:num w:numId="16">
    <w:abstractNumId w:val="19"/>
    <w:lvlOverride w:ilvl="0">
      <w:lvl w:ilvl="0" w:tentative="1">
        <w:numFmt w:val="bullet"/>
        <w:suff w:val="tab"/>
        <w:lvlText w:val="·"/>
        <w:rPr/>
      </w:lvl>
    </w:lvlOverride>
  </w:num>
  <w:num w:numId="17">
    <w:abstractNumId w:val="20"/>
    <w:lvlOverride w:ilvl="0">
      <w:lvl w:ilvl="0" w:tentative="1">
        <w:numFmt w:val="bullet"/>
        <w:suff w:val="tab"/>
        <w:lvlText w:val="·"/>
        <w:rPr/>
      </w:lvl>
    </w:lvlOverride>
  </w:num>
  <w:num w:numId="18">
    <w:abstractNumId w:val="21"/>
    <w:lvlOverride w:ilvl="0">
      <w:lvl w:ilvl="0" w:tentative="1">
        <w:numFmt w:val="bullet"/>
        <w:suff w:val="tab"/>
        <w:lvlText w:val="·"/>
        <w:rPr/>
      </w:lvl>
    </w:lvlOverride>
  </w:num>
  <w:num w:numId="19">
    <w:abstractNumId w:val="22"/>
    <w:lvlOverride w:ilvl="0">
      <w:lvl w:ilvl="0" w:tentative="1">
        <w:numFmt w:val="bullet"/>
        <w:suff w:val="tab"/>
        <w:lvlText w:val="·"/>
        <w:rPr/>
      </w:lvl>
    </w:lvlOverride>
  </w:num>
  <w:num w:numId="20">
    <w:abstractNumId w:val="23"/>
    <w:lvlOverride w:ilvl="0">
      <w:lvl w:ilvl="0" w:tentative="1">
        <w:numFmt w:val="bullet"/>
        <w:suff w:val="tab"/>
        <w:lvlText w:val="·"/>
        <w:rPr/>
      </w:lvl>
    </w:lvlOverride>
  </w:num>
  <w:num w:numId="21">
    <w:abstractNumId w:val="24"/>
    <w:lvlOverride w:ilvl="0">
      <w:lvl w:ilvl="0" w:tentative="1">
        <w:numFmt w:val="bullet"/>
        <w:suff w:val="tab"/>
        <w:lvlText w:val="·"/>
        <w:rPr/>
      </w:lvl>
    </w:lvlOverride>
  </w:num>
  <w:num w:numId="22">
    <w:abstractNumId w:val="25"/>
    <w:lvlOverride w:ilvl="0">
      <w:lvl w:ilvl="0" w:tentative="1">
        <w:numFmt w:val="bullet"/>
        <w:suff w:val="tab"/>
        <w:lvlText w:val="·"/>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GB" w:eastAsia="zh-CN" w:bidi="ar-SA"/>
  <w:clrSchemeMapping w:accent1="accent1" w:accent2="accent2" w:accent3="accent3" w:accent4="accent4" w:accent5="accent5" w:accent6="accent6" w:bg1="light1" w:bg2="light2" w:followedHyperlink="followedHyperlink" w:hyperlink="hyperlink" w:text1="dark1" w:text2="dark2"/>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innocent precious</dc:creator>
  <cp:lastModifiedBy>innocent precious</cp:lastModifiedBy>
</cp:coreProperties>
</file>