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bCs/>
          <w:color w:val="000000"/>
          <w:sz w:val="32"/>
          <w:szCs w:val="32"/>
          <w:u w:val="single"/>
          <w:lang w:val="en-US"/>
        </w:rPr>
      </w:pPr>
      <w:r>
        <w:rPr>
          <w:rFonts w:ascii="Segoe UI"/>
          <w:b/>
          <w:bCs/>
          <w:color w:val="000000"/>
          <w:sz w:val="32"/>
          <w:szCs w:val="32"/>
          <w:u w:val="single"/>
          <w:rtl w:val="off"/>
          <w:lang w:val="en-US"/>
        </w:rPr>
        <w:t>Customer Churn Analysis – Insights &amp; Recommendations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bCs/>
          <w:color w:val="000000"/>
          <w:sz w:val="32"/>
          <w:szCs w:val="32"/>
          <w:u w:val="single"/>
          <w:lang w:val="en-US"/>
        </w:rPr>
      </w:pP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b/>
          <w:color w:val="000000"/>
          <w:sz w:val="26"/>
          <w:szCs w:val="26"/>
          <w:rtl w:val="off"/>
          <w:lang w:val="en-US"/>
        </w:rPr>
        <w:t>Overview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 xml:space="preserve">This analysis evaluates customer churn by identifying customers who have been inactive for an extended period. Churn was defined as </w:t>
      </w:r>
      <w:r>
        <w:rPr>
          <w:rFonts w:ascii="Segoe UI"/>
          <w:b/>
          <w:color w:val="000000"/>
          <w:sz w:val="26"/>
          <w:szCs w:val="26"/>
          <w:rtl w:val="off"/>
          <w:lang w:val="en-US"/>
        </w:rPr>
        <w:t>180 days or more without a purchase</w:t>
      </w:r>
      <w:r>
        <w:rPr>
          <w:rFonts w:ascii="Segoe UI"/>
          <w:color w:val="000000"/>
          <w:sz w:val="26"/>
          <w:szCs w:val="26"/>
          <w:rtl w:val="off"/>
          <w:lang w:val="en-US"/>
        </w:rPr>
        <w:t>.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6"/>
          <w:szCs w:val="26"/>
          <w:lang w:val="en-US"/>
        </w:rPr>
      </w:pP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b/>
          <w:color w:val="000000"/>
          <w:sz w:val="26"/>
          <w:szCs w:val="26"/>
          <w:rtl w:val="off"/>
          <w:lang w:val="en-US"/>
        </w:rPr>
        <w:t>Methodology</w:t>
      </w:r>
    </w:p>
    <w:p w14:paraId="0000000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Calculated each customer’s last purchase date using SQL</w:t>
      </w:r>
    </w:p>
    <w:p w14:paraId="0000000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Computed the number of days since last purchase</w:t>
      </w:r>
    </w:p>
    <w:p w14:paraId="0000000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 xml:space="preserve">Classified customers as </w:t>
      </w:r>
      <w:r>
        <w:rPr>
          <w:rFonts w:ascii="Segoe UI"/>
          <w:i/>
          <w:color w:val="000000"/>
          <w:sz w:val="26"/>
          <w:szCs w:val="26"/>
          <w:rtl w:val="off"/>
          <w:lang w:val="en-US"/>
        </w:rPr>
        <w:t>Active</w:t>
      </w:r>
      <w:r>
        <w:rPr>
          <w:rFonts w:ascii="Segoe UI"/>
          <w:color w:val="000000"/>
          <w:sz w:val="26"/>
          <w:szCs w:val="26"/>
          <w:rtl w:val="off"/>
          <w:lang w:val="en-US"/>
        </w:rPr>
        <w:t xml:space="preserve"> or </w:t>
      </w:r>
      <w:r>
        <w:rPr>
          <w:rFonts w:ascii="Segoe UI"/>
          <w:i/>
          <w:color w:val="000000"/>
          <w:sz w:val="26"/>
          <w:szCs w:val="26"/>
          <w:rtl w:val="off"/>
          <w:lang w:val="en-US"/>
        </w:rPr>
        <w:t>Churned</w:t>
      </w:r>
      <w:r>
        <w:rPr>
          <w:rFonts w:ascii="Segoe UI"/>
          <w:color w:val="000000"/>
          <w:sz w:val="26"/>
          <w:szCs w:val="26"/>
          <w:rtl w:val="off"/>
          <w:lang w:val="en-US"/>
        </w:rPr>
        <w:t xml:space="preserve"> using a 180-day inactivity threshold</w:t>
      </w:r>
    </w:p>
    <w:p w14:paraId="0000000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Exported the final churn dataset for reporting and further analysis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26"/>
          <w:szCs w:val="26"/>
          <w:lang w:val="en-US"/>
        </w:rPr>
      </w:pP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b/>
          <w:color w:val="000000"/>
          <w:sz w:val="26"/>
          <w:szCs w:val="26"/>
          <w:rtl w:val="off"/>
          <w:lang w:val="en-US"/>
        </w:rPr>
        <w:t>Key Insights</w:t>
      </w:r>
    </w:p>
    <w:p w14:paraId="0000000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A large portion of customers had been inactive for over 180 days and were classified as churned</w:t>
      </w:r>
    </w:p>
    <w:p w14:paraId="0000000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Customers with long inactivity periods represent strong candidates for re-engagement campaigns</w:t>
      </w:r>
    </w:p>
    <w:p w14:paraId="0000000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Active customers demonstrated consistent and recent purchasing behaviour</w:t>
      </w:r>
    </w:p>
    <w:p w14:paraId="00000010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The churn dataset provides a clear view of customer lifecycle status at an individual level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26"/>
          <w:szCs w:val="26"/>
          <w:lang w:val="en-US"/>
        </w:rPr>
      </w:pP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b/>
          <w:color w:val="000000"/>
          <w:sz w:val="26"/>
          <w:szCs w:val="26"/>
          <w:rtl w:val="off"/>
          <w:lang w:val="en-US"/>
        </w:rPr>
        <w:t>Business Recommendations</w:t>
      </w:r>
    </w:p>
    <w:p w14:paraId="0000001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Implement targeted re-engagement campaigns for churned customers</w:t>
      </w:r>
    </w:p>
    <w:p w14:paraId="0000001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Offer incentives (discounts, loyalty rewards) to encourage repeat purchases</w:t>
      </w:r>
    </w:p>
    <w:p w14:paraId="0000001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Monitor inactivity trends regularly to identify churn risk early</w:t>
      </w:r>
    </w:p>
    <w:p w14:paraId="0000001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Use churn metrics to support customer retention strategies and forecasting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26"/>
          <w:szCs w:val="26"/>
          <w:lang w:val="en-US"/>
        </w:rPr>
      </w:pP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b/>
          <w:color w:val="000000"/>
          <w:sz w:val="26"/>
          <w:szCs w:val="26"/>
          <w:rtl w:val="off"/>
          <w:lang w:val="en-US"/>
        </w:rPr>
        <w:t>Business Value</w:t>
      </w:r>
    </w:p>
    <w:p w14:paraId="0000001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Improves visibility into customer retention health</w:t>
      </w:r>
    </w:p>
    <w:p w14:paraId="0000001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Enables proactive churn prevention strategies</w:t>
      </w:r>
    </w:p>
    <w:p w14:paraId="0000001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6"/>
          <w:szCs w:val="26"/>
          <w:lang w:val="en-US"/>
        </w:rPr>
      </w:pPr>
      <w:r>
        <w:rPr>
          <w:rFonts w:ascii="Segoe UI"/>
          <w:color w:val="000000"/>
          <w:sz w:val="26"/>
          <w:szCs w:val="26"/>
          <w:rtl w:val="off"/>
          <w:lang w:val="en-US"/>
        </w:rPr>
        <w:t>Supports data-driven decision-making for marketing and operations teams</w:t>
      </w: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/>
      </w:pPr>
      <w:r>
        <w:rPr>
          <w:rFonts w:ascii="Segoe UI"/>
          <w:color w:val="000000"/>
          <w:sz w:val="18"/>
          <w:lang w:val="en-US"/>
        </w:rPr>
        <w:br w:type="textWrapping"/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GB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precious</dc:creator>
  <cp:lastModifiedBy>innocent precious</cp:lastModifiedBy>
</cp:coreProperties>
</file>