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color w:val="555555"/>
          <w:sz w:val="24"/>
          <w:szCs w:val="24"/>
        </w:rPr>
        <w:t xml:space="preserve">ITEP 414 – System Administration and Maintenance</w:t>
      </w:r>
    </w:p>
    <w:p>
      <w:pPr>
        <w:spacing w:before="400"/>
        <w:jc w:val="center"/>
      </w:pPr>
      <w:r>
        <w:rPr>
          <w:b/>
          <w:bCs/>
          <w:color w:val="1a2b4c"/>
          <w:sz w:val="44"/>
          <w:szCs w:val="44"/>
        </w:rPr>
        <w:t xml:space="preserve">Enterprise Infrastructure Plan</w:t>
      </w:r>
    </w:p>
    <w:p>
      <w:pPr>
        <w:spacing w:after="400" w:before="120"/>
        <w:jc w:val="center"/>
      </w:pPr>
      <w:r>
        <w:rPr>
          <w:b/>
          <w:bCs/>
          <w:color w:val="2b5cad"/>
          <w:sz w:val="32"/>
          <w:szCs w:val="32"/>
        </w:rPr>
        <w:t xml:space="preserve">for ABC Startup Solutions</w:t>
      </w:r>
    </w:p>
    <w:p>
      <w:pPr>
        <w:spacing w:before="200"/>
        <w:jc w:val="center"/>
      </w:pPr>
      <w:r>
        <w:rPr>
          <w:i/>
          <w:iCs/>
          <w:sz w:val="22"/>
          <w:szCs w:val="22"/>
        </w:rPr>
        <w:t xml:space="preserve">Week 2 Portfolio Project — Individual Portfolio Project</w:t>
      </w:r>
    </w:p>
    <w:p>
      <w:pPr>
        <w:spacing w:before="800"/>
        <w:jc w:val="center"/>
      </w:pPr>
      <w:r>
        <w:rPr>
          <w:sz w:val="20"/>
          <w:szCs w:val="20"/>
        </w:rPr>
        <w:t xml:space="preserve">Prepared for: Company Executive / IT Manager Review</w:t>
      </w:r>
    </w:p>
    <w:p>
      <w:pPr>
        <w:spacing w:before="100"/>
        <w:jc w:val="center"/>
      </w:pPr>
      <w:r>
        <w:rPr>
          <w:sz w:val="20"/>
          <w:szCs w:val="20"/>
        </w:rPr>
        <w:t xml:space="preserve">Prepared by: [Student Name], Junior System Administrator</w:t>
      </w:r>
    </w:p>
    <w:p>
      <w:pPr>
        <w:spacing w:before="100"/>
        <w:jc w:val="center"/>
      </w:pPr>
      <w:r>
        <w:rPr>
          <w:sz w:val="20"/>
          <w:szCs w:val="20"/>
        </w:rPr>
        <w:t xml:space="preserve">Program: BS Information Technology</w:t>
      </w:r>
    </w:p>
    <w:p>
      <w:pPr>
        <w:spacing w:after="1200" w:before="100"/>
        <w:jc w:val="center"/>
      </w:pPr>
      <w:r>
        <w:rPr>
          <w:sz w:val="20"/>
          <w:szCs w:val="20"/>
        </w:rPr>
        <w:t xml:space="preserve">Date: [Submission Date]</w:t>
      </w:r>
    </w:p>
    <w:p>
      <w:r>
        <w:br w:type="page"/>
      </w:r>
    </w:p>
    <w:p>
      <w:pPr>
        <w:pStyle w:val="Heading1"/>
        <w:pBdr>
          <w:bottom w:val="single" w:color="2b5cad" w:sz="6" w:space="4"/>
        </w:pBdr>
        <w:spacing w:after="160" w:before="360"/>
      </w:pPr>
      <w:r>
        <w:rPr>
          <w:b/>
          <w:bCs/>
          <w:color w:val="1a2b4c"/>
          <w:sz w:val="30"/>
          <w:szCs w:val="30"/>
        </w:rPr>
        <w:t xml:space="preserve">Part 1 — Company Profile</w:t>
      </w:r>
    </w:p>
    <w:p>
      <w:pPr>
        <w:pStyle w:val="Heading2"/>
        <w:spacing w:after="120" w:before="260"/>
      </w:pPr>
      <w:r>
        <w:rPr>
          <w:b/>
          <w:bCs/>
          <w:color w:val="2b5cad"/>
          <w:sz w:val="24"/>
          <w:szCs w:val="24"/>
        </w:rPr>
        <w:t xml:space="preserve">Overview</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6740"/>
      </w:tblGrid>
      <w:tr>
        <w:trPr>
          <w:tblHeader/>
        </w:trPr>
        <w:tc>
          <w:tcPr>
            <w:tcW w:type="dxa" w:w="3000"/>
            <w:shd w:fill="1a2b4c" w:val="clear"/>
            <w:tcMar>
              <w:top w:type="dxa" w:w="80"/>
              <w:left w:type="dxa" w:w="100"/>
              <w:bottom w:type="dxa" w:w="80"/>
              <w:right w:type="dxa" w:w="100"/>
            </w:tcMar>
            <w:vAlign w:val="center"/>
          </w:tcPr>
          <w:p>
            <w:pPr>
              <w:jc w:val="center"/>
            </w:pPr>
            <w:r>
              <w:rPr>
                <w:b/>
                <w:bCs/>
                <w:color w:val="FFFFFF"/>
                <w:sz w:val="20"/>
                <w:szCs w:val="20"/>
              </w:rPr>
              <w:t xml:space="preserve">Field</w:t>
            </w:r>
          </w:p>
        </w:tc>
        <w:tc>
          <w:tcPr>
            <w:tcW w:type="dxa" w:w="6740"/>
            <w:shd w:fill="1a2b4c" w:val="clear"/>
            <w:tcMar>
              <w:top w:type="dxa" w:w="80"/>
              <w:left w:type="dxa" w:w="100"/>
              <w:bottom w:type="dxa" w:w="80"/>
              <w:right w:type="dxa" w:w="100"/>
            </w:tcMar>
            <w:vAlign w:val="center"/>
          </w:tcPr>
          <w:p>
            <w:pPr>
              <w:jc w:val="center"/>
            </w:pPr>
            <w:r>
              <w:rPr>
                <w:b/>
                <w:bCs/>
                <w:color w:val="FFFFFF"/>
                <w:sz w:val="20"/>
                <w:szCs w:val="20"/>
              </w:rPr>
              <w:t xml:space="preserve">Details</w:t>
            </w:r>
          </w:p>
        </w:tc>
      </w:tr>
      <w:tr>
        <w:tc>
          <w:tcPr>
            <w:tcW w:type="dxa" w:w="3000"/>
            <w:tcMar>
              <w:top w:type="dxa" w:w="80"/>
              <w:left w:type="dxa" w:w="100"/>
              <w:bottom w:type="dxa" w:w="80"/>
              <w:right w:type="dxa" w:w="100"/>
            </w:tcMar>
            <w:vAlign w:val="center"/>
          </w:tcPr>
          <w:p>
            <w:pPr>
              <w:jc w:val="left"/>
            </w:pPr>
            <w:r>
              <w:rPr>
                <w:b w:val="false"/>
                <w:bCs w:val="false"/>
                <w:color w:val="000000"/>
                <w:sz w:val="20"/>
                <w:szCs w:val="20"/>
              </w:rPr>
              <w:t xml:space="preserve">Company Name</w:t>
            </w:r>
          </w:p>
        </w:tc>
        <w:tc>
          <w:tcPr>
            <w:tcW w:type="dxa" w:w="6740"/>
            <w:tcMar>
              <w:top w:type="dxa" w:w="80"/>
              <w:left w:type="dxa" w:w="100"/>
              <w:bottom w:type="dxa" w:w="80"/>
              <w:right w:type="dxa" w:w="100"/>
            </w:tcMar>
            <w:vAlign w:val="center"/>
          </w:tcPr>
          <w:p>
            <w:pPr>
              <w:jc w:val="left"/>
            </w:pPr>
            <w:r>
              <w:rPr>
                <w:b w:val="false"/>
                <w:bCs w:val="false"/>
                <w:color w:val="000000"/>
                <w:sz w:val="20"/>
                <w:szCs w:val="20"/>
              </w:rPr>
              <w:t xml:space="preserve">ABC Startup Solutions</w:t>
            </w:r>
          </w:p>
        </w:tc>
      </w:tr>
      <w:tr>
        <w:tc>
          <w:tcPr>
            <w:tcW w:type="dxa" w:w="30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Nature of Business</w:t>
            </w:r>
          </w:p>
        </w:tc>
        <w:tc>
          <w:tcPr>
            <w:tcW w:type="dxa" w:w="67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Software development and cloud-based business-application services (SaaS)</w:t>
            </w:r>
          </w:p>
        </w:tc>
      </w:tr>
      <w:tr>
        <w:tc>
          <w:tcPr>
            <w:tcW w:type="dxa" w:w="3000"/>
            <w:tcMar>
              <w:top w:type="dxa" w:w="80"/>
              <w:left w:type="dxa" w:w="100"/>
              <w:bottom w:type="dxa" w:w="80"/>
              <w:right w:type="dxa" w:w="100"/>
            </w:tcMar>
            <w:vAlign w:val="center"/>
          </w:tcPr>
          <w:p>
            <w:pPr>
              <w:jc w:val="left"/>
            </w:pPr>
            <w:r>
              <w:rPr>
                <w:b w:val="false"/>
                <w:bCs w:val="false"/>
                <w:color w:val="000000"/>
                <w:sz w:val="20"/>
                <w:szCs w:val="20"/>
              </w:rPr>
              <w:t xml:space="preserve">Company Vision</w:t>
            </w:r>
          </w:p>
        </w:tc>
        <w:tc>
          <w:tcPr>
            <w:tcW w:type="dxa" w:w="6740"/>
            <w:tcMar>
              <w:top w:type="dxa" w:w="80"/>
              <w:left w:type="dxa" w:w="100"/>
              <w:bottom w:type="dxa" w:w="80"/>
              <w:right w:type="dxa" w:w="100"/>
            </w:tcMar>
            <w:vAlign w:val="center"/>
          </w:tcPr>
          <w:p>
            <w:pPr>
              <w:jc w:val="left"/>
            </w:pPr>
            <w:r>
              <w:rPr>
                <w:b w:val="false"/>
                <w:bCs w:val="false"/>
                <w:color w:val="000000"/>
                <w:sz w:val="20"/>
                <w:szCs w:val="20"/>
              </w:rPr>
              <w:t xml:space="preserve">To become the region's most trusted software partner for small and medium enterprises by 2030.</w:t>
            </w:r>
          </w:p>
        </w:tc>
      </w:tr>
      <w:tr>
        <w:tc>
          <w:tcPr>
            <w:tcW w:type="dxa" w:w="30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Company Mission</w:t>
            </w:r>
          </w:p>
        </w:tc>
        <w:tc>
          <w:tcPr>
            <w:tcW w:type="dxa" w:w="67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To design, build, and support reliable, secure, and affordable digital solutions that help businesses grow.</w:t>
            </w:r>
          </w:p>
        </w:tc>
      </w:tr>
      <w:tr>
        <w:tc>
          <w:tcPr>
            <w:tcW w:type="dxa" w:w="3000"/>
            <w:tcMar>
              <w:top w:type="dxa" w:w="80"/>
              <w:left w:type="dxa" w:w="100"/>
              <w:bottom w:type="dxa" w:w="80"/>
              <w:right w:type="dxa" w:w="100"/>
            </w:tcMar>
            <w:vAlign w:val="center"/>
          </w:tcPr>
          <w:p>
            <w:pPr>
              <w:jc w:val="left"/>
            </w:pPr>
            <w:r>
              <w:rPr>
                <w:b w:val="false"/>
                <w:bCs w:val="false"/>
                <w:color w:val="000000"/>
                <w:sz w:val="20"/>
                <w:szCs w:val="20"/>
              </w:rPr>
              <w:t xml:space="preserve">Office Location</w:t>
            </w:r>
          </w:p>
        </w:tc>
        <w:tc>
          <w:tcPr>
            <w:tcW w:type="dxa" w:w="6740"/>
            <w:tcMar>
              <w:top w:type="dxa" w:w="80"/>
              <w:left w:type="dxa" w:w="100"/>
              <w:bottom w:type="dxa" w:w="80"/>
              <w:right w:type="dxa" w:w="100"/>
            </w:tcMar>
            <w:vAlign w:val="center"/>
          </w:tcPr>
          <w:p>
            <w:pPr>
              <w:jc w:val="left"/>
            </w:pPr>
            <w:r>
              <w:rPr>
                <w:b w:val="false"/>
                <w:bCs w:val="false"/>
                <w:color w:val="000000"/>
                <w:sz w:val="20"/>
                <w:szCs w:val="20"/>
              </w:rPr>
              <w:t xml:space="preserve">Unit 402, 4th Floor, Metro Business Tower, Brgy. San Isidro, Lipa City, Batangas, Philippines (fictional)</w:t>
            </w:r>
          </w:p>
        </w:tc>
      </w:tr>
      <w:tr>
        <w:tc>
          <w:tcPr>
            <w:tcW w:type="dxa" w:w="30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Founded</w:t>
            </w:r>
          </w:p>
        </w:tc>
        <w:tc>
          <w:tcPr>
            <w:tcW w:type="dxa" w:w="67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2026</w:t>
            </w:r>
          </w:p>
        </w:tc>
      </w:tr>
      <w:tr>
        <w:tc>
          <w:tcPr>
            <w:tcW w:type="dxa" w:w="3000"/>
            <w:tcMar>
              <w:top w:type="dxa" w:w="80"/>
              <w:left w:type="dxa" w:w="100"/>
              <w:bottom w:type="dxa" w:w="80"/>
              <w:right w:type="dxa" w:w="100"/>
            </w:tcMar>
            <w:vAlign w:val="center"/>
          </w:tcPr>
          <w:p>
            <w:pPr>
              <w:jc w:val="left"/>
            </w:pPr>
            <w:r>
              <w:rPr>
                <w:b w:val="false"/>
                <w:bCs w:val="false"/>
                <w:color w:val="000000"/>
                <w:sz w:val="20"/>
                <w:szCs w:val="20"/>
              </w:rPr>
              <w:t xml:space="preserve">Total Employees</w:t>
            </w:r>
          </w:p>
        </w:tc>
        <w:tc>
          <w:tcPr>
            <w:tcW w:type="dxa" w:w="6740"/>
            <w:tcMar>
              <w:top w:type="dxa" w:w="80"/>
              <w:left w:type="dxa" w:w="100"/>
              <w:bottom w:type="dxa" w:w="80"/>
              <w:right w:type="dxa" w:w="100"/>
            </w:tcMar>
            <w:vAlign w:val="center"/>
          </w:tcPr>
          <w:p>
            <w:pPr>
              <w:jc w:val="left"/>
            </w:pPr>
            <w:r>
              <w:rPr>
                <w:b w:val="false"/>
                <w:bCs w:val="false"/>
                <w:color w:val="000000"/>
                <w:sz w:val="20"/>
                <w:szCs w:val="20"/>
              </w:rPr>
              <w:t xml:space="preserve">20</w:t>
            </w:r>
          </w:p>
        </w:tc>
      </w:tr>
    </w:tbl>
    <w:p>
      <w:pPr>
        <w:spacing w:after="160" w:line="276"/>
        <w:jc w:val="both"/>
      </w:pPr>
      <w:r>
        <w:rPr>
          <w:b w:val="false"/>
          <w:bCs w:val="false"/>
          <w:i w:val="false"/>
          <w:iCs w:val="false"/>
          <w:sz w:val="22"/>
          <w:szCs w:val="22"/>
        </w:rPr>
        <w:t xml:space="preserve"/>
      </w:r>
    </w:p>
    <w:p>
      <w:pPr>
        <w:pStyle w:val="Heading2"/>
        <w:spacing w:after="120" w:before="260"/>
      </w:pPr>
      <w:r>
        <w:rPr>
          <w:b/>
          <w:bCs/>
          <w:color w:val="2b5cad"/>
          <w:sz w:val="24"/>
          <w:szCs w:val="24"/>
        </w:rPr>
        <w:t xml:space="preserve">Organizational Structure</w:t>
      </w:r>
    </w:p>
    <w:p>
      <w:pPr>
        <w:spacing w:after="160" w:line="276"/>
        <w:jc w:val="both"/>
      </w:pPr>
      <w:r>
        <w:rPr>
          <w:b w:val="false"/>
          <w:bCs w:val="false"/>
          <w:i w:val="false"/>
          <w:iCs w:val="false"/>
          <w:sz w:val="22"/>
          <w:szCs w:val="22"/>
        </w:rPr>
        <w:t xml:space="preserve">ABC Startup Solutions operates on a flat, single-floor organizational structure typical of an early-stage startup. The Chief Executive Officer (CEO) oversees four department heads, each responsible for a functional unit: Information Technology, Human Resources, Finance, and Sales. The IT department additionally reports technical infrastructure matters to the Junior System Administrator, who manages day-to-day operations of the network and systems.</w:t>
      </w:r>
    </w:p>
    <w:p>
      <w:pPr>
        <w:pStyle w:val="ListParagraph"/>
        <w:numPr>
          <w:ilvl w:val="0"/>
          <w:numId w:val="2"/>
        </w:numPr>
        <w:spacing w:after="60"/>
      </w:pPr>
      <w:r>
        <w:rPr>
          <w:sz w:val="22"/>
          <w:szCs w:val="22"/>
        </w:rPr>
        <w:t xml:space="preserve">Chief Executive Officer (CEO)</w:t>
      </w:r>
    </w:p>
    <w:p>
      <w:pPr>
        <w:pStyle w:val="ListParagraph"/>
        <w:numPr>
          <w:ilvl w:val="1"/>
          <w:numId w:val="2"/>
        </w:numPr>
        <w:spacing w:after="60"/>
      </w:pPr>
      <w:r>
        <w:rPr>
          <w:sz w:val="22"/>
          <w:szCs w:val="22"/>
        </w:rPr>
        <w:t xml:space="preserve">IT Manager → IT Department (Junior System Administrator, Developers, QA)</w:t>
      </w:r>
    </w:p>
    <w:p>
      <w:pPr>
        <w:pStyle w:val="ListParagraph"/>
        <w:numPr>
          <w:ilvl w:val="1"/>
          <w:numId w:val="2"/>
        </w:numPr>
        <w:spacing w:after="60"/>
      </w:pPr>
      <w:r>
        <w:rPr>
          <w:sz w:val="22"/>
          <w:szCs w:val="22"/>
        </w:rPr>
        <w:t xml:space="preserve">HR Manager → Human Resources Department</w:t>
      </w:r>
    </w:p>
    <w:p>
      <w:pPr>
        <w:pStyle w:val="ListParagraph"/>
        <w:numPr>
          <w:ilvl w:val="1"/>
          <w:numId w:val="2"/>
        </w:numPr>
        <w:spacing w:after="60"/>
      </w:pPr>
      <w:r>
        <w:rPr>
          <w:sz w:val="22"/>
          <w:szCs w:val="22"/>
        </w:rPr>
        <w:t xml:space="preserve">Finance Manager → Finance Department</w:t>
      </w:r>
    </w:p>
    <w:p>
      <w:pPr>
        <w:pStyle w:val="ListParagraph"/>
        <w:numPr>
          <w:ilvl w:val="1"/>
          <w:numId w:val="2"/>
        </w:numPr>
        <w:spacing w:after="60"/>
      </w:pPr>
      <w:r>
        <w:rPr>
          <w:sz w:val="22"/>
          <w:szCs w:val="22"/>
        </w:rPr>
        <w:t xml:space="preserve">Sales Manager → Sales Department</w:t>
      </w:r>
    </w:p>
    <w:p>
      <w:pPr>
        <w:spacing w:after="160" w:line="276"/>
        <w:jc w:val="both"/>
      </w:pPr>
      <w:r>
        <w:rPr>
          <w:b w:val="false"/>
          <w:bCs w:val="false"/>
          <w:i w:val="false"/>
          <w:iCs w:val="false"/>
          <w:sz w:val="22"/>
          <w:szCs w:val="22"/>
        </w:rPr>
        <w:t xml:space="preserve"/>
      </w:r>
    </w:p>
    <w:p>
      <w:pPr>
        <w:pStyle w:val="Heading2"/>
        <w:spacing w:after="120" w:before="260"/>
      </w:pPr>
      <w:r>
        <w:rPr>
          <w:b/>
          <w:bCs/>
          <w:color w:val="2b5cad"/>
          <w:sz w:val="24"/>
          <w:szCs w:val="24"/>
        </w:rPr>
        <w:t xml:space="preserve">Employee Distribution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4140"/>
      </w:tblGrid>
      <w:tr>
        <w:trPr>
          <w:tblHeader/>
        </w:trPr>
        <w:tc>
          <w:tcPr>
            <w:tcW w:type="dxa" w:w="3600"/>
            <w:shd w:fill="1a2b4c" w:val="clear"/>
            <w:tcMar>
              <w:top w:type="dxa" w:w="80"/>
              <w:left w:type="dxa" w:w="100"/>
              <w:bottom w:type="dxa" w:w="80"/>
              <w:right w:type="dxa" w:w="100"/>
            </w:tcMar>
            <w:vAlign w:val="center"/>
          </w:tcPr>
          <w:p>
            <w:pPr>
              <w:jc w:val="center"/>
            </w:pPr>
            <w:r>
              <w:rPr>
                <w:b/>
                <w:bCs/>
                <w:color w:val="FFFFFF"/>
                <w:sz w:val="20"/>
                <w:szCs w:val="20"/>
              </w:rPr>
              <w:t xml:space="preserve">Department</w:t>
            </w:r>
          </w:p>
        </w:tc>
        <w:tc>
          <w:tcPr>
            <w:tcW w:type="dxa" w:w="2000"/>
            <w:shd w:fill="1a2b4c" w:val="clear"/>
            <w:tcMar>
              <w:top w:type="dxa" w:w="80"/>
              <w:left w:type="dxa" w:w="100"/>
              <w:bottom w:type="dxa" w:w="80"/>
              <w:right w:type="dxa" w:w="100"/>
            </w:tcMar>
            <w:vAlign w:val="center"/>
          </w:tcPr>
          <w:p>
            <w:pPr>
              <w:jc w:val="center"/>
            </w:pPr>
            <w:r>
              <w:rPr>
                <w:b/>
                <w:bCs/>
                <w:color w:val="FFFFFF"/>
                <w:sz w:val="20"/>
                <w:szCs w:val="20"/>
              </w:rPr>
              <w:t xml:space="preserve">Employees</w:t>
            </w:r>
          </w:p>
        </w:tc>
        <w:tc>
          <w:tcPr>
            <w:tcW w:type="dxa" w:w="4140"/>
            <w:shd w:fill="1a2b4c" w:val="clear"/>
            <w:tcMar>
              <w:top w:type="dxa" w:w="80"/>
              <w:left w:type="dxa" w:w="100"/>
              <w:bottom w:type="dxa" w:w="80"/>
              <w:right w:type="dxa" w:w="100"/>
            </w:tcMar>
            <w:vAlign w:val="center"/>
          </w:tcPr>
          <w:p>
            <w:pPr>
              <w:jc w:val="center"/>
            </w:pPr>
            <w:r>
              <w:rPr>
                <w:b/>
                <w:bCs/>
                <w:color w:val="FFFFFF"/>
                <w:sz w:val="20"/>
                <w:szCs w:val="20"/>
              </w:rPr>
              <w:t xml:space="preserve">Primary Function</w:t>
            </w:r>
          </w:p>
        </w:tc>
      </w:tr>
      <w:tr>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Information Technology</w:t>
            </w:r>
          </w:p>
        </w:tc>
        <w:tc>
          <w:tcPr>
            <w:tcW w:type="dxa" w:w="2000"/>
            <w:tcMar>
              <w:top w:type="dxa" w:w="80"/>
              <w:left w:type="dxa" w:w="100"/>
              <w:bottom w:type="dxa" w:w="80"/>
              <w:right w:type="dxa" w:w="100"/>
            </w:tcMar>
            <w:vAlign w:val="center"/>
          </w:tcPr>
          <w:p>
            <w:pPr>
              <w:jc w:val="left"/>
            </w:pPr>
            <w:r>
              <w:rPr>
                <w:b w:val="false"/>
                <w:bCs w:val="false"/>
                <w:color w:val="000000"/>
                <w:sz w:val="20"/>
                <w:szCs w:val="20"/>
              </w:rPr>
              <w:t xml:space="preserve">5</w:t>
            </w:r>
          </w:p>
        </w:tc>
        <w:tc>
          <w:tcPr>
            <w:tcW w:type="dxa" w:w="4140"/>
            <w:tcMar>
              <w:top w:type="dxa" w:w="80"/>
              <w:left w:type="dxa" w:w="100"/>
              <w:bottom w:type="dxa" w:w="80"/>
              <w:right w:type="dxa" w:w="100"/>
            </w:tcMar>
            <w:vAlign w:val="center"/>
          </w:tcPr>
          <w:p>
            <w:pPr>
              <w:jc w:val="left"/>
            </w:pPr>
            <w:r>
              <w:rPr>
                <w:b w:val="false"/>
                <w:bCs w:val="false"/>
                <w:color w:val="000000"/>
                <w:sz w:val="20"/>
                <w:szCs w:val="20"/>
              </w:rPr>
              <w:t xml:space="preserve">Software development, QA, systems administration</w:t>
            </w:r>
          </w:p>
        </w:tc>
      </w:tr>
      <w:tr>
        <w:tc>
          <w:tcPr>
            <w:tcW w:type="dxa" w:w="36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Human Resources</w:t>
            </w:r>
          </w:p>
        </w:tc>
        <w:tc>
          <w:tcPr>
            <w:tcW w:type="dxa" w:w="20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4</w:t>
            </w:r>
          </w:p>
        </w:tc>
        <w:tc>
          <w:tcPr>
            <w:tcW w:type="dxa" w:w="41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Recruitment, employee relations, payroll coordination</w:t>
            </w:r>
          </w:p>
        </w:tc>
      </w:tr>
      <w:tr>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Finance</w:t>
            </w:r>
          </w:p>
        </w:tc>
        <w:tc>
          <w:tcPr>
            <w:tcW w:type="dxa" w:w="2000"/>
            <w:tcMar>
              <w:top w:type="dxa" w:w="80"/>
              <w:left w:type="dxa" w:w="100"/>
              <w:bottom w:type="dxa" w:w="80"/>
              <w:right w:type="dxa" w:w="100"/>
            </w:tcMar>
            <w:vAlign w:val="center"/>
          </w:tcPr>
          <w:p>
            <w:pPr>
              <w:jc w:val="left"/>
            </w:pPr>
            <w:r>
              <w:rPr>
                <w:b w:val="false"/>
                <w:bCs w:val="false"/>
                <w:color w:val="000000"/>
                <w:sz w:val="20"/>
                <w:szCs w:val="20"/>
              </w:rPr>
              <w:t xml:space="preserve">5</w:t>
            </w:r>
          </w:p>
        </w:tc>
        <w:tc>
          <w:tcPr>
            <w:tcW w:type="dxa" w:w="4140"/>
            <w:tcMar>
              <w:top w:type="dxa" w:w="80"/>
              <w:left w:type="dxa" w:w="100"/>
              <w:bottom w:type="dxa" w:w="80"/>
              <w:right w:type="dxa" w:w="100"/>
            </w:tcMar>
            <w:vAlign w:val="center"/>
          </w:tcPr>
          <w:p>
            <w:pPr>
              <w:jc w:val="left"/>
            </w:pPr>
            <w:r>
              <w:rPr>
                <w:b w:val="false"/>
                <w:bCs w:val="false"/>
                <w:color w:val="000000"/>
                <w:sz w:val="20"/>
                <w:szCs w:val="20"/>
              </w:rPr>
              <w:t xml:space="preserve">Accounting, budgeting, invoicing, financial reporting</w:t>
            </w:r>
          </w:p>
        </w:tc>
      </w:tr>
      <w:tr>
        <w:tc>
          <w:tcPr>
            <w:tcW w:type="dxa" w:w="36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Sales</w:t>
            </w:r>
          </w:p>
        </w:tc>
        <w:tc>
          <w:tcPr>
            <w:tcW w:type="dxa" w:w="20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6</w:t>
            </w:r>
          </w:p>
        </w:tc>
        <w:tc>
          <w:tcPr>
            <w:tcW w:type="dxa" w:w="41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Client acquisition, account management, field sales</w:t>
            </w:r>
          </w:p>
        </w:tc>
      </w:tr>
      <w:tr>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TOTAL</w:t>
            </w:r>
          </w:p>
        </w:tc>
        <w:tc>
          <w:tcPr>
            <w:tcW w:type="dxa" w:w="2000"/>
            <w:tcMar>
              <w:top w:type="dxa" w:w="80"/>
              <w:left w:type="dxa" w:w="100"/>
              <w:bottom w:type="dxa" w:w="80"/>
              <w:right w:type="dxa" w:w="100"/>
            </w:tcMar>
            <w:vAlign w:val="center"/>
          </w:tcPr>
          <w:p>
            <w:pPr>
              <w:jc w:val="left"/>
            </w:pPr>
            <w:r>
              <w:rPr>
                <w:b w:val="false"/>
                <w:bCs w:val="false"/>
                <w:color w:val="000000"/>
                <w:sz w:val="20"/>
                <w:szCs w:val="20"/>
              </w:rPr>
              <w:t xml:space="preserve">20</w:t>
            </w:r>
          </w:p>
        </w:tc>
        <w:tc>
          <w:tcPr>
            <w:tcW w:type="dxa" w:w="4140"/>
            <w:tcMar>
              <w:top w:type="dxa" w:w="80"/>
              <w:left w:type="dxa" w:w="100"/>
              <w:bottom w:type="dxa" w:w="80"/>
              <w:right w:type="dxa" w:w="100"/>
            </w:tcMar>
            <w:vAlign w:val="center"/>
          </w:tcPr>
          <w:p>
            <w:pPr>
              <w:jc w:val="left"/>
            </w:pPr>
            <w:r>
              <w:rPr>
                <w:b w:val="false"/>
                <w:bCs w:val="false"/>
                <w:color w:val="000000"/>
                <w:sz w:val="20"/>
                <w:szCs w:val="20"/>
              </w:rPr>
              <w:t xml:space="preserve"/>
            </w:r>
          </w:p>
        </w:tc>
      </w:tr>
    </w:tbl>
    <w:p>
      <w:r>
        <w:br w:type="page"/>
      </w:r>
    </w:p>
    <w:p>
      <w:pPr>
        <w:pStyle w:val="Heading1"/>
        <w:pBdr>
          <w:bottom w:val="single" w:color="2b5cad" w:sz="6" w:space="4"/>
        </w:pBdr>
        <w:spacing w:after="160" w:before="360"/>
      </w:pPr>
      <w:r>
        <w:rPr>
          <w:b/>
          <w:bCs/>
          <w:color w:val="1a2b4c"/>
          <w:sz w:val="30"/>
          <w:szCs w:val="30"/>
        </w:rPr>
        <w:t xml:space="preserve">Part 2 — Enterprise Hardware Inventory</w:t>
      </w:r>
    </w:p>
    <w:p>
      <w:pPr>
        <w:spacing w:after="160" w:line="276"/>
        <w:jc w:val="both"/>
      </w:pPr>
      <w:r>
        <w:rPr>
          <w:b w:val="false"/>
          <w:bCs w:val="false"/>
          <w:i w:val="false"/>
          <w:iCs w:val="false"/>
          <w:sz w:val="22"/>
          <w:szCs w:val="22"/>
        </w:rPr>
        <w:t xml:space="preserve">The hardware inventory below equips all 20 employees with appropriate endpoint devices, supports server-based file/print/backup services, and provides basic power protection. Desktop computers are assigned to roles that are primarily desk-based (HR, Finance, and most of IT), while laptops are issued to roles that require mobility (Sales staff who visit clients, and IT staff who need to troubleshoot on-site).</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1300"/>
        <w:gridCol w:w="3600"/>
        <w:gridCol w:w="700"/>
        <w:gridCol w:w="1900"/>
        <w:gridCol w:w="2240"/>
      </w:tblGrid>
      <w:tr>
        <w:trPr>
          <w:tblHeader/>
        </w:trPr>
        <w:tc>
          <w:tcPr>
            <w:tcW w:type="dxa" w:w="1300"/>
            <w:shd w:fill="1a2b4c" w:val="clear"/>
            <w:tcMar>
              <w:top w:type="dxa" w:w="80"/>
              <w:left w:type="dxa" w:w="100"/>
              <w:bottom w:type="dxa" w:w="80"/>
              <w:right w:type="dxa" w:w="100"/>
            </w:tcMar>
            <w:vAlign w:val="center"/>
          </w:tcPr>
          <w:p>
            <w:pPr>
              <w:jc w:val="center"/>
            </w:pPr>
            <w:r>
              <w:rPr>
                <w:b/>
                <w:bCs/>
                <w:color w:val="FFFFFF"/>
                <w:sz w:val="20"/>
                <w:szCs w:val="20"/>
              </w:rPr>
              <w:t xml:space="preserve">Asset ID</w:t>
            </w:r>
          </w:p>
        </w:tc>
        <w:tc>
          <w:tcPr>
            <w:tcW w:type="dxa" w:w="3600"/>
            <w:shd w:fill="1a2b4c" w:val="clear"/>
            <w:tcMar>
              <w:top w:type="dxa" w:w="80"/>
              <w:left w:type="dxa" w:w="100"/>
              <w:bottom w:type="dxa" w:w="80"/>
              <w:right w:type="dxa" w:w="100"/>
            </w:tcMar>
            <w:vAlign w:val="center"/>
          </w:tcPr>
          <w:p>
            <w:pPr>
              <w:jc w:val="center"/>
            </w:pPr>
            <w:r>
              <w:rPr>
                <w:b/>
                <w:bCs/>
                <w:color w:val="FFFFFF"/>
                <w:sz w:val="20"/>
                <w:szCs w:val="20"/>
              </w:rPr>
              <w:t xml:space="preserve">Hardware</w:t>
            </w:r>
          </w:p>
        </w:tc>
        <w:tc>
          <w:tcPr>
            <w:tcW w:type="dxa" w:w="700"/>
            <w:shd w:fill="1a2b4c" w:val="clear"/>
            <w:tcMar>
              <w:top w:type="dxa" w:w="80"/>
              <w:left w:type="dxa" w:w="100"/>
              <w:bottom w:type="dxa" w:w="80"/>
              <w:right w:type="dxa" w:w="100"/>
            </w:tcMar>
            <w:vAlign w:val="center"/>
          </w:tcPr>
          <w:p>
            <w:pPr>
              <w:jc w:val="center"/>
            </w:pPr>
            <w:r>
              <w:rPr>
                <w:b/>
                <w:bCs/>
                <w:color w:val="FFFFFF"/>
                <w:sz w:val="20"/>
                <w:szCs w:val="20"/>
              </w:rPr>
              <w:t xml:space="preserve">Qty</w:t>
            </w:r>
          </w:p>
        </w:tc>
        <w:tc>
          <w:tcPr>
            <w:tcW w:type="dxa" w:w="1900"/>
            <w:shd w:fill="1a2b4c" w:val="clear"/>
            <w:tcMar>
              <w:top w:type="dxa" w:w="80"/>
              <w:left w:type="dxa" w:w="100"/>
              <w:bottom w:type="dxa" w:w="80"/>
              <w:right w:type="dxa" w:w="100"/>
            </w:tcMar>
            <w:vAlign w:val="center"/>
          </w:tcPr>
          <w:p>
            <w:pPr>
              <w:jc w:val="center"/>
            </w:pPr>
            <w:r>
              <w:rPr>
                <w:b/>
                <w:bCs/>
                <w:color w:val="FFFFFF"/>
                <w:sz w:val="20"/>
                <w:szCs w:val="20"/>
              </w:rPr>
              <w:t xml:space="preserve">Department</w:t>
            </w:r>
          </w:p>
        </w:tc>
        <w:tc>
          <w:tcPr>
            <w:tcW w:type="dxa" w:w="2240"/>
            <w:shd w:fill="1a2b4c" w:val="clear"/>
            <w:tcMar>
              <w:top w:type="dxa" w:w="80"/>
              <w:left w:type="dxa" w:w="100"/>
              <w:bottom w:type="dxa" w:w="80"/>
              <w:right w:type="dxa" w:w="100"/>
            </w:tcMar>
            <w:vAlign w:val="center"/>
          </w:tcPr>
          <w:p>
            <w:pPr>
              <w:jc w:val="center"/>
            </w:pPr>
            <w:r>
              <w:rPr>
                <w:b/>
                <w:bCs/>
                <w:color w:val="FFFFFF"/>
                <w:sz w:val="20"/>
                <w:szCs w:val="20"/>
              </w:rPr>
              <w:t xml:space="preserve">Purpose</w:t>
            </w:r>
          </w:p>
        </w:tc>
      </w:tr>
      <w:tr>
        <w:tc>
          <w:tcPr>
            <w:tcW w:type="dxa" w:w="1300"/>
            <w:tcMar>
              <w:top w:type="dxa" w:w="80"/>
              <w:left w:type="dxa" w:w="100"/>
              <w:bottom w:type="dxa" w:w="80"/>
              <w:right w:type="dxa" w:w="100"/>
            </w:tcMar>
            <w:vAlign w:val="center"/>
          </w:tcPr>
          <w:p>
            <w:pPr>
              <w:jc w:val="left"/>
            </w:pPr>
            <w:r>
              <w:rPr>
                <w:b w:val="false"/>
                <w:bCs w:val="false"/>
                <w:color w:val="000000"/>
                <w:sz w:val="20"/>
                <w:szCs w:val="20"/>
              </w:rPr>
              <w:t xml:space="preserve">HW-001</w:t>
            </w:r>
          </w:p>
        </w:tc>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Desktop Computer (i5, 16GB RAM, 512GB SSD)</w:t>
            </w:r>
          </w:p>
        </w:tc>
        <w:tc>
          <w:tcPr>
            <w:tcW w:type="dxa" w:w="700"/>
            <w:tcMar>
              <w:top w:type="dxa" w:w="80"/>
              <w:left w:type="dxa" w:w="100"/>
              <w:bottom w:type="dxa" w:w="80"/>
              <w:right w:type="dxa" w:w="100"/>
            </w:tcMar>
            <w:vAlign w:val="center"/>
          </w:tcPr>
          <w:p>
            <w:pPr>
              <w:jc w:val="left"/>
            </w:pPr>
            <w:r>
              <w:rPr>
                <w:b w:val="false"/>
                <w:bCs w:val="false"/>
                <w:color w:val="000000"/>
                <w:sz w:val="20"/>
                <w:szCs w:val="20"/>
              </w:rPr>
              <w:t xml:space="preserve">3</w:t>
            </w:r>
          </w:p>
        </w:tc>
        <w:tc>
          <w:tcPr>
            <w:tcW w:type="dxa" w:w="1900"/>
            <w:tcMar>
              <w:top w:type="dxa" w:w="80"/>
              <w:left w:type="dxa" w:w="100"/>
              <w:bottom w:type="dxa" w:w="80"/>
              <w:right w:type="dxa" w:w="100"/>
            </w:tcMar>
            <w:vAlign w:val="center"/>
          </w:tcPr>
          <w:p>
            <w:pPr>
              <w:jc w:val="left"/>
            </w:pPr>
            <w:r>
              <w:rPr>
                <w:b w:val="false"/>
                <w:bCs w:val="false"/>
                <w:color w:val="000000"/>
                <w:sz w:val="20"/>
                <w:szCs w:val="20"/>
              </w:rPr>
              <w:t xml:space="preserve">IT</w:t>
            </w:r>
          </w:p>
        </w:tc>
        <w:tc>
          <w:tcPr>
            <w:tcW w:type="dxa" w:w="2240"/>
            <w:tcMar>
              <w:top w:type="dxa" w:w="80"/>
              <w:left w:type="dxa" w:w="100"/>
              <w:bottom w:type="dxa" w:w="80"/>
              <w:right w:type="dxa" w:w="100"/>
            </w:tcMar>
            <w:vAlign w:val="center"/>
          </w:tcPr>
          <w:p>
            <w:pPr>
              <w:jc w:val="left"/>
            </w:pPr>
            <w:r>
              <w:rPr>
                <w:b w:val="false"/>
                <w:bCs w:val="false"/>
                <w:color w:val="000000"/>
                <w:sz w:val="20"/>
                <w:szCs w:val="20"/>
              </w:rPr>
              <w:t xml:space="preserve">Development and system administration workstations</w:t>
            </w:r>
          </w:p>
        </w:tc>
      </w:tr>
      <w:tr>
        <w:tc>
          <w:tcPr>
            <w:tcW w:type="dxa" w:w="1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HW-002</w:t>
            </w:r>
          </w:p>
        </w:tc>
        <w:tc>
          <w:tcPr>
            <w:tcW w:type="dxa" w:w="36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Desktop Computer (i5, 8GB RAM, 256GB SSD)</w:t>
            </w:r>
          </w:p>
        </w:tc>
        <w:tc>
          <w:tcPr>
            <w:tcW w:type="dxa" w:w="7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4</w:t>
            </w:r>
          </w:p>
        </w:tc>
        <w:tc>
          <w:tcPr>
            <w:tcW w:type="dxa" w:w="19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HR</w:t>
            </w:r>
          </w:p>
        </w:tc>
        <w:tc>
          <w:tcPr>
            <w:tcW w:type="dxa" w:w="22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Daily HR tasks: records, payroll, communication</w:t>
            </w:r>
          </w:p>
        </w:tc>
      </w:tr>
      <w:tr>
        <w:tc>
          <w:tcPr>
            <w:tcW w:type="dxa" w:w="1300"/>
            <w:tcMar>
              <w:top w:type="dxa" w:w="80"/>
              <w:left w:type="dxa" w:w="100"/>
              <w:bottom w:type="dxa" w:w="80"/>
              <w:right w:type="dxa" w:w="100"/>
            </w:tcMar>
            <w:vAlign w:val="center"/>
          </w:tcPr>
          <w:p>
            <w:pPr>
              <w:jc w:val="left"/>
            </w:pPr>
            <w:r>
              <w:rPr>
                <w:b w:val="false"/>
                <w:bCs w:val="false"/>
                <w:color w:val="000000"/>
                <w:sz w:val="20"/>
                <w:szCs w:val="20"/>
              </w:rPr>
              <w:t xml:space="preserve">HW-003</w:t>
            </w:r>
          </w:p>
        </w:tc>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Desktop Computer (i5, 8GB RAM, 256GB SSD)</w:t>
            </w:r>
          </w:p>
        </w:tc>
        <w:tc>
          <w:tcPr>
            <w:tcW w:type="dxa" w:w="700"/>
            <w:tcMar>
              <w:top w:type="dxa" w:w="80"/>
              <w:left w:type="dxa" w:w="100"/>
              <w:bottom w:type="dxa" w:w="80"/>
              <w:right w:type="dxa" w:w="100"/>
            </w:tcMar>
            <w:vAlign w:val="center"/>
          </w:tcPr>
          <w:p>
            <w:pPr>
              <w:jc w:val="left"/>
            </w:pPr>
            <w:r>
              <w:rPr>
                <w:b w:val="false"/>
                <w:bCs w:val="false"/>
                <w:color w:val="000000"/>
                <w:sz w:val="20"/>
                <w:szCs w:val="20"/>
              </w:rPr>
              <w:t xml:space="preserve">5</w:t>
            </w:r>
          </w:p>
        </w:tc>
        <w:tc>
          <w:tcPr>
            <w:tcW w:type="dxa" w:w="1900"/>
            <w:tcMar>
              <w:top w:type="dxa" w:w="80"/>
              <w:left w:type="dxa" w:w="100"/>
              <w:bottom w:type="dxa" w:w="80"/>
              <w:right w:type="dxa" w:w="100"/>
            </w:tcMar>
            <w:vAlign w:val="center"/>
          </w:tcPr>
          <w:p>
            <w:pPr>
              <w:jc w:val="left"/>
            </w:pPr>
            <w:r>
              <w:rPr>
                <w:b w:val="false"/>
                <w:bCs w:val="false"/>
                <w:color w:val="000000"/>
                <w:sz w:val="20"/>
                <w:szCs w:val="20"/>
              </w:rPr>
              <w:t xml:space="preserve">Finance</w:t>
            </w:r>
          </w:p>
        </w:tc>
        <w:tc>
          <w:tcPr>
            <w:tcW w:type="dxa" w:w="2240"/>
            <w:tcMar>
              <w:top w:type="dxa" w:w="80"/>
              <w:left w:type="dxa" w:w="100"/>
              <w:bottom w:type="dxa" w:w="80"/>
              <w:right w:type="dxa" w:w="100"/>
            </w:tcMar>
            <w:vAlign w:val="center"/>
          </w:tcPr>
          <w:p>
            <w:pPr>
              <w:jc w:val="left"/>
            </w:pPr>
            <w:r>
              <w:rPr>
                <w:b w:val="false"/>
                <w:bCs w:val="false"/>
                <w:color w:val="000000"/>
                <w:sz w:val="20"/>
                <w:szCs w:val="20"/>
              </w:rPr>
              <w:t xml:space="preserve">Accounting, spreadsheets, financial reporting</w:t>
            </w:r>
          </w:p>
        </w:tc>
      </w:tr>
      <w:tr>
        <w:tc>
          <w:tcPr>
            <w:tcW w:type="dxa" w:w="1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HW-004</w:t>
            </w:r>
          </w:p>
        </w:tc>
        <w:tc>
          <w:tcPr>
            <w:tcW w:type="dxa" w:w="36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Laptop (i5, 16GB RAM, 512GB SSD)</w:t>
            </w:r>
          </w:p>
        </w:tc>
        <w:tc>
          <w:tcPr>
            <w:tcW w:type="dxa" w:w="7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2</w:t>
            </w:r>
          </w:p>
        </w:tc>
        <w:tc>
          <w:tcPr>
            <w:tcW w:type="dxa" w:w="19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IT</w:t>
            </w:r>
          </w:p>
        </w:tc>
        <w:tc>
          <w:tcPr>
            <w:tcW w:type="dxa" w:w="22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Mobile troubleshooting and on-site maintenance</w:t>
            </w:r>
          </w:p>
        </w:tc>
      </w:tr>
      <w:tr>
        <w:tc>
          <w:tcPr>
            <w:tcW w:type="dxa" w:w="1300"/>
            <w:tcMar>
              <w:top w:type="dxa" w:w="80"/>
              <w:left w:type="dxa" w:w="100"/>
              <w:bottom w:type="dxa" w:w="80"/>
              <w:right w:type="dxa" w:w="100"/>
            </w:tcMar>
            <w:vAlign w:val="center"/>
          </w:tcPr>
          <w:p>
            <w:pPr>
              <w:jc w:val="left"/>
            </w:pPr>
            <w:r>
              <w:rPr>
                <w:b w:val="false"/>
                <w:bCs w:val="false"/>
                <w:color w:val="000000"/>
                <w:sz w:val="20"/>
                <w:szCs w:val="20"/>
              </w:rPr>
              <w:t xml:space="preserve">HW-005</w:t>
            </w:r>
          </w:p>
        </w:tc>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Laptop (i5, 8GB RAM, 256GB SSD)</w:t>
            </w:r>
          </w:p>
        </w:tc>
        <w:tc>
          <w:tcPr>
            <w:tcW w:type="dxa" w:w="700"/>
            <w:tcMar>
              <w:top w:type="dxa" w:w="80"/>
              <w:left w:type="dxa" w:w="100"/>
              <w:bottom w:type="dxa" w:w="80"/>
              <w:right w:type="dxa" w:w="100"/>
            </w:tcMar>
            <w:vAlign w:val="center"/>
          </w:tcPr>
          <w:p>
            <w:pPr>
              <w:jc w:val="left"/>
            </w:pPr>
            <w:r>
              <w:rPr>
                <w:b w:val="false"/>
                <w:bCs w:val="false"/>
                <w:color w:val="000000"/>
                <w:sz w:val="20"/>
                <w:szCs w:val="20"/>
              </w:rPr>
              <w:t xml:space="preserve">6</w:t>
            </w:r>
          </w:p>
        </w:tc>
        <w:tc>
          <w:tcPr>
            <w:tcW w:type="dxa" w:w="1900"/>
            <w:tcMar>
              <w:top w:type="dxa" w:w="80"/>
              <w:left w:type="dxa" w:w="100"/>
              <w:bottom w:type="dxa" w:w="80"/>
              <w:right w:type="dxa" w:w="100"/>
            </w:tcMar>
            <w:vAlign w:val="center"/>
          </w:tcPr>
          <w:p>
            <w:pPr>
              <w:jc w:val="left"/>
            </w:pPr>
            <w:r>
              <w:rPr>
                <w:b w:val="false"/>
                <w:bCs w:val="false"/>
                <w:color w:val="000000"/>
                <w:sz w:val="20"/>
                <w:szCs w:val="20"/>
              </w:rPr>
              <w:t xml:space="preserve">Sales</w:t>
            </w:r>
          </w:p>
        </w:tc>
        <w:tc>
          <w:tcPr>
            <w:tcW w:type="dxa" w:w="2240"/>
            <w:tcMar>
              <w:top w:type="dxa" w:w="80"/>
              <w:left w:type="dxa" w:w="100"/>
              <w:bottom w:type="dxa" w:w="80"/>
              <w:right w:type="dxa" w:w="100"/>
            </w:tcMar>
            <w:vAlign w:val="center"/>
          </w:tcPr>
          <w:p>
            <w:pPr>
              <w:jc w:val="left"/>
            </w:pPr>
            <w:r>
              <w:rPr>
                <w:b w:val="false"/>
                <w:bCs w:val="false"/>
                <w:color w:val="000000"/>
                <w:sz w:val="20"/>
                <w:szCs w:val="20"/>
              </w:rPr>
              <w:t xml:space="preserve">Field sales, client presentations, remote work</w:t>
            </w:r>
          </w:p>
        </w:tc>
      </w:tr>
      <w:tr>
        <w:tc>
          <w:tcPr>
            <w:tcW w:type="dxa" w:w="1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HW-006</w:t>
            </w:r>
          </w:p>
        </w:tc>
        <w:tc>
          <w:tcPr>
            <w:tcW w:type="dxa" w:w="36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Monitor (24-inch IPS, dual-monitor for IT/Finance)</w:t>
            </w:r>
          </w:p>
        </w:tc>
        <w:tc>
          <w:tcPr>
            <w:tcW w:type="dxa" w:w="7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16</w:t>
            </w:r>
          </w:p>
        </w:tc>
        <w:tc>
          <w:tcPr>
            <w:tcW w:type="dxa" w:w="19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All (mostly IT/Finance)</w:t>
            </w:r>
          </w:p>
        </w:tc>
        <w:tc>
          <w:tcPr>
            <w:tcW w:type="dxa" w:w="22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Extended display for productivity-heavy roles</w:t>
            </w:r>
          </w:p>
        </w:tc>
      </w:tr>
      <w:tr>
        <w:tc>
          <w:tcPr>
            <w:tcW w:type="dxa" w:w="1300"/>
            <w:tcMar>
              <w:top w:type="dxa" w:w="80"/>
              <w:left w:type="dxa" w:w="100"/>
              <w:bottom w:type="dxa" w:w="80"/>
              <w:right w:type="dxa" w:w="100"/>
            </w:tcMar>
            <w:vAlign w:val="center"/>
          </w:tcPr>
          <w:p>
            <w:pPr>
              <w:jc w:val="left"/>
            </w:pPr>
            <w:r>
              <w:rPr>
                <w:b w:val="false"/>
                <w:bCs w:val="false"/>
                <w:color w:val="000000"/>
                <w:sz w:val="20"/>
                <w:szCs w:val="20"/>
              </w:rPr>
              <w:t xml:space="preserve">HW-007</w:t>
            </w:r>
          </w:p>
        </w:tc>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Rack Server (Xeon, 32GB RAM, RAID 1, 2×2TB HDD)</w:t>
            </w:r>
          </w:p>
        </w:tc>
        <w:tc>
          <w:tcPr>
            <w:tcW w:type="dxa" w:w="700"/>
            <w:tcMar>
              <w:top w:type="dxa" w:w="80"/>
              <w:left w:type="dxa" w:w="100"/>
              <w:bottom w:type="dxa" w:w="80"/>
              <w:right w:type="dxa" w:w="100"/>
            </w:tcMar>
            <w:vAlign w:val="center"/>
          </w:tcPr>
          <w:p>
            <w:pPr>
              <w:jc w:val="left"/>
            </w:pPr>
            <w:r>
              <w:rPr>
                <w:b w:val="false"/>
                <w:bCs w:val="false"/>
                <w:color w:val="000000"/>
                <w:sz w:val="20"/>
                <w:szCs w:val="20"/>
              </w:rPr>
              <w:t xml:space="preserve">1</w:t>
            </w:r>
          </w:p>
        </w:tc>
        <w:tc>
          <w:tcPr>
            <w:tcW w:type="dxa" w:w="1900"/>
            <w:tcMar>
              <w:top w:type="dxa" w:w="80"/>
              <w:left w:type="dxa" w:w="100"/>
              <w:bottom w:type="dxa" w:w="80"/>
              <w:right w:type="dxa" w:w="100"/>
            </w:tcMar>
            <w:vAlign w:val="center"/>
          </w:tcPr>
          <w:p>
            <w:pPr>
              <w:jc w:val="left"/>
            </w:pPr>
            <w:r>
              <w:rPr>
                <w:b w:val="false"/>
                <w:bCs w:val="false"/>
                <w:color w:val="000000"/>
                <w:sz w:val="20"/>
                <w:szCs w:val="20"/>
              </w:rPr>
              <w:t xml:space="preserve">IT / Shared</w:t>
            </w:r>
          </w:p>
        </w:tc>
        <w:tc>
          <w:tcPr>
            <w:tcW w:type="dxa" w:w="2240"/>
            <w:tcMar>
              <w:top w:type="dxa" w:w="80"/>
              <w:left w:type="dxa" w:w="100"/>
              <w:bottom w:type="dxa" w:w="80"/>
              <w:right w:type="dxa" w:w="100"/>
            </w:tcMar>
            <w:vAlign w:val="center"/>
          </w:tcPr>
          <w:p>
            <w:pPr>
              <w:jc w:val="left"/>
            </w:pPr>
            <w:r>
              <w:rPr>
                <w:b w:val="false"/>
                <w:bCs w:val="false"/>
                <w:color w:val="000000"/>
                <w:sz w:val="20"/>
                <w:szCs w:val="20"/>
              </w:rPr>
              <w:t xml:space="preserve">Hosts file sharing, print server, internal apps, backups</w:t>
            </w:r>
          </w:p>
        </w:tc>
      </w:tr>
      <w:tr>
        <w:tc>
          <w:tcPr>
            <w:tcW w:type="dxa" w:w="1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HW-008</w:t>
            </w:r>
          </w:p>
        </w:tc>
        <w:tc>
          <w:tcPr>
            <w:tcW w:type="dxa" w:w="36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Edge Router (Gigabit, dual-WAN capable)</w:t>
            </w:r>
          </w:p>
        </w:tc>
        <w:tc>
          <w:tcPr>
            <w:tcW w:type="dxa" w:w="7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1</w:t>
            </w:r>
          </w:p>
        </w:tc>
        <w:tc>
          <w:tcPr>
            <w:tcW w:type="dxa" w:w="19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IT / Shared</w:t>
            </w:r>
          </w:p>
        </w:tc>
        <w:tc>
          <w:tcPr>
            <w:tcW w:type="dxa" w:w="22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Internet gateway and inter-VLAN routing</w:t>
            </w:r>
          </w:p>
        </w:tc>
      </w:tr>
      <w:tr>
        <w:tc>
          <w:tcPr>
            <w:tcW w:type="dxa" w:w="1300"/>
            <w:tcMar>
              <w:top w:type="dxa" w:w="80"/>
              <w:left w:type="dxa" w:w="100"/>
              <w:bottom w:type="dxa" w:w="80"/>
              <w:right w:type="dxa" w:w="100"/>
            </w:tcMar>
            <w:vAlign w:val="center"/>
          </w:tcPr>
          <w:p>
            <w:pPr>
              <w:jc w:val="left"/>
            </w:pPr>
            <w:r>
              <w:rPr>
                <w:b w:val="false"/>
                <w:bCs w:val="false"/>
                <w:color w:val="000000"/>
                <w:sz w:val="20"/>
                <w:szCs w:val="20"/>
              </w:rPr>
              <w:t xml:space="preserve">HW-009</w:t>
            </w:r>
          </w:p>
        </w:tc>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24-Port Managed Switch</w:t>
            </w:r>
          </w:p>
        </w:tc>
        <w:tc>
          <w:tcPr>
            <w:tcW w:type="dxa" w:w="700"/>
            <w:tcMar>
              <w:top w:type="dxa" w:w="80"/>
              <w:left w:type="dxa" w:w="100"/>
              <w:bottom w:type="dxa" w:w="80"/>
              <w:right w:type="dxa" w:w="100"/>
            </w:tcMar>
            <w:vAlign w:val="center"/>
          </w:tcPr>
          <w:p>
            <w:pPr>
              <w:jc w:val="left"/>
            </w:pPr>
            <w:r>
              <w:rPr>
                <w:b w:val="false"/>
                <w:bCs w:val="false"/>
                <w:color w:val="000000"/>
                <w:sz w:val="20"/>
                <w:szCs w:val="20"/>
              </w:rPr>
              <w:t xml:space="preserve">1</w:t>
            </w:r>
          </w:p>
        </w:tc>
        <w:tc>
          <w:tcPr>
            <w:tcW w:type="dxa" w:w="1900"/>
            <w:tcMar>
              <w:top w:type="dxa" w:w="80"/>
              <w:left w:type="dxa" w:w="100"/>
              <w:bottom w:type="dxa" w:w="80"/>
              <w:right w:type="dxa" w:w="100"/>
            </w:tcMar>
            <w:vAlign w:val="center"/>
          </w:tcPr>
          <w:p>
            <w:pPr>
              <w:jc w:val="left"/>
            </w:pPr>
            <w:r>
              <w:rPr>
                <w:b w:val="false"/>
                <w:bCs w:val="false"/>
                <w:color w:val="000000"/>
                <w:sz w:val="20"/>
                <w:szCs w:val="20"/>
              </w:rPr>
              <w:t xml:space="preserve">IT / Shared</w:t>
            </w:r>
          </w:p>
        </w:tc>
        <w:tc>
          <w:tcPr>
            <w:tcW w:type="dxa" w:w="2240"/>
            <w:tcMar>
              <w:top w:type="dxa" w:w="80"/>
              <w:left w:type="dxa" w:w="100"/>
              <w:bottom w:type="dxa" w:w="80"/>
              <w:right w:type="dxa" w:w="100"/>
            </w:tcMar>
            <w:vAlign w:val="center"/>
          </w:tcPr>
          <w:p>
            <w:pPr>
              <w:jc w:val="left"/>
            </w:pPr>
            <w:r>
              <w:rPr>
                <w:b w:val="false"/>
                <w:bCs w:val="false"/>
                <w:color w:val="000000"/>
                <w:sz w:val="20"/>
                <w:szCs w:val="20"/>
              </w:rPr>
              <w:t xml:space="preserve">Core switch — VLAN segmentation for departments</w:t>
            </w:r>
          </w:p>
        </w:tc>
      </w:tr>
      <w:tr>
        <w:tc>
          <w:tcPr>
            <w:tcW w:type="dxa" w:w="1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HW-010</w:t>
            </w:r>
          </w:p>
        </w:tc>
        <w:tc>
          <w:tcPr>
            <w:tcW w:type="dxa" w:w="36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8-Port Unmanaged Switch (spare)</w:t>
            </w:r>
          </w:p>
        </w:tc>
        <w:tc>
          <w:tcPr>
            <w:tcW w:type="dxa" w:w="7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1</w:t>
            </w:r>
          </w:p>
        </w:tc>
        <w:tc>
          <w:tcPr>
            <w:tcW w:type="dxa" w:w="19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IT / Shared</w:t>
            </w:r>
          </w:p>
        </w:tc>
        <w:tc>
          <w:tcPr>
            <w:tcW w:type="dxa" w:w="22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Backup/expansion switch for future growth</w:t>
            </w:r>
          </w:p>
        </w:tc>
      </w:tr>
      <w:tr>
        <w:tc>
          <w:tcPr>
            <w:tcW w:type="dxa" w:w="1300"/>
            <w:tcMar>
              <w:top w:type="dxa" w:w="80"/>
              <w:left w:type="dxa" w:w="100"/>
              <w:bottom w:type="dxa" w:w="80"/>
              <w:right w:type="dxa" w:w="100"/>
            </w:tcMar>
            <w:vAlign w:val="center"/>
          </w:tcPr>
          <w:p>
            <w:pPr>
              <w:jc w:val="left"/>
            </w:pPr>
            <w:r>
              <w:rPr>
                <w:b w:val="false"/>
                <w:bCs w:val="false"/>
                <w:color w:val="000000"/>
                <w:sz w:val="20"/>
                <w:szCs w:val="20"/>
              </w:rPr>
              <w:t xml:space="preserve">HW-011</w:t>
            </w:r>
          </w:p>
        </w:tc>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Network Laser Printer (shared, duplex)</w:t>
            </w:r>
          </w:p>
        </w:tc>
        <w:tc>
          <w:tcPr>
            <w:tcW w:type="dxa" w:w="700"/>
            <w:tcMar>
              <w:top w:type="dxa" w:w="80"/>
              <w:left w:type="dxa" w:w="100"/>
              <w:bottom w:type="dxa" w:w="80"/>
              <w:right w:type="dxa" w:w="100"/>
            </w:tcMar>
            <w:vAlign w:val="center"/>
          </w:tcPr>
          <w:p>
            <w:pPr>
              <w:jc w:val="left"/>
            </w:pPr>
            <w:r>
              <w:rPr>
                <w:b w:val="false"/>
                <w:bCs w:val="false"/>
                <w:color w:val="000000"/>
                <w:sz w:val="20"/>
                <w:szCs w:val="20"/>
              </w:rPr>
              <w:t xml:space="preserve">4</w:t>
            </w:r>
          </w:p>
        </w:tc>
        <w:tc>
          <w:tcPr>
            <w:tcW w:type="dxa" w:w="1900"/>
            <w:tcMar>
              <w:top w:type="dxa" w:w="80"/>
              <w:left w:type="dxa" w:w="100"/>
              <w:bottom w:type="dxa" w:w="80"/>
              <w:right w:type="dxa" w:w="100"/>
            </w:tcMar>
            <w:vAlign w:val="center"/>
          </w:tcPr>
          <w:p>
            <w:pPr>
              <w:jc w:val="left"/>
            </w:pPr>
            <w:r>
              <w:rPr>
                <w:b w:val="false"/>
                <w:bCs w:val="false"/>
                <w:color w:val="000000"/>
                <w:sz w:val="20"/>
                <w:szCs w:val="20"/>
              </w:rPr>
              <w:t xml:space="preserve">HR, Finance, Sales, IT</w:t>
            </w:r>
          </w:p>
        </w:tc>
        <w:tc>
          <w:tcPr>
            <w:tcW w:type="dxa" w:w="2240"/>
            <w:tcMar>
              <w:top w:type="dxa" w:w="80"/>
              <w:left w:type="dxa" w:w="100"/>
              <w:bottom w:type="dxa" w:w="80"/>
              <w:right w:type="dxa" w:w="100"/>
            </w:tcMar>
            <w:vAlign w:val="center"/>
          </w:tcPr>
          <w:p>
            <w:pPr>
              <w:jc w:val="left"/>
            </w:pPr>
            <w:r>
              <w:rPr>
                <w:b w:val="false"/>
                <w:bCs w:val="false"/>
                <w:color w:val="000000"/>
                <w:sz w:val="20"/>
                <w:szCs w:val="20"/>
              </w:rPr>
              <w:t xml:space="preserve">Shared departmental printing</w:t>
            </w:r>
          </w:p>
        </w:tc>
      </w:tr>
      <w:tr>
        <w:tc>
          <w:tcPr>
            <w:tcW w:type="dxa" w:w="1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HW-012</w:t>
            </w:r>
          </w:p>
        </w:tc>
        <w:tc>
          <w:tcPr>
            <w:tcW w:type="dxa" w:w="36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UPS 2200VA (server rack)</w:t>
            </w:r>
          </w:p>
        </w:tc>
        <w:tc>
          <w:tcPr>
            <w:tcW w:type="dxa" w:w="7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1</w:t>
            </w:r>
          </w:p>
        </w:tc>
        <w:tc>
          <w:tcPr>
            <w:tcW w:type="dxa" w:w="19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IT / Shared</w:t>
            </w:r>
          </w:p>
        </w:tc>
        <w:tc>
          <w:tcPr>
            <w:tcW w:type="dxa" w:w="22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Power protection for server and core network gear</w:t>
            </w:r>
          </w:p>
        </w:tc>
      </w:tr>
      <w:tr>
        <w:tc>
          <w:tcPr>
            <w:tcW w:type="dxa" w:w="1300"/>
            <w:tcMar>
              <w:top w:type="dxa" w:w="80"/>
              <w:left w:type="dxa" w:w="100"/>
              <w:bottom w:type="dxa" w:w="80"/>
              <w:right w:type="dxa" w:w="100"/>
            </w:tcMar>
            <w:vAlign w:val="center"/>
          </w:tcPr>
          <w:p>
            <w:pPr>
              <w:jc w:val="left"/>
            </w:pPr>
            <w:r>
              <w:rPr>
                <w:b w:val="false"/>
                <w:bCs w:val="false"/>
                <w:color w:val="000000"/>
                <w:sz w:val="20"/>
                <w:szCs w:val="20"/>
              </w:rPr>
              <w:t xml:space="preserve">HW-013</w:t>
            </w:r>
          </w:p>
        </w:tc>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UPS 650VA (desktop clusters)</w:t>
            </w:r>
          </w:p>
        </w:tc>
        <w:tc>
          <w:tcPr>
            <w:tcW w:type="dxa" w:w="700"/>
            <w:tcMar>
              <w:top w:type="dxa" w:w="80"/>
              <w:left w:type="dxa" w:w="100"/>
              <w:bottom w:type="dxa" w:w="80"/>
              <w:right w:type="dxa" w:w="100"/>
            </w:tcMar>
            <w:vAlign w:val="center"/>
          </w:tcPr>
          <w:p>
            <w:pPr>
              <w:jc w:val="left"/>
            </w:pPr>
            <w:r>
              <w:rPr>
                <w:b w:val="false"/>
                <w:bCs w:val="false"/>
                <w:color w:val="000000"/>
                <w:sz w:val="20"/>
                <w:szCs w:val="20"/>
              </w:rPr>
              <w:t xml:space="preserve">4</w:t>
            </w:r>
          </w:p>
        </w:tc>
        <w:tc>
          <w:tcPr>
            <w:tcW w:type="dxa" w:w="1900"/>
            <w:tcMar>
              <w:top w:type="dxa" w:w="80"/>
              <w:left w:type="dxa" w:w="100"/>
              <w:bottom w:type="dxa" w:w="80"/>
              <w:right w:type="dxa" w:w="100"/>
            </w:tcMar>
            <w:vAlign w:val="center"/>
          </w:tcPr>
          <w:p>
            <w:pPr>
              <w:jc w:val="left"/>
            </w:pPr>
            <w:r>
              <w:rPr>
                <w:b w:val="false"/>
                <w:bCs w:val="false"/>
                <w:color w:val="000000"/>
                <w:sz w:val="20"/>
                <w:szCs w:val="20"/>
              </w:rPr>
              <w:t xml:space="preserve">IT, HR, Finance, Sales</w:t>
            </w:r>
          </w:p>
        </w:tc>
        <w:tc>
          <w:tcPr>
            <w:tcW w:type="dxa" w:w="2240"/>
            <w:tcMar>
              <w:top w:type="dxa" w:w="80"/>
              <w:left w:type="dxa" w:w="100"/>
              <w:bottom w:type="dxa" w:w="80"/>
              <w:right w:type="dxa" w:w="100"/>
            </w:tcMar>
            <w:vAlign w:val="center"/>
          </w:tcPr>
          <w:p>
            <w:pPr>
              <w:jc w:val="left"/>
            </w:pPr>
            <w:r>
              <w:rPr>
                <w:b w:val="false"/>
                <w:bCs w:val="false"/>
                <w:color w:val="000000"/>
                <w:sz w:val="20"/>
                <w:szCs w:val="20"/>
              </w:rPr>
              <w:t xml:space="preserve">Surge protection and graceful shutdown per department</w:t>
            </w:r>
          </w:p>
        </w:tc>
      </w:tr>
      <w:tr>
        <w:tc>
          <w:tcPr>
            <w:tcW w:type="dxa" w:w="1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HW-014</w:t>
            </w:r>
          </w:p>
        </w:tc>
        <w:tc>
          <w:tcPr>
            <w:tcW w:type="dxa" w:w="36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Wireless Access Point (WiFi 6, ceiling-mount)</w:t>
            </w:r>
          </w:p>
        </w:tc>
        <w:tc>
          <w:tcPr>
            <w:tcW w:type="dxa" w:w="7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2</w:t>
            </w:r>
          </w:p>
        </w:tc>
        <w:tc>
          <w:tcPr>
            <w:tcW w:type="dxa" w:w="19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IT / Shared</w:t>
            </w:r>
          </w:p>
        </w:tc>
        <w:tc>
          <w:tcPr>
            <w:tcW w:type="dxa" w:w="22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Wireless coverage across the single office floor</w:t>
            </w:r>
          </w:p>
        </w:tc>
      </w:tr>
      <w:tr>
        <w:tc>
          <w:tcPr>
            <w:tcW w:type="dxa" w:w="1300"/>
            <w:tcMar>
              <w:top w:type="dxa" w:w="80"/>
              <w:left w:type="dxa" w:w="100"/>
              <w:bottom w:type="dxa" w:w="80"/>
              <w:right w:type="dxa" w:w="100"/>
            </w:tcMar>
            <w:vAlign w:val="center"/>
          </w:tcPr>
          <w:p>
            <w:pPr>
              <w:jc w:val="left"/>
            </w:pPr>
            <w:r>
              <w:rPr>
                <w:b w:val="false"/>
                <w:bCs w:val="false"/>
                <w:color w:val="000000"/>
                <w:sz w:val="20"/>
                <w:szCs w:val="20"/>
              </w:rPr>
              <w:t xml:space="preserve">HW-015</w:t>
            </w:r>
          </w:p>
        </w:tc>
        <w:tc>
          <w:tcPr>
            <w:tcW w:type="dxa" w:w="3600"/>
            <w:tcMar>
              <w:top w:type="dxa" w:w="80"/>
              <w:left w:type="dxa" w:w="100"/>
              <w:bottom w:type="dxa" w:w="80"/>
              <w:right w:type="dxa" w:w="100"/>
            </w:tcMar>
            <w:vAlign w:val="center"/>
          </w:tcPr>
          <w:p>
            <w:pPr>
              <w:jc w:val="left"/>
            </w:pPr>
            <w:r>
              <w:rPr>
                <w:b w:val="false"/>
                <w:bCs w:val="false"/>
                <w:color w:val="000000"/>
                <w:sz w:val="20"/>
                <w:szCs w:val="20"/>
              </w:rPr>
              <w:t xml:space="preserve">NAS Storage (4-bay, 8TB usable, RAID 5)</w:t>
            </w:r>
          </w:p>
        </w:tc>
        <w:tc>
          <w:tcPr>
            <w:tcW w:type="dxa" w:w="700"/>
            <w:tcMar>
              <w:top w:type="dxa" w:w="80"/>
              <w:left w:type="dxa" w:w="100"/>
              <w:bottom w:type="dxa" w:w="80"/>
              <w:right w:type="dxa" w:w="100"/>
            </w:tcMar>
            <w:vAlign w:val="center"/>
          </w:tcPr>
          <w:p>
            <w:pPr>
              <w:jc w:val="left"/>
            </w:pPr>
            <w:r>
              <w:rPr>
                <w:b w:val="false"/>
                <w:bCs w:val="false"/>
                <w:color w:val="000000"/>
                <w:sz w:val="20"/>
                <w:szCs w:val="20"/>
              </w:rPr>
              <w:t xml:space="preserve">1</w:t>
            </w:r>
          </w:p>
        </w:tc>
        <w:tc>
          <w:tcPr>
            <w:tcW w:type="dxa" w:w="1900"/>
            <w:tcMar>
              <w:top w:type="dxa" w:w="80"/>
              <w:left w:type="dxa" w:w="100"/>
              <w:bottom w:type="dxa" w:w="80"/>
              <w:right w:type="dxa" w:w="100"/>
            </w:tcMar>
            <w:vAlign w:val="center"/>
          </w:tcPr>
          <w:p>
            <w:pPr>
              <w:jc w:val="left"/>
            </w:pPr>
            <w:r>
              <w:rPr>
                <w:b w:val="false"/>
                <w:bCs w:val="false"/>
                <w:color w:val="000000"/>
                <w:sz w:val="20"/>
                <w:szCs w:val="20"/>
              </w:rPr>
              <w:t xml:space="preserve">IT / Shared</w:t>
            </w:r>
          </w:p>
        </w:tc>
        <w:tc>
          <w:tcPr>
            <w:tcW w:type="dxa" w:w="2240"/>
            <w:tcMar>
              <w:top w:type="dxa" w:w="80"/>
              <w:left w:type="dxa" w:w="100"/>
              <w:bottom w:type="dxa" w:w="80"/>
              <w:right w:type="dxa" w:w="100"/>
            </w:tcMar>
            <w:vAlign w:val="center"/>
          </w:tcPr>
          <w:p>
            <w:pPr>
              <w:jc w:val="left"/>
            </w:pPr>
            <w:r>
              <w:rPr>
                <w:b w:val="false"/>
                <w:bCs w:val="false"/>
                <w:color w:val="000000"/>
                <w:sz w:val="20"/>
                <w:szCs w:val="20"/>
              </w:rPr>
              <w:t xml:space="preserve">Centralized shared storage and department backups</w:t>
            </w:r>
          </w:p>
        </w:tc>
      </w:tr>
      <w:tr>
        <w:tc>
          <w:tcPr>
            <w:tcW w:type="dxa" w:w="1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HW-016</w:t>
            </w:r>
          </w:p>
        </w:tc>
        <w:tc>
          <w:tcPr>
            <w:tcW w:type="dxa" w:w="36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External Backup Drive (4TB, portable)</w:t>
            </w:r>
          </w:p>
        </w:tc>
        <w:tc>
          <w:tcPr>
            <w:tcW w:type="dxa" w:w="7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2</w:t>
            </w:r>
          </w:p>
        </w:tc>
        <w:tc>
          <w:tcPr>
            <w:tcW w:type="dxa" w:w="19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IT / Shared</w:t>
            </w:r>
          </w:p>
        </w:tc>
        <w:tc>
          <w:tcPr>
            <w:tcW w:type="dxa" w:w="22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Offsite/rotating backup copies for disaster recovery</w:t>
            </w:r>
          </w:p>
        </w:tc>
      </w:tr>
    </w:tbl>
    <w:p>
      <w:pPr>
        <w:spacing w:after="160" w:line="276"/>
        <w:jc w:val="both"/>
      </w:pPr>
      <w:r>
        <w:rPr>
          <w:b w:val="false"/>
          <w:bCs w:val="false"/>
          <w:i w:val="false"/>
          <w:iCs w:val="false"/>
          <w:sz w:val="22"/>
          <w:szCs w:val="22"/>
        </w:rPr>
        <w:t xml:space="preserve">Justification: Quantities match the 20-employee headcount exactly (12 desktops + 8 laptops = 20 endpoints), with a small surplus of monitors for roles requiring dual displays. One server, one core switch, and one router are sufficient for a single-floor, 20-person office, while a spare switch and dual UPS tiers protect against outages as the company scales.</w:t>
      </w:r>
    </w:p>
    <w:p>
      <w:r>
        <w:br w:type="page"/>
      </w:r>
    </w:p>
    <w:p>
      <w:pPr>
        <w:pStyle w:val="Heading1"/>
        <w:pBdr>
          <w:bottom w:val="single" w:color="2b5cad" w:sz="6" w:space="4"/>
        </w:pBdr>
        <w:spacing w:after="160" w:before="360"/>
      </w:pPr>
      <w:r>
        <w:rPr>
          <w:b/>
          <w:bCs/>
          <w:color w:val="1a2b4c"/>
          <w:sz w:val="30"/>
          <w:szCs w:val="30"/>
        </w:rPr>
        <w:t xml:space="preserve">Part 3 — Enterprise Software Inventory</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600"/>
        <w:gridCol w:w="3540"/>
      </w:tblGrid>
      <w:tr>
        <w:trPr>
          <w:tblHeader/>
        </w:trPr>
        <w:tc>
          <w:tcPr>
            <w:tcW w:type="dxa" w:w="2300"/>
            <w:shd w:fill="1a2b4c" w:val="clear"/>
            <w:tcMar>
              <w:top w:type="dxa" w:w="80"/>
              <w:left w:type="dxa" w:w="100"/>
              <w:bottom w:type="dxa" w:w="80"/>
              <w:right w:type="dxa" w:w="100"/>
            </w:tcMar>
            <w:vAlign w:val="center"/>
          </w:tcPr>
          <w:p>
            <w:pPr>
              <w:jc w:val="center"/>
            </w:pPr>
            <w:r>
              <w:rPr>
                <w:b/>
                <w:bCs/>
                <w:color w:val="FFFFFF"/>
                <w:sz w:val="20"/>
                <w:szCs w:val="20"/>
              </w:rPr>
              <w:t xml:space="preserve">Software</w:t>
            </w:r>
          </w:p>
        </w:tc>
        <w:tc>
          <w:tcPr>
            <w:tcW w:type="dxa" w:w="1300"/>
            <w:shd w:fill="1a2b4c" w:val="clear"/>
            <w:tcMar>
              <w:top w:type="dxa" w:w="80"/>
              <w:left w:type="dxa" w:w="100"/>
              <w:bottom w:type="dxa" w:w="80"/>
              <w:right w:type="dxa" w:w="100"/>
            </w:tcMar>
            <w:vAlign w:val="center"/>
          </w:tcPr>
          <w:p>
            <w:pPr>
              <w:jc w:val="center"/>
            </w:pPr>
            <w:r>
              <w:rPr>
                <w:b/>
                <w:bCs/>
                <w:color w:val="FFFFFF"/>
                <w:sz w:val="20"/>
                <w:szCs w:val="20"/>
              </w:rPr>
              <w:t xml:space="preserve">Version</w:t>
            </w:r>
          </w:p>
        </w:tc>
        <w:tc>
          <w:tcPr>
            <w:tcW w:type="dxa" w:w="2600"/>
            <w:shd w:fill="1a2b4c" w:val="clear"/>
            <w:tcMar>
              <w:top w:type="dxa" w:w="80"/>
              <w:left w:type="dxa" w:w="100"/>
              <w:bottom w:type="dxa" w:w="80"/>
              <w:right w:type="dxa" w:w="100"/>
            </w:tcMar>
            <w:vAlign w:val="center"/>
          </w:tcPr>
          <w:p>
            <w:pPr>
              <w:jc w:val="center"/>
            </w:pPr>
            <w:r>
              <w:rPr>
                <w:b/>
                <w:bCs/>
                <w:color w:val="FFFFFF"/>
                <w:sz w:val="20"/>
                <w:szCs w:val="20"/>
              </w:rPr>
              <w:t xml:space="preserve">License</w:t>
            </w:r>
          </w:p>
        </w:tc>
        <w:tc>
          <w:tcPr>
            <w:tcW w:type="dxa" w:w="3540"/>
            <w:shd w:fill="1a2b4c" w:val="clear"/>
            <w:tcMar>
              <w:top w:type="dxa" w:w="80"/>
              <w:left w:type="dxa" w:w="100"/>
              <w:bottom w:type="dxa" w:w="80"/>
              <w:right w:type="dxa" w:w="100"/>
            </w:tcMar>
            <w:vAlign w:val="center"/>
          </w:tcPr>
          <w:p>
            <w:pPr>
              <w:jc w:val="center"/>
            </w:pPr>
            <w:r>
              <w:rPr>
                <w:b/>
                <w:bCs/>
                <w:color w:val="FFFFFF"/>
                <w:sz w:val="20"/>
                <w:szCs w:val="20"/>
              </w:rPr>
              <w:t xml:space="preserve">Purpose</w:t>
            </w:r>
          </w:p>
        </w:tc>
      </w:tr>
      <w:tr>
        <w:tc>
          <w:tcPr>
            <w:tcW w:type="dxa" w:w="2300"/>
            <w:tcMar>
              <w:top w:type="dxa" w:w="80"/>
              <w:left w:type="dxa" w:w="100"/>
              <w:bottom w:type="dxa" w:w="80"/>
              <w:right w:type="dxa" w:w="100"/>
            </w:tcMar>
            <w:vAlign w:val="center"/>
          </w:tcPr>
          <w:p>
            <w:pPr>
              <w:jc w:val="left"/>
            </w:pPr>
            <w:r>
              <w:rPr>
                <w:b w:val="false"/>
                <w:bCs w:val="false"/>
                <w:color w:val="000000"/>
                <w:sz w:val="20"/>
                <w:szCs w:val="20"/>
              </w:rPr>
              <w:t xml:space="preserve">Windows 11 Pro</w:t>
            </w:r>
          </w:p>
        </w:tc>
        <w:tc>
          <w:tcPr>
            <w:tcW w:type="dxa" w:w="1300"/>
            <w:tcMar>
              <w:top w:type="dxa" w:w="80"/>
              <w:left w:type="dxa" w:w="100"/>
              <w:bottom w:type="dxa" w:w="80"/>
              <w:right w:type="dxa" w:w="100"/>
            </w:tcMar>
            <w:vAlign w:val="center"/>
          </w:tcPr>
          <w:p>
            <w:pPr>
              <w:jc w:val="left"/>
            </w:pPr>
            <w:r>
              <w:rPr>
                <w:b w:val="false"/>
                <w:bCs w:val="false"/>
                <w:color w:val="000000"/>
                <w:sz w:val="20"/>
                <w:szCs w:val="20"/>
              </w:rPr>
              <w:t xml:space="preserve">23H2</w:t>
            </w:r>
          </w:p>
        </w:tc>
        <w:tc>
          <w:tcPr>
            <w:tcW w:type="dxa" w:w="2600"/>
            <w:tcMar>
              <w:top w:type="dxa" w:w="80"/>
              <w:left w:type="dxa" w:w="100"/>
              <w:bottom w:type="dxa" w:w="80"/>
              <w:right w:type="dxa" w:w="100"/>
            </w:tcMar>
            <w:vAlign w:val="center"/>
          </w:tcPr>
          <w:p>
            <w:pPr>
              <w:jc w:val="left"/>
            </w:pPr>
            <w:r>
              <w:rPr>
                <w:b w:val="false"/>
                <w:bCs w:val="false"/>
                <w:color w:val="000000"/>
                <w:sz w:val="20"/>
                <w:szCs w:val="20"/>
              </w:rPr>
              <w:t xml:space="preserve">Volume Licensing (per device)</w:t>
            </w:r>
          </w:p>
        </w:tc>
        <w:tc>
          <w:tcPr>
            <w:tcW w:type="dxa" w:w="3540"/>
            <w:tcMar>
              <w:top w:type="dxa" w:w="80"/>
              <w:left w:type="dxa" w:w="100"/>
              <w:bottom w:type="dxa" w:w="80"/>
              <w:right w:type="dxa" w:w="100"/>
            </w:tcMar>
            <w:vAlign w:val="center"/>
          </w:tcPr>
          <w:p>
            <w:pPr>
              <w:jc w:val="left"/>
            </w:pPr>
            <w:r>
              <w:rPr>
                <w:b w:val="false"/>
                <w:bCs w:val="false"/>
                <w:color w:val="000000"/>
                <w:sz w:val="20"/>
                <w:szCs w:val="20"/>
              </w:rPr>
              <w:t xml:space="preserve">Primary desktop/laptop OS with domain-join, BitLocker, and remote management support</w:t>
            </w:r>
          </w:p>
        </w:tc>
      </w:tr>
      <w:tr>
        <w:tc>
          <w:tcPr>
            <w:tcW w:type="dxa" w:w="2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Ubuntu Server</w:t>
            </w:r>
          </w:p>
        </w:tc>
        <w:tc>
          <w:tcPr>
            <w:tcW w:type="dxa" w:w="1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24.04 LTS</w:t>
            </w:r>
          </w:p>
        </w:tc>
        <w:tc>
          <w:tcPr>
            <w:tcW w:type="dxa" w:w="26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Free / Open Source</w:t>
            </w:r>
          </w:p>
        </w:tc>
        <w:tc>
          <w:tcPr>
            <w:tcW w:type="dxa" w:w="35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Server OS for file sharing, internal apps, and backup services</w:t>
            </w:r>
          </w:p>
        </w:tc>
      </w:tr>
      <w:tr>
        <w:tc>
          <w:tcPr>
            <w:tcW w:type="dxa" w:w="2300"/>
            <w:tcMar>
              <w:top w:type="dxa" w:w="80"/>
              <w:left w:type="dxa" w:w="100"/>
              <w:bottom w:type="dxa" w:w="80"/>
              <w:right w:type="dxa" w:w="100"/>
            </w:tcMar>
            <w:vAlign w:val="center"/>
          </w:tcPr>
          <w:p>
            <w:pPr>
              <w:jc w:val="left"/>
            </w:pPr>
            <w:r>
              <w:rPr>
                <w:b w:val="false"/>
                <w:bCs w:val="false"/>
                <w:color w:val="000000"/>
                <w:sz w:val="20"/>
                <w:szCs w:val="20"/>
              </w:rPr>
              <w:t xml:space="preserve">Microsoft 365 Office Apps</w:t>
            </w:r>
          </w:p>
        </w:tc>
        <w:tc>
          <w:tcPr>
            <w:tcW w:type="dxa" w:w="1300"/>
            <w:tcMar>
              <w:top w:type="dxa" w:w="80"/>
              <w:left w:type="dxa" w:w="100"/>
              <w:bottom w:type="dxa" w:w="80"/>
              <w:right w:type="dxa" w:w="100"/>
            </w:tcMar>
            <w:vAlign w:val="center"/>
          </w:tcPr>
          <w:p>
            <w:pPr>
              <w:jc w:val="left"/>
            </w:pPr>
            <w:r>
              <w:rPr>
                <w:b w:val="false"/>
                <w:bCs w:val="false"/>
                <w:color w:val="000000"/>
                <w:sz w:val="20"/>
                <w:szCs w:val="20"/>
              </w:rPr>
              <w:t xml:space="preserve">Current (cloud)</w:t>
            </w:r>
          </w:p>
        </w:tc>
        <w:tc>
          <w:tcPr>
            <w:tcW w:type="dxa" w:w="2600"/>
            <w:tcMar>
              <w:top w:type="dxa" w:w="80"/>
              <w:left w:type="dxa" w:w="100"/>
              <w:bottom w:type="dxa" w:w="80"/>
              <w:right w:type="dxa" w:w="100"/>
            </w:tcMar>
            <w:vAlign w:val="center"/>
          </w:tcPr>
          <w:p>
            <w:pPr>
              <w:jc w:val="left"/>
            </w:pPr>
            <w:r>
              <w:rPr>
                <w:b w:val="false"/>
                <w:bCs w:val="false"/>
                <w:color w:val="000000"/>
                <w:sz w:val="20"/>
                <w:szCs w:val="20"/>
              </w:rPr>
              <w:t xml:space="preserve">Subscription (Business Standard, per user)</w:t>
            </w:r>
          </w:p>
        </w:tc>
        <w:tc>
          <w:tcPr>
            <w:tcW w:type="dxa" w:w="3540"/>
            <w:tcMar>
              <w:top w:type="dxa" w:w="80"/>
              <w:left w:type="dxa" w:w="100"/>
              <w:bottom w:type="dxa" w:w="80"/>
              <w:right w:type="dxa" w:w="100"/>
            </w:tcMar>
            <w:vAlign w:val="center"/>
          </w:tcPr>
          <w:p>
            <w:pPr>
              <w:jc w:val="left"/>
            </w:pPr>
            <w:r>
              <w:rPr>
                <w:b w:val="false"/>
                <w:bCs w:val="false"/>
                <w:color w:val="000000"/>
                <w:sz w:val="20"/>
                <w:szCs w:val="20"/>
              </w:rPr>
              <w:t xml:space="preserve">Word, Excel, Outlook, Teams for daily productivity and communication</w:t>
            </w:r>
          </w:p>
        </w:tc>
      </w:tr>
      <w:tr>
        <w:tc>
          <w:tcPr>
            <w:tcW w:type="dxa" w:w="2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Visual Studio Code</w:t>
            </w:r>
          </w:p>
        </w:tc>
        <w:tc>
          <w:tcPr>
            <w:tcW w:type="dxa" w:w="1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1.9x</w:t>
            </w:r>
          </w:p>
        </w:tc>
        <w:tc>
          <w:tcPr>
            <w:tcW w:type="dxa" w:w="26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Free / Open Source (MIT)</w:t>
            </w:r>
          </w:p>
        </w:tc>
        <w:tc>
          <w:tcPr>
            <w:tcW w:type="dxa" w:w="35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Primary code editor for the IT/development team</w:t>
            </w:r>
          </w:p>
        </w:tc>
      </w:tr>
      <w:tr>
        <w:tc>
          <w:tcPr>
            <w:tcW w:type="dxa" w:w="2300"/>
            <w:tcMar>
              <w:top w:type="dxa" w:w="80"/>
              <w:left w:type="dxa" w:w="100"/>
              <w:bottom w:type="dxa" w:w="80"/>
              <w:right w:type="dxa" w:w="100"/>
            </w:tcMar>
            <w:vAlign w:val="center"/>
          </w:tcPr>
          <w:p>
            <w:pPr>
              <w:jc w:val="left"/>
            </w:pPr>
            <w:r>
              <w:rPr>
                <w:b w:val="false"/>
                <w:bCs w:val="false"/>
                <w:color w:val="000000"/>
                <w:sz w:val="20"/>
                <w:szCs w:val="20"/>
              </w:rPr>
              <w:t xml:space="preserve">Git</w:t>
            </w:r>
          </w:p>
        </w:tc>
        <w:tc>
          <w:tcPr>
            <w:tcW w:type="dxa" w:w="1300"/>
            <w:tcMar>
              <w:top w:type="dxa" w:w="80"/>
              <w:left w:type="dxa" w:w="100"/>
              <w:bottom w:type="dxa" w:w="80"/>
              <w:right w:type="dxa" w:w="100"/>
            </w:tcMar>
            <w:vAlign w:val="center"/>
          </w:tcPr>
          <w:p>
            <w:pPr>
              <w:jc w:val="left"/>
            </w:pPr>
            <w:r>
              <w:rPr>
                <w:b w:val="false"/>
                <w:bCs w:val="false"/>
                <w:color w:val="000000"/>
                <w:sz w:val="20"/>
                <w:szCs w:val="20"/>
              </w:rPr>
              <w:t xml:space="preserve">2.4x</w:t>
            </w:r>
          </w:p>
        </w:tc>
        <w:tc>
          <w:tcPr>
            <w:tcW w:type="dxa" w:w="2600"/>
            <w:tcMar>
              <w:top w:type="dxa" w:w="80"/>
              <w:left w:type="dxa" w:w="100"/>
              <w:bottom w:type="dxa" w:w="80"/>
              <w:right w:type="dxa" w:w="100"/>
            </w:tcMar>
            <w:vAlign w:val="center"/>
          </w:tcPr>
          <w:p>
            <w:pPr>
              <w:jc w:val="left"/>
            </w:pPr>
            <w:r>
              <w:rPr>
                <w:b w:val="false"/>
                <w:bCs w:val="false"/>
                <w:color w:val="000000"/>
                <w:sz w:val="20"/>
                <w:szCs w:val="20"/>
              </w:rPr>
              <w:t xml:space="preserve">Free / Open Source (GPL)</w:t>
            </w:r>
          </w:p>
        </w:tc>
        <w:tc>
          <w:tcPr>
            <w:tcW w:type="dxa" w:w="3540"/>
            <w:tcMar>
              <w:top w:type="dxa" w:w="80"/>
              <w:left w:type="dxa" w:w="100"/>
              <w:bottom w:type="dxa" w:w="80"/>
              <w:right w:type="dxa" w:w="100"/>
            </w:tcMar>
            <w:vAlign w:val="center"/>
          </w:tcPr>
          <w:p>
            <w:pPr>
              <w:jc w:val="left"/>
            </w:pPr>
            <w:r>
              <w:rPr>
                <w:b w:val="false"/>
                <w:bCs w:val="false"/>
                <w:color w:val="000000"/>
                <w:sz w:val="20"/>
                <w:szCs w:val="20"/>
              </w:rPr>
              <w:t xml:space="preserve">Source-code version control for all development work</w:t>
            </w:r>
          </w:p>
        </w:tc>
      </w:tr>
      <w:tr>
        <w:tc>
          <w:tcPr>
            <w:tcW w:type="dxa" w:w="2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GitHub Desktop</w:t>
            </w:r>
          </w:p>
        </w:tc>
        <w:tc>
          <w:tcPr>
            <w:tcW w:type="dxa" w:w="1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3.x</w:t>
            </w:r>
          </w:p>
        </w:tc>
        <w:tc>
          <w:tcPr>
            <w:tcW w:type="dxa" w:w="26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Free</w:t>
            </w:r>
          </w:p>
        </w:tc>
        <w:tc>
          <w:tcPr>
            <w:tcW w:type="dxa" w:w="35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Simplified GUI for managing Git repositories</w:t>
            </w:r>
          </w:p>
        </w:tc>
      </w:tr>
      <w:tr>
        <w:tc>
          <w:tcPr>
            <w:tcW w:type="dxa" w:w="2300"/>
            <w:tcMar>
              <w:top w:type="dxa" w:w="80"/>
              <w:left w:type="dxa" w:w="100"/>
              <w:bottom w:type="dxa" w:w="80"/>
              <w:right w:type="dxa" w:w="100"/>
            </w:tcMar>
            <w:vAlign w:val="center"/>
          </w:tcPr>
          <w:p>
            <w:pPr>
              <w:jc w:val="left"/>
            </w:pPr>
            <w:r>
              <w:rPr>
                <w:b w:val="false"/>
                <w:bCs w:val="false"/>
                <w:color w:val="000000"/>
                <w:sz w:val="20"/>
                <w:szCs w:val="20"/>
              </w:rPr>
              <w:t xml:space="preserve">VirtualBox</w:t>
            </w:r>
          </w:p>
        </w:tc>
        <w:tc>
          <w:tcPr>
            <w:tcW w:type="dxa" w:w="1300"/>
            <w:tcMar>
              <w:top w:type="dxa" w:w="80"/>
              <w:left w:type="dxa" w:w="100"/>
              <w:bottom w:type="dxa" w:w="80"/>
              <w:right w:type="dxa" w:w="100"/>
            </w:tcMar>
            <w:vAlign w:val="center"/>
          </w:tcPr>
          <w:p>
            <w:pPr>
              <w:jc w:val="left"/>
            </w:pPr>
            <w:r>
              <w:rPr>
                <w:b w:val="false"/>
                <w:bCs w:val="false"/>
                <w:color w:val="000000"/>
                <w:sz w:val="20"/>
                <w:szCs w:val="20"/>
              </w:rPr>
              <w:t xml:space="preserve">7.x</w:t>
            </w:r>
          </w:p>
        </w:tc>
        <w:tc>
          <w:tcPr>
            <w:tcW w:type="dxa" w:w="2600"/>
            <w:tcMar>
              <w:top w:type="dxa" w:w="80"/>
              <w:left w:type="dxa" w:w="100"/>
              <w:bottom w:type="dxa" w:w="80"/>
              <w:right w:type="dxa" w:w="100"/>
            </w:tcMar>
            <w:vAlign w:val="center"/>
          </w:tcPr>
          <w:p>
            <w:pPr>
              <w:jc w:val="left"/>
            </w:pPr>
            <w:r>
              <w:rPr>
                <w:b w:val="false"/>
                <w:bCs w:val="false"/>
                <w:color w:val="000000"/>
                <w:sz w:val="20"/>
                <w:szCs w:val="20"/>
              </w:rPr>
              <w:t xml:space="preserve">Free / Open Source (GPL)</w:t>
            </w:r>
          </w:p>
        </w:tc>
        <w:tc>
          <w:tcPr>
            <w:tcW w:type="dxa" w:w="3540"/>
            <w:tcMar>
              <w:top w:type="dxa" w:w="80"/>
              <w:left w:type="dxa" w:w="100"/>
              <w:bottom w:type="dxa" w:w="80"/>
              <w:right w:type="dxa" w:w="100"/>
            </w:tcMar>
            <w:vAlign w:val="center"/>
          </w:tcPr>
          <w:p>
            <w:pPr>
              <w:jc w:val="left"/>
            </w:pPr>
            <w:r>
              <w:rPr>
                <w:b w:val="false"/>
                <w:bCs w:val="false"/>
                <w:color w:val="000000"/>
                <w:sz w:val="20"/>
                <w:szCs w:val="20"/>
              </w:rPr>
              <w:t xml:space="preserve">Sandbox/testing environments and OS training labs</w:t>
            </w:r>
          </w:p>
        </w:tc>
      </w:tr>
      <w:tr>
        <w:tc>
          <w:tcPr>
            <w:tcW w:type="dxa" w:w="2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Google Chrome</w:t>
            </w:r>
          </w:p>
        </w:tc>
        <w:tc>
          <w:tcPr>
            <w:tcW w:type="dxa" w:w="1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Current</w:t>
            </w:r>
          </w:p>
        </w:tc>
        <w:tc>
          <w:tcPr>
            <w:tcW w:type="dxa" w:w="26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Free</w:t>
            </w:r>
          </w:p>
        </w:tc>
        <w:tc>
          <w:tcPr>
            <w:tcW w:type="dxa" w:w="35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Standard web browser for all staff</w:t>
            </w:r>
          </w:p>
        </w:tc>
      </w:tr>
      <w:tr>
        <w:tc>
          <w:tcPr>
            <w:tcW w:type="dxa" w:w="2300"/>
            <w:tcMar>
              <w:top w:type="dxa" w:w="80"/>
              <w:left w:type="dxa" w:w="100"/>
              <w:bottom w:type="dxa" w:w="80"/>
              <w:right w:type="dxa" w:w="100"/>
            </w:tcMar>
            <w:vAlign w:val="center"/>
          </w:tcPr>
          <w:p>
            <w:pPr>
              <w:jc w:val="left"/>
            </w:pPr>
            <w:r>
              <w:rPr>
                <w:b w:val="false"/>
                <w:bCs w:val="false"/>
                <w:color w:val="000000"/>
                <w:sz w:val="20"/>
                <w:szCs w:val="20"/>
              </w:rPr>
              <w:t xml:space="preserve">Microsoft Defender for Business</w:t>
            </w:r>
          </w:p>
        </w:tc>
        <w:tc>
          <w:tcPr>
            <w:tcW w:type="dxa" w:w="1300"/>
            <w:tcMar>
              <w:top w:type="dxa" w:w="80"/>
              <w:left w:type="dxa" w:w="100"/>
              <w:bottom w:type="dxa" w:w="80"/>
              <w:right w:type="dxa" w:w="100"/>
            </w:tcMar>
            <w:vAlign w:val="center"/>
          </w:tcPr>
          <w:p>
            <w:pPr>
              <w:jc w:val="left"/>
            </w:pPr>
            <w:r>
              <w:rPr>
                <w:b w:val="false"/>
                <w:bCs w:val="false"/>
                <w:color w:val="000000"/>
                <w:sz w:val="20"/>
                <w:szCs w:val="20"/>
              </w:rPr>
              <w:t xml:space="preserve">Current</w:t>
            </w:r>
          </w:p>
        </w:tc>
        <w:tc>
          <w:tcPr>
            <w:tcW w:type="dxa" w:w="2600"/>
            <w:tcMar>
              <w:top w:type="dxa" w:w="80"/>
              <w:left w:type="dxa" w:w="100"/>
              <w:bottom w:type="dxa" w:w="80"/>
              <w:right w:type="dxa" w:w="100"/>
            </w:tcMar>
            <w:vAlign w:val="center"/>
          </w:tcPr>
          <w:p>
            <w:pPr>
              <w:jc w:val="left"/>
            </w:pPr>
            <w:r>
              <w:rPr>
                <w:b w:val="false"/>
                <w:bCs w:val="false"/>
                <w:color w:val="000000"/>
                <w:sz w:val="20"/>
                <w:szCs w:val="20"/>
              </w:rPr>
              <w:t xml:space="preserve">Included with Microsoft 365 Business Premium</w:t>
            </w:r>
          </w:p>
        </w:tc>
        <w:tc>
          <w:tcPr>
            <w:tcW w:type="dxa" w:w="3540"/>
            <w:tcMar>
              <w:top w:type="dxa" w:w="80"/>
              <w:left w:type="dxa" w:w="100"/>
              <w:bottom w:type="dxa" w:w="80"/>
              <w:right w:type="dxa" w:w="100"/>
            </w:tcMar>
            <w:vAlign w:val="center"/>
          </w:tcPr>
          <w:p>
            <w:pPr>
              <w:jc w:val="left"/>
            </w:pPr>
            <w:r>
              <w:rPr>
                <w:b w:val="false"/>
                <w:bCs w:val="false"/>
                <w:color w:val="000000"/>
                <w:sz w:val="20"/>
                <w:szCs w:val="20"/>
              </w:rPr>
              <w:t xml:space="preserve">Endpoint antivirus, anti-malware, and threat protection</w:t>
            </w:r>
          </w:p>
        </w:tc>
      </w:tr>
      <w:tr>
        <w:tc>
          <w:tcPr>
            <w:tcW w:type="dxa" w:w="2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AnyDesk</w:t>
            </w:r>
          </w:p>
        </w:tc>
        <w:tc>
          <w:tcPr>
            <w:tcW w:type="dxa" w:w="1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Current</w:t>
            </w:r>
          </w:p>
        </w:tc>
        <w:tc>
          <w:tcPr>
            <w:tcW w:type="dxa" w:w="26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Free (Business tier for commercial helpdesk use)</w:t>
            </w:r>
          </w:p>
        </w:tc>
        <w:tc>
          <w:tcPr>
            <w:tcW w:type="dxa" w:w="35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Remote support and helpdesk troubleshooting</w:t>
            </w:r>
          </w:p>
        </w:tc>
      </w:tr>
      <w:tr>
        <w:tc>
          <w:tcPr>
            <w:tcW w:type="dxa" w:w="2300"/>
            <w:tcMar>
              <w:top w:type="dxa" w:w="80"/>
              <w:left w:type="dxa" w:w="100"/>
              <w:bottom w:type="dxa" w:w="80"/>
              <w:right w:type="dxa" w:w="100"/>
            </w:tcMar>
            <w:vAlign w:val="center"/>
          </w:tcPr>
          <w:p>
            <w:pPr>
              <w:jc w:val="left"/>
            </w:pPr>
            <w:r>
              <w:rPr>
                <w:b w:val="false"/>
                <w:bCs w:val="false"/>
                <w:color w:val="000000"/>
                <w:sz w:val="20"/>
                <w:szCs w:val="20"/>
              </w:rPr>
              <w:t xml:space="preserve">7-Zip</w:t>
            </w:r>
          </w:p>
        </w:tc>
        <w:tc>
          <w:tcPr>
            <w:tcW w:type="dxa" w:w="1300"/>
            <w:tcMar>
              <w:top w:type="dxa" w:w="80"/>
              <w:left w:type="dxa" w:w="100"/>
              <w:bottom w:type="dxa" w:w="80"/>
              <w:right w:type="dxa" w:w="100"/>
            </w:tcMar>
            <w:vAlign w:val="center"/>
          </w:tcPr>
          <w:p>
            <w:pPr>
              <w:jc w:val="left"/>
            </w:pPr>
            <w:r>
              <w:rPr>
                <w:b w:val="false"/>
                <w:bCs w:val="false"/>
                <w:color w:val="000000"/>
                <w:sz w:val="20"/>
                <w:szCs w:val="20"/>
              </w:rPr>
              <w:t xml:space="preserve">23.x</w:t>
            </w:r>
          </w:p>
        </w:tc>
        <w:tc>
          <w:tcPr>
            <w:tcW w:type="dxa" w:w="2600"/>
            <w:tcMar>
              <w:top w:type="dxa" w:w="80"/>
              <w:left w:type="dxa" w:w="100"/>
              <w:bottom w:type="dxa" w:w="80"/>
              <w:right w:type="dxa" w:w="100"/>
            </w:tcMar>
            <w:vAlign w:val="center"/>
          </w:tcPr>
          <w:p>
            <w:pPr>
              <w:jc w:val="left"/>
            </w:pPr>
            <w:r>
              <w:rPr>
                <w:b w:val="false"/>
                <w:bCs w:val="false"/>
                <w:color w:val="000000"/>
                <w:sz w:val="20"/>
                <w:szCs w:val="20"/>
              </w:rPr>
              <w:t xml:space="preserve">Free / Open Source (LGPL)</w:t>
            </w:r>
          </w:p>
        </w:tc>
        <w:tc>
          <w:tcPr>
            <w:tcW w:type="dxa" w:w="3540"/>
            <w:tcMar>
              <w:top w:type="dxa" w:w="80"/>
              <w:left w:type="dxa" w:w="100"/>
              <w:bottom w:type="dxa" w:w="80"/>
              <w:right w:type="dxa" w:w="100"/>
            </w:tcMar>
            <w:vAlign w:val="center"/>
          </w:tcPr>
          <w:p>
            <w:pPr>
              <w:jc w:val="left"/>
            </w:pPr>
            <w:r>
              <w:rPr>
                <w:b w:val="false"/>
                <w:bCs w:val="false"/>
                <w:color w:val="000000"/>
                <w:sz w:val="20"/>
                <w:szCs w:val="20"/>
              </w:rPr>
              <w:t xml:space="preserve">File compression and archive management</w:t>
            </w:r>
          </w:p>
        </w:tc>
      </w:tr>
    </w:tbl>
    <w:p>
      <w:r>
        <w:br w:type="page"/>
      </w:r>
    </w:p>
    <w:p>
      <w:pPr>
        <w:pStyle w:val="Heading1"/>
        <w:pBdr>
          <w:bottom w:val="single" w:color="2b5cad" w:sz="6" w:space="4"/>
        </w:pBdr>
        <w:spacing w:after="160" w:before="360"/>
      </w:pPr>
      <w:r>
        <w:rPr>
          <w:b/>
          <w:bCs/>
          <w:color w:val="1a2b4c"/>
          <w:sz w:val="30"/>
          <w:szCs w:val="30"/>
        </w:rPr>
        <w:t xml:space="preserve">Part 4 — Enterprise Network Inventory</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700"/>
        <w:gridCol w:w="2600"/>
        <w:gridCol w:w="2740"/>
      </w:tblGrid>
      <w:tr>
        <w:trPr>
          <w:tblHeader/>
        </w:trPr>
        <w:tc>
          <w:tcPr>
            <w:tcW w:type="dxa" w:w="1300"/>
            <w:shd w:fill="1a2b4c" w:val="clear"/>
            <w:tcMar>
              <w:top w:type="dxa" w:w="80"/>
              <w:left w:type="dxa" w:w="100"/>
              <w:bottom w:type="dxa" w:w="80"/>
              <w:right w:type="dxa" w:w="100"/>
            </w:tcMar>
            <w:vAlign w:val="center"/>
          </w:tcPr>
          <w:p>
            <w:pPr>
              <w:jc w:val="center"/>
            </w:pPr>
            <w:r>
              <w:rPr>
                <w:b/>
                <w:bCs/>
                <w:color w:val="FFFFFF"/>
                <w:sz w:val="20"/>
                <w:szCs w:val="20"/>
              </w:rPr>
              <w:t xml:space="preserve">Asset ID</w:t>
            </w:r>
          </w:p>
        </w:tc>
        <w:tc>
          <w:tcPr>
            <w:tcW w:type="dxa" w:w="2200"/>
            <w:shd w:fill="1a2b4c" w:val="clear"/>
            <w:tcMar>
              <w:top w:type="dxa" w:w="80"/>
              <w:left w:type="dxa" w:w="100"/>
              <w:bottom w:type="dxa" w:w="80"/>
              <w:right w:type="dxa" w:w="100"/>
            </w:tcMar>
            <w:vAlign w:val="center"/>
          </w:tcPr>
          <w:p>
            <w:pPr>
              <w:jc w:val="center"/>
            </w:pPr>
            <w:r>
              <w:rPr>
                <w:b/>
                <w:bCs/>
                <w:color w:val="FFFFFF"/>
                <w:sz w:val="20"/>
                <w:szCs w:val="20"/>
              </w:rPr>
              <w:t xml:space="preserve">Equipment</w:t>
            </w:r>
          </w:p>
        </w:tc>
        <w:tc>
          <w:tcPr>
            <w:tcW w:type="dxa" w:w="700"/>
            <w:shd w:fill="1a2b4c" w:val="clear"/>
            <w:tcMar>
              <w:top w:type="dxa" w:w="80"/>
              <w:left w:type="dxa" w:w="100"/>
              <w:bottom w:type="dxa" w:w="80"/>
              <w:right w:type="dxa" w:w="100"/>
            </w:tcMar>
            <w:vAlign w:val="center"/>
          </w:tcPr>
          <w:p>
            <w:pPr>
              <w:jc w:val="center"/>
            </w:pPr>
            <w:r>
              <w:rPr>
                <w:b/>
                <w:bCs/>
                <w:color w:val="FFFFFF"/>
                <w:sz w:val="20"/>
                <w:szCs w:val="20"/>
              </w:rPr>
              <w:t xml:space="preserve">Qty</w:t>
            </w:r>
          </w:p>
        </w:tc>
        <w:tc>
          <w:tcPr>
            <w:tcW w:type="dxa" w:w="2600"/>
            <w:shd w:fill="1a2b4c" w:val="clear"/>
            <w:tcMar>
              <w:top w:type="dxa" w:w="80"/>
              <w:left w:type="dxa" w:w="100"/>
              <w:bottom w:type="dxa" w:w="80"/>
              <w:right w:type="dxa" w:w="100"/>
            </w:tcMar>
            <w:vAlign w:val="center"/>
          </w:tcPr>
          <w:p>
            <w:pPr>
              <w:jc w:val="center"/>
            </w:pPr>
            <w:r>
              <w:rPr>
                <w:b/>
                <w:bCs/>
                <w:color w:val="FFFFFF"/>
                <w:sz w:val="20"/>
                <w:szCs w:val="20"/>
              </w:rPr>
              <w:t xml:space="preserve">Specification</w:t>
            </w:r>
          </w:p>
        </w:tc>
        <w:tc>
          <w:tcPr>
            <w:tcW w:type="dxa" w:w="2740"/>
            <w:shd w:fill="1a2b4c" w:val="clear"/>
            <w:tcMar>
              <w:top w:type="dxa" w:w="80"/>
              <w:left w:type="dxa" w:w="100"/>
              <w:bottom w:type="dxa" w:w="80"/>
              <w:right w:type="dxa" w:w="100"/>
            </w:tcMar>
            <w:vAlign w:val="center"/>
          </w:tcPr>
          <w:p>
            <w:pPr>
              <w:jc w:val="center"/>
            </w:pPr>
            <w:r>
              <w:rPr>
                <w:b/>
                <w:bCs/>
                <w:color w:val="FFFFFF"/>
                <w:sz w:val="20"/>
                <w:szCs w:val="20"/>
              </w:rPr>
              <w:t xml:space="preserve">Purpose</w:t>
            </w:r>
          </w:p>
        </w:tc>
      </w:tr>
      <w:tr>
        <w:tc>
          <w:tcPr>
            <w:tcW w:type="dxa" w:w="1300"/>
            <w:tcMar>
              <w:top w:type="dxa" w:w="80"/>
              <w:left w:type="dxa" w:w="100"/>
              <w:bottom w:type="dxa" w:w="80"/>
              <w:right w:type="dxa" w:w="100"/>
            </w:tcMar>
            <w:vAlign w:val="center"/>
          </w:tcPr>
          <w:p>
            <w:pPr>
              <w:jc w:val="left"/>
            </w:pPr>
            <w:r>
              <w:rPr>
                <w:b w:val="false"/>
                <w:bCs w:val="false"/>
                <w:color w:val="000000"/>
                <w:sz w:val="20"/>
                <w:szCs w:val="20"/>
              </w:rPr>
              <w:t xml:space="preserve">NW-001</w:t>
            </w:r>
          </w:p>
        </w:tc>
        <w:tc>
          <w:tcPr>
            <w:tcW w:type="dxa" w:w="2200"/>
            <w:tcMar>
              <w:top w:type="dxa" w:w="80"/>
              <w:left w:type="dxa" w:w="100"/>
              <w:bottom w:type="dxa" w:w="80"/>
              <w:right w:type="dxa" w:w="100"/>
            </w:tcMar>
            <w:vAlign w:val="center"/>
          </w:tcPr>
          <w:p>
            <w:pPr>
              <w:jc w:val="left"/>
            </w:pPr>
            <w:r>
              <w:rPr>
                <w:b w:val="false"/>
                <w:bCs w:val="false"/>
                <w:color w:val="000000"/>
                <w:sz w:val="20"/>
                <w:szCs w:val="20"/>
              </w:rPr>
              <w:t xml:space="preserve">ISP Modem</w:t>
            </w:r>
          </w:p>
        </w:tc>
        <w:tc>
          <w:tcPr>
            <w:tcW w:type="dxa" w:w="700"/>
            <w:tcMar>
              <w:top w:type="dxa" w:w="80"/>
              <w:left w:type="dxa" w:w="100"/>
              <w:bottom w:type="dxa" w:w="80"/>
              <w:right w:type="dxa" w:w="100"/>
            </w:tcMar>
            <w:vAlign w:val="center"/>
          </w:tcPr>
          <w:p>
            <w:pPr>
              <w:jc w:val="left"/>
            </w:pPr>
            <w:r>
              <w:rPr>
                <w:b w:val="false"/>
                <w:bCs w:val="false"/>
                <w:color w:val="000000"/>
                <w:sz w:val="20"/>
                <w:szCs w:val="20"/>
              </w:rPr>
              <w:t xml:space="preserve">1</w:t>
            </w:r>
          </w:p>
        </w:tc>
        <w:tc>
          <w:tcPr>
            <w:tcW w:type="dxa" w:w="2600"/>
            <w:tcMar>
              <w:top w:type="dxa" w:w="80"/>
              <w:left w:type="dxa" w:w="100"/>
              <w:bottom w:type="dxa" w:w="80"/>
              <w:right w:type="dxa" w:w="100"/>
            </w:tcMar>
            <w:vAlign w:val="center"/>
          </w:tcPr>
          <w:p>
            <w:pPr>
              <w:jc w:val="left"/>
            </w:pPr>
            <w:r>
              <w:rPr>
                <w:b w:val="false"/>
                <w:bCs w:val="false"/>
                <w:color w:val="000000"/>
                <w:sz w:val="20"/>
                <w:szCs w:val="20"/>
              </w:rPr>
              <w:t xml:space="preserve">GPON Fiber ONT</w:t>
            </w:r>
          </w:p>
        </w:tc>
        <w:tc>
          <w:tcPr>
            <w:tcW w:type="dxa" w:w="2740"/>
            <w:tcMar>
              <w:top w:type="dxa" w:w="80"/>
              <w:left w:type="dxa" w:w="100"/>
              <w:bottom w:type="dxa" w:w="80"/>
              <w:right w:type="dxa" w:w="100"/>
            </w:tcMar>
            <w:vAlign w:val="center"/>
          </w:tcPr>
          <w:p>
            <w:pPr>
              <w:jc w:val="left"/>
            </w:pPr>
            <w:r>
              <w:rPr>
                <w:b w:val="false"/>
                <w:bCs w:val="false"/>
                <w:color w:val="000000"/>
                <w:sz w:val="20"/>
                <w:szCs w:val="20"/>
              </w:rPr>
              <w:t xml:space="preserve">Terminates the fiber internet connection from the ISP</w:t>
            </w:r>
          </w:p>
        </w:tc>
      </w:tr>
      <w:tr>
        <w:tc>
          <w:tcPr>
            <w:tcW w:type="dxa" w:w="1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NW-002</w:t>
            </w:r>
          </w:p>
        </w:tc>
        <w:tc>
          <w:tcPr>
            <w:tcW w:type="dxa" w:w="22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Router</w:t>
            </w:r>
          </w:p>
        </w:tc>
        <w:tc>
          <w:tcPr>
            <w:tcW w:type="dxa" w:w="7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1</w:t>
            </w:r>
          </w:p>
        </w:tc>
        <w:tc>
          <w:tcPr>
            <w:tcW w:type="dxa" w:w="26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Gigabit, dual-WAN capable</w:t>
            </w:r>
          </w:p>
        </w:tc>
        <w:tc>
          <w:tcPr>
            <w:tcW w:type="dxa" w:w="27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Internet gateway, NAT, and inter-VLAN routing</w:t>
            </w:r>
          </w:p>
        </w:tc>
      </w:tr>
      <w:tr>
        <w:tc>
          <w:tcPr>
            <w:tcW w:type="dxa" w:w="1300"/>
            <w:tcMar>
              <w:top w:type="dxa" w:w="80"/>
              <w:left w:type="dxa" w:w="100"/>
              <w:bottom w:type="dxa" w:w="80"/>
              <w:right w:type="dxa" w:w="100"/>
            </w:tcMar>
            <w:vAlign w:val="center"/>
          </w:tcPr>
          <w:p>
            <w:pPr>
              <w:jc w:val="left"/>
            </w:pPr>
            <w:r>
              <w:rPr>
                <w:b w:val="false"/>
                <w:bCs w:val="false"/>
                <w:color w:val="000000"/>
                <w:sz w:val="20"/>
                <w:szCs w:val="20"/>
              </w:rPr>
              <w:t xml:space="preserve">NW-003</w:t>
            </w:r>
          </w:p>
        </w:tc>
        <w:tc>
          <w:tcPr>
            <w:tcW w:type="dxa" w:w="2200"/>
            <w:tcMar>
              <w:top w:type="dxa" w:w="80"/>
              <w:left w:type="dxa" w:w="100"/>
              <w:bottom w:type="dxa" w:w="80"/>
              <w:right w:type="dxa" w:w="100"/>
            </w:tcMar>
            <w:vAlign w:val="center"/>
          </w:tcPr>
          <w:p>
            <w:pPr>
              <w:jc w:val="left"/>
            </w:pPr>
            <w:r>
              <w:rPr>
                <w:b w:val="false"/>
                <w:bCs w:val="false"/>
                <w:color w:val="000000"/>
                <w:sz w:val="20"/>
                <w:szCs w:val="20"/>
              </w:rPr>
              <w:t xml:space="preserve">Firewall (UTM)</w:t>
            </w:r>
          </w:p>
        </w:tc>
        <w:tc>
          <w:tcPr>
            <w:tcW w:type="dxa" w:w="700"/>
            <w:tcMar>
              <w:top w:type="dxa" w:w="80"/>
              <w:left w:type="dxa" w:w="100"/>
              <w:bottom w:type="dxa" w:w="80"/>
              <w:right w:type="dxa" w:w="100"/>
            </w:tcMar>
            <w:vAlign w:val="center"/>
          </w:tcPr>
          <w:p>
            <w:pPr>
              <w:jc w:val="left"/>
            </w:pPr>
            <w:r>
              <w:rPr>
                <w:b w:val="false"/>
                <w:bCs w:val="false"/>
                <w:color w:val="000000"/>
                <w:sz w:val="20"/>
                <w:szCs w:val="20"/>
              </w:rPr>
              <w:t xml:space="preserve">1</w:t>
            </w:r>
          </w:p>
        </w:tc>
        <w:tc>
          <w:tcPr>
            <w:tcW w:type="dxa" w:w="2600"/>
            <w:tcMar>
              <w:top w:type="dxa" w:w="80"/>
              <w:left w:type="dxa" w:w="100"/>
              <w:bottom w:type="dxa" w:w="80"/>
              <w:right w:type="dxa" w:w="100"/>
            </w:tcMar>
            <w:vAlign w:val="center"/>
          </w:tcPr>
          <w:p>
            <w:pPr>
              <w:jc w:val="left"/>
            </w:pPr>
            <w:r>
              <w:rPr>
                <w:b w:val="false"/>
                <w:bCs w:val="false"/>
                <w:color w:val="000000"/>
                <w:sz w:val="20"/>
                <w:szCs w:val="20"/>
              </w:rPr>
              <w:t xml:space="preserve">Next-gen firewall, IDS/IPS</w:t>
            </w:r>
          </w:p>
        </w:tc>
        <w:tc>
          <w:tcPr>
            <w:tcW w:type="dxa" w:w="2740"/>
            <w:tcMar>
              <w:top w:type="dxa" w:w="80"/>
              <w:left w:type="dxa" w:w="100"/>
              <w:bottom w:type="dxa" w:w="80"/>
              <w:right w:type="dxa" w:w="100"/>
            </w:tcMar>
            <w:vAlign w:val="center"/>
          </w:tcPr>
          <w:p>
            <w:pPr>
              <w:jc w:val="left"/>
            </w:pPr>
            <w:r>
              <w:rPr>
                <w:b w:val="false"/>
                <w:bCs w:val="false"/>
                <w:color w:val="000000"/>
                <w:sz w:val="20"/>
                <w:szCs w:val="20"/>
              </w:rPr>
              <w:t xml:space="preserve">Perimeter security, traffic inspection, content filtering</w:t>
            </w:r>
          </w:p>
        </w:tc>
      </w:tr>
      <w:tr>
        <w:tc>
          <w:tcPr>
            <w:tcW w:type="dxa" w:w="1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NW-004</w:t>
            </w:r>
          </w:p>
        </w:tc>
        <w:tc>
          <w:tcPr>
            <w:tcW w:type="dxa" w:w="22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Core Switch</w:t>
            </w:r>
          </w:p>
        </w:tc>
        <w:tc>
          <w:tcPr>
            <w:tcW w:type="dxa" w:w="7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1</w:t>
            </w:r>
          </w:p>
        </w:tc>
        <w:tc>
          <w:tcPr>
            <w:tcW w:type="dxa" w:w="26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24-port managed, VLAN-capable</w:t>
            </w:r>
          </w:p>
        </w:tc>
        <w:tc>
          <w:tcPr>
            <w:tcW w:type="dxa" w:w="27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Central connectivity and department VLAN segmentation</w:t>
            </w:r>
          </w:p>
        </w:tc>
      </w:tr>
      <w:tr>
        <w:tc>
          <w:tcPr>
            <w:tcW w:type="dxa" w:w="1300"/>
            <w:tcMar>
              <w:top w:type="dxa" w:w="80"/>
              <w:left w:type="dxa" w:w="100"/>
              <w:bottom w:type="dxa" w:w="80"/>
              <w:right w:type="dxa" w:w="100"/>
            </w:tcMar>
            <w:vAlign w:val="center"/>
          </w:tcPr>
          <w:p>
            <w:pPr>
              <w:jc w:val="left"/>
            </w:pPr>
            <w:r>
              <w:rPr>
                <w:b w:val="false"/>
                <w:bCs w:val="false"/>
                <w:color w:val="000000"/>
                <w:sz w:val="20"/>
                <w:szCs w:val="20"/>
              </w:rPr>
              <w:t xml:space="preserve">NW-005</w:t>
            </w:r>
          </w:p>
        </w:tc>
        <w:tc>
          <w:tcPr>
            <w:tcW w:type="dxa" w:w="2200"/>
            <w:tcMar>
              <w:top w:type="dxa" w:w="80"/>
              <w:left w:type="dxa" w:w="100"/>
              <w:bottom w:type="dxa" w:w="80"/>
              <w:right w:type="dxa" w:w="100"/>
            </w:tcMar>
            <w:vAlign w:val="center"/>
          </w:tcPr>
          <w:p>
            <w:pPr>
              <w:jc w:val="left"/>
            </w:pPr>
            <w:r>
              <w:rPr>
                <w:b w:val="false"/>
                <w:bCs w:val="false"/>
                <w:color w:val="000000"/>
                <w:sz w:val="20"/>
                <w:szCs w:val="20"/>
              </w:rPr>
              <w:t xml:space="preserve">Access Point</w:t>
            </w:r>
          </w:p>
        </w:tc>
        <w:tc>
          <w:tcPr>
            <w:tcW w:type="dxa" w:w="700"/>
            <w:tcMar>
              <w:top w:type="dxa" w:w="80"/>
              <w:left w:type="dxa" w:w="100"/>
              <w:bottom w:type="dxa" w:w="80"/>
              <w:right w:type="dxa" w:w="100"/>
            </w:tcMar>
            <w:vAlign w:val="center"/>
          </w:tcPr>
          <w:p>
            <w:pPr>
              <w:jc w:val="left"/>
            </w:pPr>
            <w:r>
              <w:rPr>
                <w:b w:val="false"/>
                <w:bCs w:val="false"/>
                <w:color w:val="000000"/>
                <w:sz w:val="20"/>
                <w:szCs w:val="20"/>
              </w:rPr>
              <w:t xml:space="preserve">2</w:t>
            </w:r>
          </w:p>
        </w:tc>
        <w:tc>
          <w:tcPr>
            <w:tcW w:type="dxa" w:w="2600"/>
            <w:tcMar>
              <w:top w:type="dxa" w:w="80"/>
              <w:left w:type="dxa" w:w="100"/>
              <w:bottom w:type="dxa" w:w="80"/>
              <w:right w:type="dxa" w:w="100"/>
            </w:tcMar>
            <w:vAlign w:val="center"/>
          </w:tcPr>
          <w:p>
            <w:pPr>
              <w:jc w:val="left"/>
            </w:pPr>
            <w:r>
              <w:rPr>
                <w:b w:val="false"/>
                <w:bCs w:val="false"/>
                <w:color w:val="000000"/>
                <w:sz w:val="20"/>
                <w:szCs w:val="20"/>
              </w:rPr>
              <w:t xml:space="preserve">WiFi 6, ceiling-mount PoE</w:t>
            </w:r>
          </w:p>
        </w:tc>
        <w:tc>
          <w:tcPr>
            <w:tcW w:type="dxa" w:w="2740"/>
            <w:tcMar>
              <w:top w:type="dxa" w:w="80"/>
              <w:left w:type="dxa" w:w="100"/>
              <w:bottom w:type="dxa" w:w="80"/>
              <w:right w:type="dxa" w:w="100"/>
            </w:tcMar>
            <w:vAlign w:val="center"/>
          </w:tcPr>
          <w:p>
            <w:pPr>
              <w:jc w:val="left"/>
            </w:pPr>
            <w:r>
              <w:rPr>
                <w:b w:val="false"/>
                <w:bCs w:val="false"/>
                <w:color w:val="000000"/>
                <w:sz w:val="20"/>
                <w:szCs w:val="20"/>
              </w:rPr>
              <w:t xml:space="preserve">Wireless coverage for the office floor</w:t>
            </w:r>
          </w:p>
        </w:tc>
      </w:tr>
      <w:tr>
        <w:tc>
          <w:tcPr>
            <w:tcW w:type="dxa" w:w="1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NW-006</w:t>
            </w:r>
          </w:p>
        </w:tc>
        <w:tc>
          <w:tcPr>
            <w:tcW w:type="dxa" w:w="22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Patch Panel</w:t>
            </w:r>
          </w:p>
        </w:tc>
        <w:tc>
          <w:tcPr>
            <w:tcW w:type="dxa" w:w="7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1</w:t>
            </w:r>
          </w:p>
        </w:tc>
        <w:tc>
          <w:tcPr>
            <w:tcW w:type="dxa" w:w="26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24-port CAT6</w:t>
            </w:r>
          </w:p>
        </w:tc>
        <w:tc>
          <w:tcPr>
            <w:tcW w:type="dxa" w:w="27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Organizes structured cabling terminations</w:t>
            </w:r>
          </w:p>
        </w:tc>
      </w:tr>
      <w:tr>
        <w:tc>
          <w:tcPr>
            <w:tcW w:type="dxa" w:w="1300"/>
            <w:tcMar>
              <w:top w:type="dxa" w:w="80"/>
              <w:left w:type="dxa" w:w="100"/>
              <w:bottom w:type="dxa" w:w="80"/>
              <w:right w:type="dxa" w:w="100"/>
            </w:tcMar>
            <w:vAlign w:val="center"/>
          </w:tcPr>
          <w:p>
            <w:pPr>
              <w:jc w:val="left"/>
            </w:pPr>
            <w:r>
              <w:rPr>
                <w:b w:val="false"/>
                <w:bCs w:val="false"/>
                <w:color w:val="000000"/>
                <w:sz w:val="20"/>
                <w:szCs w:val="20"/>
              </w:rPr>
              <w:t xml:space="preserve">NW-007</w:t>
            </w:r>
          </w:p>
        </w:tc>
        <w:tc>
          <w:tcPr>
            <w:tcW w:type="dxa" w:w="2200"/>
            <w:tcMar>
              <w:top w:type="dxa" w:w="80"/>
              <w:left w:type="dxa" w:w="100"/>
              <w:bottom w:type="dxa" w:w="80"/>
              <w:right w:type="dxa" w:w="100"/>
            </w:tcMar>
            <w:vAlign w:val="center"/>
          </w:tcPr>
          <w:p>
            <w:pPr>
              <w:jc w:val="left"/>
            </w:pPr>
            <w:r>
              <w:rPr>
                <w:b w:val="false"/>
                <w:bCs w:val="false"/>
                <w:color w:val="000000"/>
                <w:sz w:val="20"/>
                <w:szCs w:val="20"/>
              </w:rPr>
              <w:t xml:space="preserve">CAT6 Cables</w:t>
            </w:r>
          </w:p>
        </w:tc>
        <w:tc>
          <w:tcPr>
            <w:tcW w:type="dxa" w:w="700"/>
            <w:tcMar>
              <w:top w:type="dxa" w:w="80"/>
              <w:left w:type="dxa" w:w="100"/>
              <w:bottom w:type="dxa" w:w="80"/>
              <w:right w:type="dxa" w:w="100"/>
            </w:tcMar>
            <w:vAlign w:val="center"/>
          </w:tcPr>
          <w:p>
            <w:pPr>
              <w:jc w:val="left"/>
            </w:pPr>
            <w:r>
              <w:rPr>
                <w:b w:val="false"/>
                <w:bCs w:val="false"/>
                <w:color w:val="000000"/>
                <w:sz w:val="20"/>
                <w:szCs w:val="20"/>
              </w:rPr>
              <w:t xml:space="preserve">40</w:t>
            </w:r>
          </w:p>
        </w:tc>
        <w:tc>
          <w:tcPr>
            <w:tcW w:type="dxa" w:w="2600"/>
            <w:tcMar>
              <w:top w:type="dxa" w:w="80"/>
              <w:left w:type="dxa" w:w="100"/>
              <w:bottom w:type="dxa" w:w="80"/>
              <w:right w:type="dxa" w:w="100"/>
            </w:tcMar>
            <w:vAlign w:val="center"/>
          </w:tcPr>
          <w:p>
            <w:pPr>
              <w:jc w:val="left"/>
            </w:pPr>
            <w:r>
              <w:rPr>
                <w:b w:val="false"/>
                <w:bCs w:val="false"/>
                <w:color w:val="000000"/>
                <w:sz w:val="20"/>
                <w:szCs w:val="20"/>
              </w:rPr>
              <w:t xml:space="preserve">305m box (bulk) + patch cords</w:t>
            </w:r>
          </w:p>
        </w:tc>
        <w:tc>
          <w:tcPr>
            <w:tcW w:type="dxa" w:w="2740"/>
            <w:tcMar>
              <w:top w:type="dxa" w:w="80"/>
              <w:left w:type="dxa" w:w="100"/>
              <w:bottom w:type="dxa" w:w="80"/>
              <w:right w:type="dxa" w:w="100"/>
            </w:tcMar>
            <w:vAlign w:val="center"/>
          </w:tcPr>
          <w:p>
            <w:pPr>
              <w:jc w:val="left"/>
            </w:pPr>
            <w:r>
              <w:rPr>
                <w:b w:val="false"/>
                <w:bCs w:val="false"/>
                <w:color w:val="000000"/>
                <w:sz w:val="20"/>
                <w:szCs w:val="20"/>
              </w:rPr>
              <w:t xml:space="preserve">Structured cabling to all desks and access points</w:t>
            </w:r>
          </w:p>
        </w:tc>
      </w:tr>
      <w:tr>
        <w:tc>
          <w:tcPr>
            <w:tcW w:type="dxa" w:w="13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NW-008</w:t>
            </w:r>
          </w:p>
        </w:tc>
        <w:tc>
          <w:tcPr>
            <w:tcW w:type="dxa" w:w="22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RJ45 Connectors</w:t>
            </w:r>
          </w:p>
        </w:tc>
        <w:tc>
          <w:tcPr>
            <w:tcW w:type="dxa" w:w="7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100</w:t>
            </w:r>
          </w:p>
        </w:tc>
        <w:tc>
          <w:tcPr>
            <w:tcW w:type="dxa" w:w="260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CAT6-rated</w:t>
            </w:r>
          </w:p>
        </w:tc>
        <w:tc>
          <w:tcPr>
            <w:tcW w:type="dxa" w:w="2740"/>
            <w:shd w:fill="F2F5FB" w:val="clear"/>
            <w:tcMar>
              <w:top w:type="dxa" w:w="80"/>
              <w:left w:type="dxa" w:w="100"/>
              <w:bottom w:type="dxa" w:w="80"/>
              <w:right w:type="dxa" w:w="100"/>
            </w:tcMar>
            <w:vAlign w:val="center"/>
          </w:tcPr>
          <w:p>
            <w:pPr>
              <w:jc w:val="left"/>
            </w:pPr>
            <w:r>
              <w:rPr>
                <w:b w:val="false"/>
                <w:bCs w:val="false"/>
                <w:color w:val="000000"/>
                <w:sz w:val="20"/>
                <w:szCs w:val="20"/>
              </w:rPr>
              <w:t xml:space="preserve">Cable termination for wall jacks and patch cords</w:t>
            </w:r>
          </w:p>
        </w:tc>
      </w:tr>
    </w:tbl>
    <w:p>
      <w:r>
        <w:br w:type="page"/>
      </w:r>
    </w:p>
    <w:p>
      <w:pPr>
        <w:pStyle w:val="Heading1"/>
        <w:pBdr>
          <w:bottom w:val="single" w:color="2b5cad" w:sz="6" w:space="4"/>
        </w:pBdr>
        <w:spacing w:after="160" w:before="360"/>
      </w:pPr>
      <w:r>
        <w:rPr>
          <w:b/>
          <w:bCs/>
          <w:color w:val="1a2b4c"/>
          <w:sz w:val="30"/>
          <w:szCs w:val="30"/>
        </w:rPr>
        <w:t xml:space="preserve">Part 5 — Enterprise Network Diagram</w:t>
      </w:r>
    </w:p>
    <w:p>
      <w:pPr>
        <w:spacing w:after="160" w:line="276"/>
        <w:jc w:val="both"/>
      </w:pPr>
      <w:r>
        <w:rPr>
          <w:b w:val="false"/>
          <w:bCs w:val="false"/>
          <w:i w:val="false"/>
          <w:iCs w:val="false"/>
          <w:sz w:val="22"/>
          <w:szCs w:val="22"/>
        </w:rPr>
        <w:t xml:space="preserve">The diagram below represents the network topology designed for ABC Startup Solutions, showing traffic flow from the Internet through the ISP modem, edge router, and firewall, into a segmented core switch that connects each department (IT, HR, Finance, Sales), plus the server, wireless access point, and shared printer. This layout was modeled for reproduction in Draw.io and should be exported as both PNG and PDF for the GitHub submission.</w:t>
      </w:r>
    </w:p>
    <w:p>
      <w:pPr>
        <w:spacing w:after="200" w:before="200"/>
        <w:jc w:val="center"/>
      </w:pPr>
      <w:r>
        <w:drawing>
          <wp:inline distT="0" distB="0" distL="0" distR="0">
            <wp:extent cx="5905500" cy="403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38600"/>
                    </a:xfrm>
                    <a:prstGeom prst="rect">
                      <a:avLst/>
                    </a:prstGeom>
                  </pic:spPr>
                </pic:pic>
              </a:graphicData>
            </a:graphic>
          </wp:inline>
        </w:drawing>
      </w:r>
    </w:p>
    <w:p>
      <w:pPr>
        <w:spacing w:after="160" w:line="276"/>
        <w:jc w:val="both"/>
      </w:pPr>
      <w:r>
        <w:rPr>
          <w:b w:val="false"/>
          <w:bCs w:val="false"/>
          <w:i w:val="false"/>
          <w:iCs w:val="false"/>
          <w:sz w:val="22"/>
          <w:szCs w:val="22"/>
        </w:rPr>
        <w:t xml:space="preserve">Design notes: Each department sits on its own switch/VLAN to contain broadcast traffic and simplify future access-control policies (e.g., restricting Sales from Finance file shares). The server, wireless AP, and shared network printer connect directly to the core switch so all departments can reach them without crossing department VLAN boundaries unnecessarily. All traffic entering or leaving the network passes through the firewall for inspection.</w:t>
      </w:r>
    </w:p>
    <w:p>
      <w:r>
        <w:br w:type="page"/>
      </w:r>
    </w:p>
    <w:p>
      <w:pPr>
        <w:pStyle w:val="Heading1"/>
        <w:pBdr>
          <w:bottom w:val="single" w:color="2b5cad" w:sz="6" w:space="4"/>
        </w:pBdr>
        <w:spacing w:after="160" w:before="360"/>
      </w:pPr>
      <w:r>
        <w:rPr>
          <w:b/>
          <w:bCs/>
          <w:color w:val="1a2b4c"/>
          <w:sz w:val="30"/>
          <w:szCs w:val="30"/>
        </w:rPr>
        <w:t xml:space="preserve">Part 6 — System Administration Roles</w:t>
      </w:r>
    </w:p>
    <w:p>
      <w:pPr>
        <w:pStyle w:val="Heading2"/>
        <w:spacing w:after="120" w:before="260"/>
      </w:pPr>
      <w:r>
        <w:rPr>
          <w:b/>
          <w:bCs/>
          <w:color w:val="2b5cad"/>
          <w:sz w:val="24"/>
          <w:szCs w:val="24"/>
        </w:rPr>
        <w:t xml:space="preserve">Helpdesk Technician</w:t>
      </w:r>
    </w:p>
    <w:p>
      <w:pPr>
        <w:spacing w:after="80" w:before="180"/>
      </w:pPr>
      <w:r>
        <w:rPr>
          <w:b/>
          <w:bCs/>
          <w:color w:val="1a2b4c"/>
          <w:sz w:val="22"/>
          <w:szCs w:val="22"/>
        </w:rPr>
        <w:t xml:space="preserve">Responsibilities</w:t>
      </w:r>
    </w:p>
    <w:p>
      <w:pPr>
        <w:pStyle w:val="ListParagraph"/>
        <w:numPr>
          <w:ilvl w:val="0"/>
          <w:numId w:val="2"/>
        </w:numPr>
        <w:spacing w:after="60"/>
      </w:pPr>
      <w:r>
        <w:rPr>
          <w:sz w:val="22"/>
          <w:szCs w:val="22"/>
        </w:rPr>
        <w:t xml:space="preserve">Provides first-line technical support to end users (hardware, software, account, and connectivity issues)</w:t>
      </w:r>
    </w:p>
    <w:p>
      <w:pPr>
        <w:pStyle w:val="ListParagraph"/>
        <w:numPr>
          <w:ilvl w:val="0"/>
          <w:numId w:val="2"/>
        </w:numPr>
        <w:spacing w:after="60"/>
      </w:pPr>
      <w:r>
        <w:rPr>
          <w:sz w:val="22"/>
          <w:szCs w:val="22"/>
        </w:rPr>
        <w:t xml:space="preserve">Logs, tracks, and escalates tickets through a helpdesk/ticketing system</w:t>
      </w:r>
    </w:p>
    <w:p>
      <w:pPr>
        <w:pStyle w:val="ListParagraph"/>
        <w:numPr>
          <w:ilvl w:val="0"/>
          <w:numId w:val="2"/>
        </w:numPr>
        <w:spacing w:after="60"/>
      </w:pPr>
      <w:r>
        <w:rPr>
          <w:sz w:val="22"/>
          <w:szCs w:val="22"/>
        </w:rPr>
        <w:t xml:space="preserve">Performs basic hardware setup, software installation, and account provisioning</w:t>
      </w:r>
    </w:p>
    <w:p>
      <w:pPr>
        <w:spacing w:after="80" w:before="180"/>
      </w:pPr>
      <w:r>
        <w:rPr>
          <w:b/>
          <w:bCs/>
          <w:color w:val="1a2b4c"/>
          <w:sz w:val="22"/>
          <w:szCs w:val="22"/>
        </w:rPr>
        <w:t xml:space="preserve">Skills</w:t>
      </w:r>
    </w:p>
    <w:p>
      <w:pPr>
        <w:pStyle w:val="ListParagraph"/>
        <w:numPr>
          <w:ilvl w:val="0"/>
          <w:numId w:val="2"/>
        </w:numPr>
        <w:spacing w:after="60"/>
      </w:pPr>
      <w:r>
        <w:rPr>
          <w:sz w:val="22"/>
          <w:szCs w:val="22"/>
        </w:rPr>
        <w:t xml:space="preserve">Strong troubleshooting and customer-service communication</w:t>
      </w:r>
    </w:p>
    <w:p>
      <w:pPr>
        <w:pStyle w:val="ListParagraph"/>
        <w:numPr>
          <w:ilvl w:val="0"/>
          <w:numId w:val="2"/>
        </w:numPr>
        <w:spacing w:after="60"/>
      </w:pPr>
      <w:r>
        <w:rPr>
          <w:sz w:val="22"/>
          <w:szCs w:val="22"/>
        </w:rPr>
        <w:t xml:space="preserve">Working knowledge of Windows/macOS, Active Directory basics, and common office software</w:t>
      </w:r>
    </w:p>
    <w:p>
      <w:pPr>
        <w:spacing w:after="80" w:before="180"/>
      </w:pPr>
      <w:r>
        <w:rPr>
          <w:b/>
          <w:bCs/>
          <w:color w:val="1a2b4c"/>
          <w:sz w:val="22"/>
          <w:szCs w:val="22"/>
        </w:rPr>
        <w:t xml:space="preserve">Common Tools</w:t>
      </w:r>
    </w:p>
    <w:p>
      <w:pPr>
        <w:pStyle w:val="ListParagraph"/>
        <w:numPr>
          <w:ilvl w:val="0"/>
          <w:numId w:val="2"/>
        </w:numPr>
        <w:spacing w:after="60"/>
      </w:pPr>
      <w:r>
        <w:rPr>
          <w:sz w:val="22"/>
          <w:szCs w:val="22"/>
        </w:rPr>
        <w:t xml:space="preserve">Ticketing systems (e.g., Freshservice, Zendesk), AnyDesk/TeamViewer for remote support, Microsoft 365 admin basics</w:t>
      </w:r>
    </w:p>
    <w:p>
      <w:pPr>
        <w:spacing w:after="80" w:before="180"/>
      </w:pPr>
      <w:r>
        <w:rPr>
          <w:b/>
          <w:bCs/>
          <w:color w:val="1a2b4c"/>
          <w:sz w:val="22"/>
          <w:szCs w:val="22"/>
        </w:rPr>
        <w:t xml:space="preserve">Certifications</w:t>
      </w:r>
    </w:p>
    <w:p>
      <w:pPr>
        <w:pStyle w:val="ListParagraph"/>
        <w:numPr>
          <w:ilvl w:val="0"/>
          <w:numId w:val="2"/>
        </w:numPr>
        <w:spacing w:after="60"/>
      </w:pPr>
      <w:r>
        <w:rPr>
          <w:sz w:val="22"/>
          <w:szCs w:val="22"/>
        </w:rPr>
        <w:t xml:space="preserve">CompTIA A+, Microsoft 365 Certified: Fundamentals, ITIL Foundation</w:t>
      </w:r>
    </w:p>
    <w:p>
      <w:pPr>
        <w:pStyle w:val="Heading2"/>
        <w:spacing w:after="120" w:before="260"/>
      </w:pPr>
      <w:r>
        <w:rPr>
          <w:b/>
          <w:bCs/>
          <w:color w:val="2b5cad"/>
          <w:sz w:val="24"/>
          <w:szCs w:val="24"/>
        </w:rPr>
        <w:t xml:space="preserve">Network Administrator</w:t>
      </w:r>
    </w:p>
    <w:p>
      <w:pPr>
        <w:spacing w:after="80" w:before="180"/>
      </w:pPr>
      <w:r>
        <w:rPr>
          <w:b/>
          <w:bCs/>
          <w:color w:val="1a2b4c"/>
          <w:sz w:val="22"/>
          <w:szCs w:val="22"/>
        </w:rPr>
        <w:t xml:space="preserve">Responsibilities</w:t>
      </w:r>
    </w:p>
    <w:p>
      <w:pPr>
        <w:pStyle w:val="ListParagraph"/>
        <w:numPr>
          <w:ilvl w:val="0"/>
          <w:numId w:val="2"/>
        </w:numPr>
        <w:spacing w:after="60"/>
      </w:pPr>
      <w:r>
        <w:rPr>
          <w:sz w:val="22"/>
          <w:szCs w:val="22"/>
        </w:rPr>
        <w:t xml:space="preserve">Designs, configures, and maintains routers, switches, firewalls, and wireless infrastructure</w:t>
      </w:r>
    </w:p>
    <w:p>
      <w:pPr>
        <w:pStyle w:val="ListParagraph"/>
        <w:numPr>
          <w:ilvl w:val="0"/>
          <w:numId w:val="2"/>
        </w:numPr>
        <w:spacing w:after="60"/>
      </w:pPr>
      <w:r>
        <w:rPr>
          <w:sz w:val="22"/>
          <w:szCs w:val="22"/>
        </w:rPr>
        <w:t xml:space="preserve">Monitors network performance, uptime, and security; manages VLANs and IP addressing</w:t>
      </w:r>
    </w:p>
    <w:p>
      <w:pPr>
        <w:spacing w:after="80" w:before="180"/>
      </w:pPr>
      <w:r>
        <w:rPr>
          <w:b/>
          <w:bCs/>
          <w:color w:val="1a2b4c"/>
          <w:sz w:val="22"/>
          <w:szCs w:val="22"/>
        </w:rPr>
        <w:t xml:space="preserve">Skills</w:t>
      </w:r>
    </w:p>
    <w:p>
      <w:pPr>
        <w:pStyle w:val="ListParagraph"/>
        <w:numPr>
          <w:ilvl w:val="0"/>
          <w:numId w:val="2"/>
        </w:numPr>
        <w:spacing w:after="60"/>
      </w:pPr>
      <w:r>
        <w:rPr>
          <w:sz w:val="22"/>
          <w:szCs w:val="22"/>
        </w:rPr>
        <w:t xml:space="preserve">Routing/switching (TCP/IP, VLANs, DHCP, DNS), firewall configuration, network monitoring</w:t>
      </w:r>
    </w:p>
    <w:p>
      <w:pPr>
        <w:spacing w:after="80" w:before="180"/>
      </w:pPr>
      <w:r>
        <w:rPr>
          <w:b/>
          <w:bCs/>
          <w:color w:val="1a2b4c"/>
          <w:sz w:val="22"/>
          <w:szCs w:val="22"/>
        </w:rPr>
        <w:t xml:space="preserve">Common Tools</w:t>
      </w:r>
    </w:p>
    <w:p>
      <w:pPr>
        <w:pStyle w:val="ListParagraph"/>
        <w:numPr>
          <w:ilvl w:val="0"/>
          <w:numId w:val="2"/>
        </w:numPr>
        <w:spacing w:after="60"/>
      </w:pPr>
      <w:r>
        <w:rPr>
          <w:sz w:val="22"/>
          <w:szCs w:val="22"/>
        </w:rPr>
        <w:t xml:space="preserve">Cisco/Ubiquiti/Mikrotik consoles, Wireshark, PRTG or Zabbix for monitoring, patch-panel/cabling tools</w:t>
      </w:r>
    </w:p>
    <w:p>
      <w:pPr>
        <w:spacing w:after="80" w:before="180"/>
      </w:pPr>
      <w:r>
        <w:rPr>
          <w:b/>
          <w:bCs/>
          <w:color w:val="1a2b4c"/>
          <w:sz w:val="22"/>
          <w:szCs w:val="22"/>
        </w:rPr>
        <w:t xml:space="preserve">Certifications</w:t>
      </w:r>
    </w:p>
    <w:p>
      <w:pPr>
        <w:pStyle w:val="ListParagraph"/>
        <w:numPr>
          <w:ilvl w:val="0"/>
          <w:numId w:val="2"/>
        </w:numPr>
        <w:spacing w:after="60"/>
      </w:pPr>
      <w:r>
        <w:rPr>
          <w:sz w:val="22"/>
          <w:szCs w:val="22"/>
        </w:rPr>
        <w:t xml:space="preserve">CCNA, CompTIA Network+, Fortinet NSE (for firewall-specific roles)</w:t>
      </w:r>
    </w:p>
    <w:p>
      <w:pPr>
        <w:pStyle w:val="Heading2"/>
        <w:spacing w:after="120" w:before="260"/>
      </w:pPr>
      <w:r>
        <w:rPr>
          <w:b/>
          <w:bCs/>
          <w:color w:val="2b5cad"/>
          <w:sz w:val="24"/>
          <w:szCs w:val="24"/>
        </w:rPr>
        <w:t xml:space="preserve">Linux System Administrator</w:t>
      </w:r>
    </w:p>
    <w:p>
      <w:pPr>
        <w:spacing w:after="80" w:before="180"/>
      </w:pPr>
      <w:r>
        <w:rPr>
          <w:b/>
          <w:bCs/>
          <w:color w:val="1a2b4c"/>
          <w:sz w:val="22"/>
          <w:szCs w:val="22"/>
        </w:rPr>
        <w:t xml:space="preserve">Responsibilities</w:t>
      </w:r>
    </w:p>
    <w:p>
      <w:pPr>
        <w:pStyle w:val="ListParagraph"/>
        <w:numPr>
          <w:ilvl w:val="0"/>
          <w:numId w:val="2"/>
        </w:numPr>
        <w:spacing w:after="60"/>
      </w:pPr>
      <w:r>
        <w:rPr>
          <w:sz w:val="22"/>
          <w:szCs w:val="22"/>
        </w:rPr>
        <w:t xml:space="preserve">Installs, configures, and maintains Linux servers (file, web, database, or application servers)</w:t>
      </w:r>
    </w:p>
    <w:p>
      <w:pPr>
        <w:pStyle w:val="ListParagraph"/>
        <w:numPr>
          <w:ilvl w:val="0"/>
          <w:numId w:val="2"/>
        </w:numPr>
        <w:spacing w:after="60"/>
      </w:pPr>
      <w:r>
        <w:rPr>
          <w:sz w:val="22"/>
          <w:szCs w:val="22"/>
        </w:rPr>
        <w:t xml:space="preserve">Manages users/permissions, automates tasks via shell scripting, and applies security patches</w:t>
      </w:r>
    </w:p>
    <w:p>
      <w:pPr>
        <w:spacing w:after="80" w:before="180"/>
      </w:pPr>
      <w:r>
        <w:rPr>
          <w:b/>
          <w:bCs/>
          <w:color w:val="1a2b4c"/>
          <w:sz w:val="22"/>
          <w:szCs w:val="22"/>
        </w:rPr>
        <w:t xml:space="preserve">Skills</w:t>
      </w:r>
    </w:p>
    <w:p>
      <w:pPr>
        <w:pStyle w:val="ListParagraph"/>
        <w:numPr>
          <w:ilvl w:val="0"/>
          <w:numId w:val="2"/>
        </w:numPr>
        <w:spacing w:after="60"/>
      </w:pPr>
      <w:r>
        <w:rPr>
          <w:sz w:val="22"/>
          <w:szCs w:val="22"/>
        </w:rPr>
        <w:t xml:space="preserve">Linux command line, shell scripting (Bash), package management, service/daemon management (systemd)</w:t>
      </w:r>
    </w:p>
    <w:p>
      <w:pPr>
        <w:spacing w:after="80" w:before="180"/>
      </w:pPr>
      <w:r>
        <w:rPr>
          <w:b/>
          <w:bCs/>
          <w:color w:val="1a2b4c"/>
          <w:sz w:val="22"/>
          <w:szCs w:val="22"/>
        </w:rPr>
        <w:t xml:space="preserve">Common Tools</w:t>
      </w:r>
    </w:p>
    <w:p>
      <w:pPr>
        <w:pStyle w:val="ListParagraph"/>
        <w:numPr>
          <w:ilvl w:val="0"/>
          <w:numId w:val="2"/>
        </w:numPr>
        <w:spacing w:after="60"/>
      </w:pPr>
      <w:r>
        <w:rPr>
          <w:sz w:val="22"/>
          <w:szCs w:val="22"/>
        </w:rPr>
        <w:t xml:space="preserve">SSH, Bash/Python scripts, cron, systemctl, Ansible for configuration management</w:t>
      </w:r>
    </w:p>
    <w:p>
      <w:pPr>
        <w:spacing w:after="80" w:before="180"/>
      </w:pPr>
      <w:r>
        <w:rPr>
          <w:b/>
          <w:bCs/>
          <w:color w:val="1a2b4c"/>
          <w:sz w:val="22"/>
          <w:szCs w:val="22"/>
        </w:rPr>
        <w:t xml:space="preserve">Certifications</w:t>
      </w:r>
    </w:p>
    <w:p>
      <w:pPr>
        <w:pStyle w:val="ListParagraph"/>
        <w:numPr>
          <w:ilvl w:val="0"/>
          <w:numId w:val="2"/>
        </w:numPr>
        <w:spacing w:after="60"/>
      </w:pPr>
      <w:r>
        <w:rPr>
          <w:sz w:val="22"/>
          <w:szCs w:val="22"/>
        </w:rPr>
        <w:t xml:space="preserve">CompTIA Linux+, Red Hat Certified System Administrator (RHCSA), LPIC-1</w:t>
      </w:r>
    </w:p>
    <w:p>
      <w:pPr>
        <w:pStyle w:val="Heading2"/>
        <w:spacing w:after="120" w:before="260"/>
      </w:pPr>
      <w:r>
        <w:rPr>
          <w:b/>
          <w:bCs/>
          <w:color w:val="2b5cad"/>
          <w:sz w:val="24"/>
          <w:szCs w:val="24"/>
        </w:rPr>
        <w:t xml:space="preserve">Cloud Administrator</w:t>
      </w:r>
    </w:p>
    <w:p>
      <w:pPr>
        <w:spacing w:after="80" w:before="180"/>
      </w:pPr>
      <w:r>
        <w:rPr>
          <w:b/>
          <w:bCs/>
          <w:color w:val="1a2b4c"/>
          <w:sz w:val="22"/>
          <w:szCs w:val="22"/>
        </w:rPr>
        <w:t xml:space="preserve">Responsibilities</w:t>
      </w:r>
    </w:p>
    <w:p>
      <w:pPr>
        <w:pStyle w:val="ListParagraph"/>
        <w:numPr>
          <w:ilvl w:val="0"/>
          <w:numId w:val="2"/>
        </w:numPr>
        <w:spacing w:after="60"/>
      </w:pPr>
      <w:r>
        <w:rPr>
          <w:sz w:val="22"/>
          <w:szCs w:val="22"/>
        </w:rPr>
        <w:t xml:space="preserve">Provisions and manages cloud resources (compute, storage, networking) and monitors cost/usage</w:t>
      </w:r>
    </w:p>
    <w:p>
      <w:pPr>
        <w:pStyle w:val="ListParagraph"/>
        <w:numPr>
          <w:ilvl w:val="0"/>
          <w:numId w:val="2"/>
        </w:numPr>
        <w:spacing w:after="60"/>
      </w:pPr>
      <w:r>
        <w:rPr>
          <w:sz w:val="22"/>
          <w:szCs w:val="22"/>
        </w:rPr>
        <w:t xml:space="preserve">Implements cloud backup, identity/access management, and cloud security policies</w:t>
      </w:r>
    </w:p>
    <w:p>
      <w:pPr>
        <w:spacing w:after="80" w:before="180"/>
      </w:pPr>
      <w:r>
        <w:rPr>
          <w:b/>
          <w:bCs/>
          <w:color w:val="1a2b4c"/>
          <w:sz w:val="22"/>
          <w:szCs w:val="22"/>
        </w:rPr>
        <w:t xml:space="preserve">Skills</w:t>
      </w:r>
    </w:p>
    <w:p>
      <w:pPr>
        <w:pStyle w:val="ListParagraph"/>
        <w:numPr>
          <w:ilvl w:val="0"/>
          <w:numId w:val="2"/>
        </w:numPr>
        <w:spacing w:after="60"/>
      </w:pPr>
      <w:r>
        <w:rPr>
          <w:sz w:val="22"/>
          <w:szCs w:val="22"/>
        </w:rPr>
        <w:t xml:space="preserve">Cloud platform administration (AWS/Azure/GCP), IAM, cost optimization, Infrastructure-as-Code basics</w:t>
      </w:r>
    </w:p>
    <w:p>
      <w:pPr>
        <w:spacing w:after="80" w:before="180"/>
      </w:pPr>
      <w:r>
        <w:rPr>
          <w:b/>
          <w:bCs/>
          <w:color w:val="1a2b4c"/>
          <w:sz w:val="22"/>
          <w:szCs w:val="22"/>
        </w:rPr>
        <w:t xml:space="preserve">Common Tools</w:t>
      </w:r>
    </w:p>
    <w:p>
      <w:pPr>
        <w:pStyle w:val="ListParagraph"/>
        <w:numPr>
          <w:ilvl w:val="0"/>
          <w:numId w:val="2"/>
        </w:numPr>
        <w:spacing w:after="60"/>
      </w:pPr>
      <w:r>
        <w:rPr>
          <w:sz w:val="22"/>
          <w:szCs w:val="22"/>
        </w:rPr>
        <w:t xml:space="preserve">AWS/Azure/GCP consoles, Terraform, CloudWatch/Azure Monitor, IAM policy editors</w:t>
      </w:r>
    </w:p>
    <w:p>
      <w:pPr>
        <w:spacing w:after="80" w:before="180"/>
      </w:pPr>
      <w:r>
        <w:rPr>
          <w:b/>
          <w:bCs/>
          <w:color w:val="1a2b4c"/>
          <w:sz w:val="22"/>
          <w:szCs w:val="22"/>
        </w:rPr>
        <w:t xml:space="preserve">Certifications</w:t>
      </w:r>
    </w:p>
    <w:p>
      <w:pPr>
        <w:pStyle w:val="ListParagraph"/>
        <w:numPr>
          <w:ilvl w:val="0"/>
          <w:numId w:val="2"/>
        </w:numPr>
        <w:spacing w:after="60"/>
      </w:pPr>
      <w:r>
        <w:rPr>
          <w:sz w:val="22"/>
          <w:szCs w:val="22"/>
        </w:rPr>
        <w:t xml:space="preserve">AWS Certified Cloud Practitioner/SysOps, Microsoft Certified: Azure Administrator Associate</w:t>
      </w:r>
    </w:p>
    <w:p>
      <w:pPr>
        <w:pStyle w:val="Heading2"/>
        <w:spacing w:after="120" w:before="260"/>
      </w:pPr>
      <w:r>
        <w:rPr>
          <w:b/>
          <w:bCs/>
          <w:color w:val="2b5cad"/>
          <w:sz w:val="24"/>
          <w:szCs w:val="24"/>
        </w:rPr>
        <w:t xml:space="preserve">How These Roles Work Together</w:t>
      </w:r>
    </w:p>
    <w:p>
      <w:pPr>
        <w:spacing w:after="160" w:line="276"/>
        <w:jc w:val="both"/>
      </w:pPr>
      <w:r>
        <w:rPr>
          <w:b w:val="false"/>
          <w:bCs w:val="false"/>
          <w:i w:val="false"/>
          <w:iCs w:val="false"/>
          <w:sz w:val="22"/>
          <w:szCs w:val="22"/>
        </w:rPr>
        <w:t xml:space="preserve">Within ABC Startup Solutions, these four professionals form a layered support structure. The Helpdesk Technician acts as the first point of contact, resolving day-to-day user issues and escalating anything beyond basic troubleshooting. The Network Administrator ensures the underlying connectivity — routers, switches, firewall, and Wi-Fi — stays available and secure, which every other role depends on. The Linux System Administrator keeps the on-premises server (file sharing, internal applications, backups) running reliably and securely. As the company grows and adopts cloud services for scalability or disaster recovery, the Cloud Administrator extends the same principles of availability, security, and cost control into hosted environments. Together they cover the full stack — from a single user's laptop up to internet-facing infrastructure — communicating through shared documentation and escalation paths so that issues are resolved at the right level without duplicated effort.</w:t>
      </w:r>
    </w:p>
    <w:p>
      <w:r>
        <w:br w:type="page"/>
      </w:r>
    </w:p>
    <w:p>
      <w:pPr>
        <w:pStyle w:val="Heading1"/>
        <w:pBdr>
          <w:bottom w:val="single" w:color="2b5cad" w:sz="6" w:space="4"/>
        </w:pBdr>
        <w:spacing w:after="160" w:before="360"/>
      </w:pPr>
      <w:r>
        <w:rPr>
          <w:b/>
          <w:bCs/>
          <w:color w:val="1a2b4c"/>
          <w:sz w:val="30"/>
          <w:szCs w:val="30"/>
        </w:rPr>
        <w:t xml:space="preserve">Part 7 — Infrastructure Recommendations</w:t>
      </w:r>
    </w:p>
    <w:p>
      <w:pPr>
        <w:spacing w:after="80" w:before="180"/>
      </w:pPr>
      <w:r>
        <w:rPr>
          <w:b/>
          <w:bCs/>
          <w:color w:val="1a2b4c"/>
          <w:sz w:val="22"/>
          <w:szCs w:val="22"/>
        </w:rPr>
        <w:t xml:space="preserve">Internet Provider</w:t>
      </w:r>
    </w:p>
    <w:p>
      <w:pPr>
        <w:spacing w:after="160" w:line="276"/>
        <w:jc w:val="both"/>
      </w:pPr>
      <w:r>
        <w:rPr>
          <w:b w:val="false"/>
          <w:bCs w:val="false"/>
          <w:i w:val="false"/>
          <w:iCs w:val="false"/>
          <w:sz w:val="22"/>
          <w:szCs w:val="22"/>
        </w:rPr>
        <w:t xml:space="preserve">A business-grade fiber connection (minimum 100 Mbps symmetrical, with a Service Level Agreement guaranteeing uptime and support response times) is recommended over a residential plan. Business fiber offers static IP options, faster restoration times, and dedicated support — important once the company depends on email, cloud apps, and client-facing services daily.</w:t>
      </w:r>
    </w:p>
    <w:p>
      <w:pPr>
        <w:spacing w:after="80" w:before="180"/>
      </w:pPr>
      <w:r>
        <w:rPr>
          <w:b/>
          <w:bCs/>
          <w:color w:val="1a2b4c"/>
          <w:sz w:val="22"/>
          <w:szCs w:val="22"/>
        </w:rPr>
        <w:t xml:space="preserve">Server Specifications</w:t>
      </w:r>
    </w:p>
    <w:p>
      <w:pPr>
        <w:spacing w:after="160" w:line="276"/>
        <w:jc w:val="both"/>
      </w:pPr>
      <w:r>
        <w:rPr>
          <w:b w:val="false"/>
          <w:bCs w:val="false"/>
          <w:i w:val="false"/>
          <w:iCs w:val="false"/>
          <w:sz w:val="22"/>
          <w:szCs w:val="22"/>
        </w:rPr>
        <w:t xml:space="preserve">A single rack-mounted server with a multi-core Xeon or EPYC processor, 32GB ECC RAM, and RAID 1 storage (mirrored 2×2TB drives) is sufficient for the current 20-user load, covering file sharing, print services, and light internal application hosting. ECC memory and RAID mirroring protect against data corruption and single-disk failure, which is critical since this server underpins daily operations for all four departments.</w:t>
      </w:r>
    </w:p>
    <w:p>
      <w:pPr>
        <w:spacing w:after="80" w:before="180"/>
      </w:pPr>
      <w:r>
        <w:rPr>
          <w:b/>
          <w:bCs/>
          <w:color w:val="1a2b4c"/>
          <w:sz w:val="22"/>
          <w:szCs w:val="22"/>
        </w:rPr>
        <w:t xml:space="preserve">Backup Strategy</w:t>
      </w:r>
    </w:p>
    <w:p>
      <w:pPr>
        <w:spacing w:after="160" w:line="276"/>
        <w:jc w:val="both"/>
      </w:pPr>
      <w:r>
        <w:rPr>
          <w:b w:val="false"/>
          <w:bCs w:val="false"/>
          <w:i w:val="false"/>
          <w:iCs w:val="false"/>
          <w:sz w:val="22"/>
          <w:szCs w:val="22"/>
        </w:rPr>
        <w:t xml:space="preserve">A 3-2-1 backup strategy is recommended: at least three copies of data, stored on two different media types, with one copy kept offsite. In practice this means (1) production data on the server/NAS, (2) a nightly automated backup to the NAS or external backup drives, and (3) a periodic offsite or cloud copy (e.g., rotated external drives taken off-site weekly, or a low-cost cloud backup tier). Backups should be tested quarterly to confirm they can actually be restored.</w:t>
      </w:r>
    </w:p>
    <w:p>
      <w:pPr>
        <w:spacing w:after="80" w:before="180"/>
      </w:pPr>
      <w:r>
        <w:rPr>
          <w:b/>
          <w:bCs/>
          <w:color w:val="1a2b4c"/>
          <w:sz w:val="22"/>
          <w:szCs w:val="22"/>
        </w:rPr>
        <w:t xml:space="preserve">Security Recommendations</w:t>
      </w:r>
    </w:p>
    <w:p>
      <w:pPr>
        <w:pStyle w:val="ListParagraph"/>
        <w:numPr>
          <w:ilvl w:val="0"/>
          <w:numId w:val="2"/>
        </w:numPr>
        <w:spacing w:after="60"/>
      </w:pPr>
      <w:r>
        <w:rPr>
          <w:sz w:val="22"/>
          <w:szCs w:val="22"/>
        </w:rPr>
        <w:t xml:space="preserve">Deploy the UTM firewall with IDS/IPS enabled and default-deny inbound rules</w:t>
      </w:r>
    </w:p>
    <w:p>
      <w:pPr>
        <w:pStyle w:val="ListParagraph"/>
        <w:numPr>
          <w:ilvl w:val="0"/>
          <w:numId w:val="2"/>
        </w:numPr>
        <w:spacing w:after="60"/>
      </w:pPr>
      <w:r>
        <w:rPr>
          <w:sz w:val="22"/>
          <w:szCs w:val="22"/>
        </w:rPr>
        <w:t xml:space="preserve">Segment departments into separate VLANs so a compromise in one department cannot immediately reach another</w:t>
      </w:r>
    </w:p>
    <w:p>
      <w:pPr>
        <w:pStyle w:val="ListParagraph"/>
        <w:numPr>
          <w:ilvl w:val="0"/>
          <w:numId w:val="2"/>
        </w:numPr>
        <w:spacing w:after="60"/>
      </w:pPr>
      <w:r>
        <w:rPr>
          <w:sz w:val="22"/>
          <w:szCs w:val="22"/>
        </w:rPr>
        <w:t xml:space="preserve">Enable automatic OS and application patching on a defined schedule (e.g., patch Tuesday + 1 week testing window)</w:t>
      </w:r>
    </w:p>
    <w:p>
      <w:pPr>
        <w:pStyle w:val="ListParagraph"/>
        <w:numPr>
          <w:ilvl w:val="0"/>
          <w:numId w:val="2"/>
        </w:numPr>
        <w:spacing w:after="60"/>
      </w:pPr>
      <w:r>
        <w:rPr>
          <w:sz w:val="22"/>
          <w:szCs w:val="22"/>
        </w:rPr>
        <w:t xml:space="preserve">Require multi-factor authentication (MFA) for email, cloud, and remote-access accounts</w:t>
      </w:r>
    </w:p>
    <w:p>
      <w:pPr>
        <w:pStyle w:val="ListParagraph"/>
        <w:numPr>
          <w:ilvl w:val="0"/>
          <w:numId w:val="2"/>
        </w:numPr>
        <w:spacing w:after="60"/>
      </w:pPr>
      <w:r>
        <w:rPr>
          <w:sz w:val="22"/>
          <w:szCs w:val="22"/>
        </w:rPr>
        <w:t xml:space="preserve">Maintain an offboarding checklist to immediately revoke account access when staff leave</w:t>
      </w:r>
    </w:p>
    <w:p>
      <w:pPr>
        <w:spacing w:after="80" w:before="180"/>
      </w:pPr>
      <w:r>
        <w:rPr>
          <w:b/>
          <w:bCs/>
          <w:color w:val="1a2b4c"/>
          <w:sz w:val="22"/>
          <w:szCs w:val="22"/>
        </w:rPr>
        <w:t xml:space="preserve">Antivirus</w:t>
      </w:r>
    </w:p>
    <w:p>
      <w:pPr>
        <w:spacing w:after="160" w:line="276"/>
        <w:jc w:val="both"/>
      </w:pPr>
      <w:r>
        <w:rPr>
          <w:b w:val="false"/>
          <w:bCs w:val="false"/>
          <w:i w:val="false"/>
          <w:iCs w:val="false"/>
          <w:sz w:val="22"/>
          <w:szCs w:val="22"/>
        </w:rPr>
        <w:t xml:space="preserve">Microsoft Defender for Business is recommended since it is already bundled with Microsoft 365 Business Premium, provides centralized management through the Microsoft 365 Defender portal, and covers endpoint detection and response (EDR) in addition to traditional antivirus — avoiding the cost of a separate third-party suite.</w:t>
      </w:r>
    </w:p>
    <w:p>
      <w:pPr>
        <w:spacing w:after="80" w:before="180"/>
      </w:pPr>
      <w:r>
        <w:rPr>
          <w:b/>
          <w:bCs/>
          <w:color w:val="1a2b4c"/>
          <w:sz w:val="22"/>
          <w:szCs w:val="22"/>
        </w:rPr>
        <w:t xml:space="preserve">Password Policy</w:t>
      </w:r>
    </w:p>
    <w:p>
      <w:pPr>
        <w:pStyle w:val="ListParagraph"/>
        <w:numPr>
          <w:ilvl w:val="0"/>
          <w:numId w:val="2"/>
        </w:numPr>
        <w:spacing w:after="60"/>
      </w:pPr>
      <w:r>
        <w:rPr>
          <w:sz w:val="22"/>
          <w:szCs w:val="22"/>
        </w:rPr>
        <w:t xml:space="preserve">Minimum 12-character passwords combining upper/lowercase letters, numbers, and symbols</w:t>
      </w:r>
    </w:p>
    <w:p>
      <w:pPr>
        <w:pStyle w:val="ListParagraph"/>
        <w:numPr>
          <w:ilvl w:val="0"/>
          <w:numId w:val="2"/>
        </w:numPr>
        <w:spacing w:after="60"/>
      </w:pPr>
      <w:r>
        <w:rPr>
          <w:sz w:val="22"/>
          <w:szCs w:val="22"/>
        </w:rPr>
        <w:t xml:space="preserve">Mandatory MFA on all accounts with access to email, file storage, or admin consoles</w:t>
      </w:r>
    </w:p>
    <w:p>
      <w:pPr>
        <w:pStyle w:val="ListParagraph"/>
        <w:numPr>
          <w:ilvl w:val="0"/>
          <w:numId w:val="2"/>
        </w:numPr>
        <w:spacing w:after="60"/>
      </w:pPr>
      <w:r>
        <w:rPr>
          <w:sz w:val="22"/>
          <w:szCs w:val="22"/>
        </w:rPr>
        <w:t xml:space="preserve">No password reuse across the last 5 passwords; forced change only on suspected compromise (not arbitrary expiry, per current NIST guidance)</w:t>
      </w:r>
    </w:p>
    <w:p>
      <w:pPr>
        <w:pStyle w:val="ListParagraph"/>
        <w:numPr>
          <w:ilvl w:val="0"/>
          <w:numId w:val="2"/>
        </w:numPr>
        <w:spacing w:after="60"/>
      </w:pPr>
      <w:r>
        <w:rPr>
          <w:sz w:val="22"/>
          <w:szCs w:val="22"/>
        </w:rPr>
        <w:t xml:space="preserve">Account lockout after 5 failed login attempts</w:t>
      </w:r>
    </w:p>
    <w:p>
      <w:pPr>
        <w:spacing w:after="80" w:before="180"/>
      </w:pPr>
      <w:r>
        <w:rPr>
          <w:b/>
          <w:bCs/>
          <w:color w:val="1a2b4c"/>
          <w:sz w:val="22"/>
          <w:szCs w:val="22"/>
        </w:rPr>
        <w:t xml:space="preserve">Expansion Plan</w:t>
      </w:r>
    </w:p>
    <w:p>
      <w:pPr>
        <w:spacing w:after="160" w:line="276"/>
        <w:jc w:val="both"/>
      </w:pPr>
      <w:r>
        <w:rPr>
          <w:b w:val="false"/>
          <w:bCs w:val="false"/>
          <w:i w:val="false"/>
          <w:iCs w:val="false"/>
          <w:sz w:val="22"/>
          <w:szCs w:val="22"/>
        </w:rPr>
        <w:t xml:space="preserve">The current design leaves headroom for growth: the 24-port core switch has spare ports, a backup 8-port switch is already stocked, and the router/firewall are both sized above the current 20-user load. As headcount grows toward 40–50 employees, the recommended next steps are to add a second access point for coverage, move to a dual-server setup (splitting file/print services from a dedicated backup server), and evaluate migrating backup and disaster-recovery to a cloud provider for offsite resilience.</w:t>
      </w:r>
    </w:p>
    <w:p>
      <w:r>
        <w:br w:type="page"/>
      </w:r>
    </w:p>
    <w:p>
      <w:pPr>
        <w:pStyle w:val="Heading1"/>
        <w:pBdr>
          <w:bottom w:val="single" w:color="2b5cad" w:sz="6" w:space="4"/>
        </w:pBdr>
        <w:spacing w:after="160" w:before="360"/>
      </w:pPr>
      <w:r>
        <w:rPr>
          <w:b/>
          <w:bCs/>
          <w:color w:val="1a2b4c"/>
          <w:sz w:val="30"/>
          <w:szCs w:val="30"/>
        </w:rPr>
        <w:t xml:space="preserve">Part 8 — Personal Reflection</w:t>
      </w:r>
    </w:p>
    <w:p>
      <w:pPr>
        <w:spacing w:after="160" w:line="276"/>
        <w:jc w:val="both"/>
      </w:pPr>
      <w:r>
        <w:rPr>
          <w:b w:val="false"/>
          <w:bCs w:val="false"/>
          <w:i w:val="false"/>
          <w:iCs w:val="false"/>
          <w:sz w:val="22"/>
          <w:szCs w:val="22"/>
        </w:rPr>
        <w:t xml:space="preserve">Working through this Enterprise Infrastructure Plan for ABC Startup Solutions gave me a much clearer picture of what system administration actually involves before a single cable is plugged in. Going into the project, I assumed "infrastructure planning" mostly meant picking out hardware — deciding how many computers and routers to buy. What I learned instead is that planning starts with the business itself: how many people are in each department, what they do day to day, and how data needs to move between them. Only after mapping that out did the hardware, software, and network choices start to make sense, because every device I listed had to be justified against a real need rather than picked because it sounded impressive.</w:t>
      </w:r>
    </w:p>
    <w:p>
      <w:pPr>
        <w:spacing w:after="160" w:line="276"/>
        <w:jc w:val="both"/>
      </w:pPr>
      <w:r>
        <w:rPr>
          <w:b w:val="false"/>
          <w:bCs w:val="false"/>
          <w:i w:val="false"/>
          <w:iCs w:val="false"/>
          <w:sz w:val="22"/>
          <w:szCs w:val="22"/>
        </w:rPr>
        <w:t xml:space="preserve">The most challenging part was designing the network diagram and inventory together so that they actually matched. It was easy to list equipment in isolation, but harder to make sure the switch port counts, VLAN structure, and department groupings in the diagram lined up exactly with the hardware and network inventories. I found myself going back and forth between the tables and the diagram several times, adjusting quantities so the whole plan told one consistent story instead of three disconnected documents. Writing the infrastructure recommendations also pushed me to think beyond "what works" toward "what's defensible" — for example, justifying a 3-2-1 backup strategy or a specific password policy meant researching why those standards exist, not just stating them.</w:t>
      </w:r>
    </w:p>
    <w:p>
      <w:pPr>
        <w:spacing w:after="160" w:line="276"/>
        <w:jc w:val="both"/>
      </w:pPr>
      <w:r>
        <w:rPr>
          <w:b w:val="false"/>
          <w:bCs w:val="false"/>
          <w:i w:val="false"/>
          <w:iCs w:val="false"/>
          <w:sz w:val="22"/>
          <w:szCs w:val="22"/>
        </w:rPr>
        <w:t xml:space="preserve">This exercise made it obvious why planning has to come before deployment. Buying equipment first and figuring out the network later invites wasted spending, security gaps, and rework — a switch with too few ports, a server with no redundancy, or a network with no segmentation between departments are all mistakes that are expensive to fix after the fact but nearly free to avoid on paper. Planning is also what makes a system defensible to management: an IT Manager or executive can look at a documented plan with justified quantities and clear recommendations and trust that money is being spent deliberately, not guessed at.</w:t>
      </w:r>
    </w:p>
    <w:p>
      <w:pPr>
        <w:spacing w:after="160" w:line="276"/>
        <w:jc w:val="both"/>
      </w:pPr>
      <w:r>
        <w:rPr>
          <w:b w:val="false"/>
          <w:bCs w:val="false"/>
          <w:i w:val="false"/>
          <w:iCs w:val="false"/>
          <w:sz w:val="22"/>
          <w:szCs w:val="22"/>
        </w:rPr>
        <w:t xml:space="preserve">Overall, this project moved me from thinking like someone who fixes computers to thinking like someone who designs systems for an organization's needs. Translating a company scenario into a full hardware, software, and network plan — and documenting it professionally enough to hand to an executive — is a skill I expect to use directly in future coursework and, eventually, as an entry-level System Administrator. It reinforced that attention to detail and clear documentation are not optional extras in this field; they are what separates a workable system from a fragile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ABC Startup Solutions — Enterprise Infrastructure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5c4b33d56fdf1e6f0a27c608dd6b91d2f8c99d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2026-08-15T03:07:39.985Z</dcterms:created>
  <dcterms:modified xsi:type="dcterms:W3CDTF">2026-08-15T03:07:40.000Z</dcterms:modified>
</cp:coreProperties>
</file>

<file path=docProps/custom.xml><?xml version="1.0" encoding="utf-8"?>
<Properties xmlns="http://schemas.openxmlformats.org/officeDocument/2006/custom-properties" xmlns:vt="http://schemas.openxmlformats.org/officeDocument/2006/docPropsVTypes"/>
</file>