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741D" w:rsidRPr="00835F73" w:rsidRDefault="004F2F09" w:rsidP="00835F73">
      <w:pPr>
        <w:pStyle w:val="Title"/>
        <w:jc w:val="center"/>
        <w:rPr>
          <w:rFonts w:ascii="Times New Roman" w:eastAsia="Times New Roman" w:hAnsi="Times New Roman" w:cs="Times New Roman"/>
          <w:sz w:val="48"/>
          <w:szCs w:val="48"/>
          <w:lang w:val="en-US"/>
        </w:rPr>
      </w:pPr>
      <w:r w:rsidRPr="00835F73">
        <w:rPr>
          <w:rFonts w:ascii="Times New Roman" w:eastAsia="Times New Roman" w:hAnsi="Times New Roman" w:cs="Times New Roman"/>
          <w:sz w:val="48"/>
          <w:szCs w:val="48"/>
          <w:lang w:val="en-US"/>
        </w:rPr>
        <w:t>PowerPool introduces LUSD-staBAL MetaPool fully utilizing advantages of v2 infrastructure</w:t>
      </w:r>
    </w:p>
    <w:p w14:paraId="00000002" w14:textId="77777777" w:rsidR="00D4741D" w:rsidRPr="00835F73" w:rsidRDefault="00D4741D" w:rsidP="007B0DC0">
      <w:pPr>
        <w:spacing w:line="240" w:lineRule="auto"/>
        <w:rPr>
          <w:rFonts w:ascii="Times New Roman" w:eastAsia="Times New Roman" w:hAnsi="Times New Roman" w:cs="Times New Roman"/>
          <w:sz w:val="40"/>
          <w:szCs w:val="40"/>
          <w:lang w:val="en-US"/>
        </w:rPr>
      </w:pPr>
    </w:p>
    <w:p w14:paraId="00000003" w14:textId="77777777" w:rsidR="00D4741D" w:rsidRPr="00835F73" w:rsidRDefault="004F2F09" w:rsidP="007B0DC0">
      <w:pPr>
        <w:pStyle w:val="Heading1"/>
        <w:rPr>
          <w:rFonts w:ascii="Times New Roman" w:eastAsia="Times New Roman" w:hAnsi="Times New Roman" w:cs="Times New Roman"/>
        </w:rPr>
      </w:pPr>
      <w:r w:rsidRPr="00835F73">
        <w:rPr>
          <w:rFonts w:ascii="Times New Roman" w:eastAsia="Times New Roman" w:hAnsi="Times New Roman" w:cs="Times New Roman"/>
        </w:rPr>
        <w:t>Introduction</w:t>
      </w:r>
    </w:p>
    <w:p w14:paraId="00000004"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proofErr w:type="spellStart"/>
      <w:r w:rsidRPr="00835F73">
        <w:rPr>
          <w:rFonts w:ascii="Times New Roman" w:eastAsia="Times New Roman" w:hAnsi="Times New Roman" w:cs="Times New Roman"/>
          <w:sz w:val="24"/>
          <w:szCs w:val="24"/>
          <w:lang w:val="en-US"/>
        </w:rPr>
        <w:t>MetaPools</w:t>
      </w:r>
      <w:proofErr w:type="spellEnd"/>
      <w:r w:rsidRPr="00835F73">
        <w:rPr>
          <w:rFonts w:ascii="Times New Roman" w:eastAsia="Times New Roman" w:hAnsi="Times New Roman" w:cs="Times New Roman"/>
          <w:sz w:val="24"/>
          <w:szCs w:val="24"/>
          <w:lang w:val="en-US"/>
        </w:rPr>
        <w:t xml:space="preserve"> are common solution for bridging liquidity between DAI/USDT/USDC and other </w:t>
      </w:r>
      <w:proofErr w:type="spellStart"/>
      <w:r w:rsidRPr="00835F73">
        <w:rPr>
          <w:rFonts w:ascii="Times New Roman" w:eastAsia="Times New Roman" w:hAnsi="Times New Roman" w:cs="Times New Roman"/>
          <w:sz w:val="24"/>
          <w:szCs w:val="24"/>
          <w:lang w:val="en-US"/>
        </w:rPr>
        <w:t>stablecoins</w:t>
      </w:r>
      <w:proofErr w:type="spellEnd"/>
      <w:r w:rsidRPr="00835F73">
        <w:rPr>
          <w:rFonts w:ascii="Times New Roman" w:eastAsia="Times New Roman" w:hAnsi="Times New Roman" w:cs="Times New Roman"/>
          <w:sz w:val="24"/>
          <w:szCs w:val="24"/>
          <w:lang w:val="en-US"/>
        </w:rPr>
        <w:t xml:space="preserve"> on Curve protocol, for example, USDP LUSD USDN vs 3CRV</w:t>
      </w:r>
    </w:p>
    <w:p w14:paraId="00000005"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proofErr w:type="spellStart"/>
      <w:r w:rsidRPr="00835F73">
        <w:rPr>
          <w:rFonts w:ascii="Times New Roman" w:eastAsia="Times New Roman" w:hAnsi="Times New Roman" w:cs="Times New Roman"/>
          <w:sz w:val="24"/>
          <w:szCs w:val="24"/>
          <w:lang w:val="en-US"/>
        </w:rPr>
        <w:t>Stablecoins</w:t>
      </w:r>
      <w:proofErr w:type="spellEnd"/>
      <w:r w:rsidRPr="00835F73">
        <w:rPr>
          <w:rFonts w:ascii="Times New Roman" w:eastAsia="Times New Roman" w:hAnsi="Times New Roman" w:cs="Times New Roman"/>
          <w:sz w:val="24"/>
          <w:szCs w:val="24"/>
          <w:lang w:val="en-US"/>
        </w:rPr>
        <w:t xml:space="preserve"> are productive assets and can generate cashflows not related to rewards/swap fees in AMMs. A good example is LUSD with its Stability Pool allowing to generate a yield from Liquity protocol Stability Pool</w:t>
      </w:r>
    </w:p>
    <w:p w14:paraId="00000006"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If LUSD can be staked in Liquity protocol Stability Pool, we can use it as a productive asset utilizing Balancer v2 LUSD asset manager developed by PowerPool</w:t>
      </w:r>
    </w:p>
    <w:p w14:paraId="00000007"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staBAL is a 3pool analog at Balancer v2, containing DAI/USDT/USDC tokens. Liquidity provision in this pool is rewarded by Balancer liquidity mining program, allowing to mine BAL using staBAL LP token</w:t>
      </w:r>
    </w:p>
    <w:p w14:paraId="00000008"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All mentioned above can be used for creating LUSD-staBAL meta-pool offering around 14% APY by means of </w:t>
      </w:r>
      <w:r w:rsidRPr="00835F73">
        <w:rPr>
          <w:rFonts w:ascii="Times New Roman" w:eastAsia="Times New Roman" w:hAnsi="Times New Roman" w:cs="Times New Roman"/>
          <w:b/>
          <w:sz w:val="24"/>
          <w:szCs w:val="24"/>
          <w:lang w:val="en-US"/>
        </w:rPr>
        <w:t>redirecting</w:t>
      </w:r>
      <w:r w:rsidRPr="00835F73">
        <w:rPr>
          <w:rFonts w:ascii="Times New Roman" w:eastAsia="Times New Roman" w:hAnsi="Times New Roman" w:cs="Times New Roman"/>
          <w:sz w:val="24"/>
          <w:szCs w:val="24"/>
          <w:lang w:val="en-US"/>
        </w:rPr>
        <w:t xml:space="preserve"> yield from LUSD Stability Pool and staBAL liquidity mining program </w:t>
      </w:r>
      <w:r w:rsidRPr="00835F73">
        <w:rPr>
          <w:rFonts w:ascii="Times New Roman" w:eastAsia="Times New Roman" w:hAnsi="Times New Roman" w:cs="Times New Roman"/>
          <w:sz w:val="24"/>
          <w:szCs w:val="24"/>
          <w:u w:val="single"/>
          <w:lang w:val="en-US"/>
        </w:rPr>
        <w:t>to the LUSD-staBAL pool.</w:t>
      </w:r>
    </w:p>
    <w:p w14:paraId="00000009" w14:textId="02D54D88"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It is the first of it</w:t>
      </w:r>
      <w:r w:rsidR="00835F73">
        <w:rPr>
          <w:rFonts w:ascii="Times New Roman" w:eastAsia="Times New Roman" w:hAnsi="Times New Roman" w:cs="Times New Roman"/>
          <w:sz w:val="24"/>
          <w:szCs w:val="24"/>
          <w:lang w:val="en-US"/>
        </w:rPr>
        <w:t>s</w:t>
      </w:r>
      <w:r w:rsidRPr="00835F73">
        <w:rPr>
          <w:rFonts w:ascii="Times New Roman" w:eastAsia="Times New Roman" w:hAnsi="Times New Roman" w:cs="Times New Roman"/>
          <w:sz w:val="24"/>
          <w:szCs w:val="24"/>
          <w:lang w:val="en-US"/>
        </w:rPr>
        <w:t xml:space="preserve"> kind meta-pool that can offer such APY WITHOUT any additional rewards, token emission, </w:t>
      </w:r>
      <w:proofErr w:type="spellStart"/>
      <w:r w:rsidRPr="00835F73">
        <w:rPr>
          <w:rFonts w:ascii="Times New Roman" w:eastAsia="Times New Roman" w:hAnsi="Times New Roman" w:cs="Times New Roman"/>
          <w:sz w:val="24"/>
          <w:szCs w:val="24"/>
          <w:lang w:val="en-US"/>
        </w:rPr>
        <w:t>etc</w:t>
      </w:r>
      <w:proofErr w:type="spellEnd"/>
      <w:r w:rsidRPr="00835F73">
        <w:rPr>
          <w:rFonts w:ascii="Times New Roman" w:eastAsia="Times New Roman" w:hAnsi="Times New Roman" w:cs="Times New Roman"/>
          <w:sz w:val="24"/>
          <w:szCs w:val="24"/>
          <w:lang w:val="en-US"/>
        </w:rPr>
        <w:t xml:space="preserve">; swap fees can add yield on top of </w:t>
      </w:r>
      <w:proofErr w:type="gramStart"/>
      <w:r w:rsidRPr="00835F73">
        <w:rPr>
          <w:rFonts w:ascii="Times New Roman" w:eastAsia="Times New Roman" w:hAnsi="Times New Roman" w:cs="Times New Roman"/>
          <w:sz w:val="24"/>
          <w:szCs w:val="24"/>
          <w:lang w:val="en-US"/>
        </w:rPr>
        <w:t>that;</w:t>
      </w:r>
      <w:proofErr w:type="gramEnd"/>
    </w:p>
    <w:p w14:paraId="0000000A"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Such meta-pool can be considered as Vault built on top of </w:t>
      </w:r>
      <w:proofErr w:type="spellStart"/>
      <w:r w:rsidRPr="00835F73">
        <w:rPr>
          <w:rFonts w:ascii="Times New Roman" w:eastAsia="Times New Roman" w:hAnsi="Times New Roman" w:cs="Times New Roman"/>
          <w:sz w:val="24"/>
          <w:szCs w:val="24"/>
          <w:lang w:val="en-US"/>
        </w:rPr>
        <w:t>StableSwap</w:t>
      </w:r>
      <w:proofErr w:type="spellEnd"/>
      <w:r w:rsidRPr="00835F73">
        <w:rPr>
          <w:rFonts w:ascii="Times New Roman" w:eastAsia="Times New Roman" w:hAnsi="Times New Roman" w:cs="Times New Roman"/>
          <w:sz w:val="24"/>
          <w:szCs w:val="24"/>
          <w:lang w:val="en-US"/>
        </w:rPr>
        <w:t xml:space="preserve"> Balancer v2 with asset managers. It is a Structured Investment Product launched as a hybrid of </w:t>
      </w:r>
      <w:proofErr w:type="spellStart"/>
      <w:r w:rsidRPr="00835F73">
        <w:rPr>
          <w:rFonts w:ascii="Times New Roman" w:eastAsia="Times New Roman" w:hAnsi="Times New Roman" w:cs="Times New Roman"/>
          <w:sz w:val="24"/>
          <w:szCs w:val="24"/>
          <w:lang w:val="en-US"/>
        </w:rPr>
        <w:t>StableSwap</w:t>
      </w:r>
      <w:proofErr w:type="spellEnd"/>
      <w:r w:rsidRPr="00835F73">
        <w:rPr>
          <w:rFonts w:ascii="Times New Roman" w:eastAsia="Times New Roman" w:hAnsi="Times New Roman" w:cs="Times New Roman"/>
          <w:sz w:val="24"/>
          <w:szCs w:val="24"/>
          <w:lang w:val="en-US"/>
        </w:rPr>
        <w:t xml:space="preserve"> pool and Vault and the same time.</w:t>
      </w:r>
    </w:p>
    <w:p w14:paraId="0000000B" w14:textId="77777777" w:rsidR="00D4741D" w:rsidRPr="00835F73" w:rsidRDefault="00D4741D" w:rsidP="007B0DC0">
      <w:pPr>
        <w:spacing w:line="240" w:lineRule="auto"/>
        <w:rPr>
          <w:rFonts w:ascii="Times New Roman" w:eastAsia="Times New Roman" w:hAnsi="Times New Roman" w:cs="Times New Roman"/>
          <w:sz w:val="24"/>
          <w:szCs w:val="24"/>
          <w:lang w:val="en-US"/>
        </w:rPr>
      </w:pPr>
    </w:p>
    <w:p w14:paraId="0000000C" w14:textId="77777777" w:rsidR="00D4741D" w:rsidRPr="00835F73" w:rsidRDefault="004F2F09" w:rsidP="007B0DC0">
      <w:pPr>
        <w:pStyle w:val="Heading1"/>
        <w:rPr>
          <w:rFonts w:ascii="Times New Roman" w:eastAsia="Times New Roman" w:hAnsi="Times New Roman" w:cs="Times New Roman"/>
          <w:lang w:val="en-US"/>
        </w:rPr>
      </w:pPr>
      <w:r w:rsidRPr="00835F73">
        <w:rPr>
          <w:rFonts w:ascii="Times New Roman" w:eastAsia="Times New Roman" w:hAnsi="Times New Roman" w:cs="Times New Roman"/>
          <w:lang w:val="en-US"/>
        </w:rPr>
        <w:t>LUSD-staBAL meta-pool simulation experiment</w:t>
      </w:r>
    </w:p>
    <w:p w14:paraId="6D2A34A4" w14:textId="77777777" w:rsidR="007B0DC0" w:rsidRPr="00835F73" w:rsidRDefault="004F2F09" w:rsidP="007B0DC0">
      <w:pPr>
        <w:spacing w:line="240" w:lineRule="auto"/>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We decided to make simulations based on available on-chain</w:t>
      </w:r>
      <w:r w:rsidR="0053590D" w:rsidRPr="00835F73">
        <w:rPr>
          <w:rFonts w:ascii="Times New Roman" w:eastAsia="Times New Roman" w:hAnsi="Times New Roman" w:cs="Times New Roman"/>
          <w:sz w:val="24"/>
          <w:szCs w:val="24"/>
          <w:lang w:val="en-US"/>
        </w:rPr>
        <w:t xml:space="preserve"> data</w:t>
      </w:r>
      <w:r w:rsidRPr="00835F73">
        <w:rPr>
          <w:rFonts w:ascii="Times New Roman" w:eastAsia="Times New Roman" w:hAnsi="Times New Roman" w:cs="Times New Roman"/>
          <w:sz w:val="24"/>
          <w:szCs w:val="24"/>
          <w:lang w:val="en-US"/>
        </w:rPr>
        <w:t xml:space="preserve"> to understand details of such pool operation, including pool composition at every simulation step and yield generated</w:t>
      </w:r>
      <w:r w:rsidR="0053590D" w:rsidRPr="00835F73">
        <w:rPr>
          <w:rFonts w:ascii="Times New Roman" w:eastAsia="Times New Roman" w:hAnsi="Times New Roman" w:cs="Times New Roman"/>
          <w:sz w:val="24"/>
          <w:szCs w:val="24"/>
          <w:lang w:val="en-US"/>
        </w:rPr>
        <w:t xml:space="preserve">. </w:t>
      </w:r>
    </w:p>
    <w:p w14:paraId="3D707E16" w14:textId="22EF4FE5" w:rsidR="00835F73" w:rsidRPr="00835F73" w:rsidRDefault="007B0DC0" w:rsidP="007B0DC0">
      <w:pPr>
        <w:spacing w:line="240" w:lineRule="auto"/>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The logic behind the model </w:t>
      </w:r>
      <w:r w:rsidR="00D66AE2" w:rsidRPr="00835F73">
        <w:rPr>
          <w:rFonts w:ascii="Times New Roman" w:eastAsia="Times New Roman" w:hAnsi="Times New Roman" w:cs="Times New Roman"/>
          <w:sz w:val="24"/>
          <w:szCs w:val="24"/>
          <w:lang w:val="en-US"/>
        </w:rPr>
        <w:t>is</w:t>
      </w:r>
      <w:r w:rsidRPr="00835F73">
        <w:rPr>
          <w:rFonts w:ascii="Times New Roman" w:eastAsia="Times New Roman" w:hAnsi="Times New Roman" w:cs="Times New Roman"/>
          <w:sz w:val="24"/>
          <w:szCs w:val="24"/>
          <w:lang w:val="en-US"/>
        </w:rPr>
        <w:t xml:space="preserve"> described below</w:t>
      </w:r>
      <w:r w:rsidR="00D66AE2" w:rsidRPr="00835F73">
        <w:rPr>
          <w:rFonts w:ascii="Times New Roman" w:eastAsia="Times New Roman" w:hAnsi="Times New Roman" w:cs="Times New Roman"/>
          <w:sz w:val="24"/>
          <w:szCs w:val="24"/>
          <w:lang w:val="en-US"/>
        </w:rPr>
        <w:t>.</w:t>
      </w:r>
    </w:p>
    <w:p w14:paraId="540D0559" w14:textId="77777777" w:rsidR="001646A9" w:rsidRDefault="00835F73" w:rsidP="007B0DC0">
      <w:pPr>
        <w:spacing w:line="240" w:lineRule="auto"/>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Simulation starts on a timespan of 30 days with 1 hour interval of main steps and Liquidation events</w:t>
      </w:r>
      <w:r>
        <w:rPr>
          <w:rFonts w:ascii="Times New Roman" w:eastAsia="Times New Roman" w:hAnsi="Times New Roman" w:cs="Times New Roman"/>
          <w:sz w:val="24"/>
          <w:szCs w:val="24"/>
          <w:lang w:val="en-US"/>
        </w:rPr>
        <w:t>.</w:t>
      </w:r>
    </w:p>
    <w:p w14:paraId="4825EE09" w14:textId="77777777" w:rsidR="001646A9" w:rsidRDefault="00835F73" w:rsidP="001646A9">
      <w:pPr>
        <w:pStyle w:val="ListParagraph"/>
        <w:numPr>
          <w:ilvl w:val="0"/>
          <w:numId w:val="5"/>
        </w:numPr>
        <w:spacing w:line="240" w:lineRule="auto"/>
        <w:rPr>
          <w:rFonts w:ascii="Times New Roman" w:eastAsia="Times New Roman" w:hAnsi="Times New Roman" w:cs="Times New Roman"/>
          <w:sz w:val="24"/>
          <w:szCs w:val="24"/>
          <w:lang w:val="en-US"/>
        </w:rPr>
      </w:pPr>
      <w:r w:rsidRPr="001646A9">
        <w:rPr>
          <w:rFonts w:ascii="Times New Roman" w:eastAsia="Times New Roman" w:hAnsi="Times New Roman" w:cs="Times New Roman"/>
          <w:sz w:val="24"/>
          <w:szCs w:val="24"/>
          <w:lang w:val="en-US"/>
        </w:rPr>
        <w:t xml:space="preserve">For every step in the time </w:t>
      </w:r>
      <w:proofErr w:type="gramStart"/>
      <w:r w:rsidRPr="001646A9">
        <w:rPr>
          <w:rFonts w:ascii="Times New Roman" w:eastAsia="Times New Roman" w:hAnsi="Times New Roman" w:cs="Times New Roman"/>
          <w:sz w:val="24"/>
          <w:szCs w:val="24"/>
          <w:lang w:val="en-US"/>
        </w:rPr>
        <w:t>grid</w:t>
      </w:r>
      <w:proofErr w:type="gramEnd"/>
      <w:r w:rsidRPr="001646A9">
        <w:rPr>
          <w:rFonts w:ascii="Times New Roman" w:eastAsia="Times New Roman" w:hAnsi="Times New Roman" w:cs="Times New Roman"/>
          <w:sz w:val="24"/>
          <w:szCs w:val="24"/>
          <w:lang w:val="en-US"/>
        </w:rPr>
        <w:t xml:space="preserve"> we calculate the increment of the total LQTY tokens (in other words – total LQTY emission during the previous hour). </w:t>
      </w:r>
      <w:r w:rsidR="007E4BD1" w:rsidRPr="001646A9">
        <w:rPr>
          <w:rFonts w:ascii="Times New Roman" w:eastAsia="Times New Roman" w:hAnsi="Times New Roman" w:cs="Times New Roman"/>
          <w:sz w:val="24"/>
          <w:szCs w:val="24"/>
          <w:lang w:val="en-US"/>
        </w:rPr>
        <w:t xml:space="preserve">We consider these LQTY minted as the rewards for SP liquidity providers. </w:t>
      </w:r>
      <w:r w:rsidRPr="001646A9">
        <w:rPr>
          <w:rFonts w:ascii="Times New Roman" w:eastAsia="Times New Roman" w:hAnsi="Times New Roman" w:cs="Times New Roman"/>
          <w:sz w:val="24"/>
          <w:szCs w:val="24"/>
          <w:lang w:val="en-US"/>
        </w:rPr>
        <w:t>Multiplied by the share of our LUSD assets in the SP, this amount is added to the pool’s balance</w:t>
      </w:r>
      <w:r w:rsidR="007E4BD1" w:rsidRPr="001646A9">
        <w:rPr>
          <w:rFonts w:ascii="Times New Roman" w:eastAsia="Times New Roman" w:hAnsi="Times New Roman" w:cs="Times New Roman"/>
          <w:sz w:val="24"/>
          <w:szCs w:val="24"/>
          <w:lang w:val="en-US"/>
        </w:rPr>
        <w:t>.</w:t>
      </w:r>
    </w:p>
    <w:p w14:paraId="2F2F6FB3" w14:textId="77777777" w:rsidR="001646A9" w:rsidRDefault="007E4BD1" w:rsidP="001646A9">
      <w:pPr>
        <w:pStyle w:val="ListParagraph"/>
        <w:numPr>
          <w:ilvl w:val="0"/>
          <w:numId w:val="5"/>
        </w:numPr>
        <w:spacing w:line="240" w:lineRule="auto"/>
        <w:rPr>
          <w:rFonts w:ascii="Times New Roman" w:eastAsia="Times New Roman" w:hAnsi="Times New Roman" w:cs="Times New Roman"/>
          <w:sz w:val="24"/>
          <w:szCs w:val="24"/>
          <w:lang w:val="en-US"/>
        </w:rPr>
      </w:pPr>
      <w:r w:rsidRPr="001646A9">
        <w:rPr>
          <w:rFonts w:ascii="Times New Roman" w:eastAsia="Times New Roman" w:hAnsi="Times New Roman" w:cs="Times New Roman"/>
          <w:sz w:val="24"/>
          <w:szCs w:val="24"/>
          <w:lang w:val="en-US"/>
        </w:rPr>
        <w:t xml:space="preserve">If on any step of the simulation the balance of LQTY exceeds a certain amount, we perform a simple trading operation: </w:t>
      </w:r>
      <w:proofErr w:type="spellStart"/>
      <w:r w:rsidRPr="001646A9">
        <w:rPr>
          <w:rFonts w:ascii="Times New Roman" w:eastAsia="Times New Roman" w:hAnsi="Times New Roman" w:cs="Times New Roman"/>
          <w:sz w:val="24"/>
          <w:szCs w:val="24"/>
          <w:lang w:val="en-US"/>
        </w:rPr>
        <w:t>LUSD_bought</w:t>
      </w:r>
      <w:proofErr w:type="spellEnd"/>
      <w:r w:rsidRPr="001646A9">
        <w:rPr>
          <w:rFonts w:ascii="Times New Roman" w:eastAsia="Times New Roman" w:hAnsi="Times New Roman" w:cs="Times New Roman"/>
          <w:sz w:val="24"/>
          <w:szCs w:val="24"/>
          <w:lang w:val="en-US"/>
        </w:rPr>
        <w:t xml:space="preserve"> = </w:t>
      </w:r>
      <w:proofErr w:type="spellStart"/>
      <w:r w:rsidRPr="001646A9">
        <w:rPr>
          <w:rFonts w:ascii="Times New Roman" w:eastAsia="Times New Roman" w:hAnsi="Times New Roman" w:cs="Times New Roman"/>
          <w:sz w:val="24"/>
          <w:szCs w:val="24"/>
          <w:lang w:val="en-US"/>
        </w:rPr>
        <w:t>LQTY_sold</w:t>
      </w:r>
      <w:proofErr w:type="spellEnd"/>
      <w:r w:rsidRPr="001646A9">
        <w:rPr>
          <w:rFonts w:ascii="Times New Roman" w:eastAsia="Times New Roman" w:hAnsi="Times New Roman" w:cs="Times New Roman"/>
          <w:sz w:val="24"/>
          <w:szCs w:val="24"/>
          <w:lang w:val="en-US"/>
        </w:rPr>
        <w:t>*</w:t>
      </w:r>
      <w:proofErr w:type="spellStart"/>
      <w:r w:rsidRPr="001646A9">
        <w:rPr>
          <w:rFonts w:ascii="Times New Roman" w:eastAsia="Times New Roman" w:hAnsi="Times New Roman" w:cs="Times New Roman"/>
          <w:sz w:val="24"/>
          <w:szCs w:val="24"/>
          <w:lang w:val="en-US"/>
        </w:rPr>
        <w:t>LQTY_price</w:t>
      </w:r>
      <w:proofErr w:type="spellEnd"/>
      <w:r w:rsidRPr="001646A9">
        <w:rPr>
          <w:rFonts w:ascii="Times New Roman" w:eastAsia="Times New Roman" w:hAnsi="Times New Roman" w:cs="Times New Roman"/>
          <w:sz w:val="24"/>
          <w:szCs w:val="24"/>
          <w:lang w:val="en-US"/>
        </w:rPr>
        <w:t>/</w:t>
      </w:r>
      <w:proofErr w:type="spellStart"/>
      <w:r w:rsidRPr="001646A9">
        <w:rPr>
          <w:rFonts w:ascii="Times New Roman" w:eastAsia="Times New Roman" w:hAnsi="Times New Roman" w:cs="Times New Roman"/>
          <w:sz w:val="24"/>
          <w:szCs w:val="24"/>
          <w:lang w:val="en-US"/>
        </w:rPr>
        <w:t>LUSD_price</w:t>
      </w:r>
      <w:proofErr w:type="spellEnd"/>
      <w:r w:rsidRPr="001646A9">
        <w:rPr>
          <w:rFonts w:ascii="Times New Roman" w:eastAsia="Times New Roman" w:hAnsi="Times New Roman" w:cs="Times New Roman"/>
          <w:sz w:val="24"/>
          <w:szCs w:val="24"/>
          <w:lang w:val="en-US"/>
        </w:rPr>
        <w:t>*0.9.</w:t>
      </w:r>
    </w:p>
    <w:p w14:paraId="3C83A394" w14:textId="4423DF04" w:rsidR="00835F73" w:rsidRPr="001646A9" w:rsidRDefault="007E4BD1" w:rsidP="001646A9">
      <w:pPr>
        <w:pStyle w:val="ListParagraph"/>
        <w:numPr>
          <w:ilvl w:val="0"/>
          <w:numId w:val="5"/>
        </w:numPr>
        <w:spacing w:line="240" w:lineRule="auto"/>
        <w:rPr>
          <w:rFonts w:ascii="Times New Roman" w:eastAsia="Times New Roman" w:hAnsi="Times New Roman" w:cs="Times New Roman"/>
          <w:sz w:val="24"/>
          <w:szCs w:val="24"/>
          <w:lang w:val="en-US"/>
        </w:rPr>
      </w:pPr>
      <w:r w:rsidRPr="001646A9">
        <w:rPr>
          <w:rFonts w:ascii="Times New Roman" w:eastAsia="Times New Roman" w:hAnsi="Times New Roman" w:cs="Times New Roman"/>
          <w:sz w:val="24"/>
          <w:szCs w:val="24"/>
          <w:lang w:val="en-US"/>
        </w:rPr>
        <w:t xml:space="preserve">The same is done for BAL rewards. </w:t>
      </w:r>
    </w:p>
    <w:p w14:paraId="37619588" w14:textId="381A9139" w:rsidR="007E4BD1" w:rsidRPr="00FB70B1" w:rsidRDefault="007E4BD1" w:rsidP="001646A9">
      <w:pPr>
        <w:pStyle w:val="ListParagraph"/>
        <w:numPr>
          <w:ilvl w:val="0"/>
          <w:numId w:val="5"/>
        </w:numPr>
        <w:spacing w:line="240" w:lineRule="auto"/>
        <w:rPr>
          <w:rFonts w:ascii="Times New Roman" w:eastAsia="Times New Roman" w:hAnsi="Times New Roman" w:cs="Times New Roman"/>
          <w:sz w:val="24"/>
          <w:szCs w:val="24"/>
          <w:lang w:val="en-US"/>
        </w:rPr>
      </w:pPr>
      <w:r w:rsidRPr="001646A9">
        <w:rPr>
          <w:rFonts w:ascii="Times New Roman" w:eastAsia="Times New Roman" w:hAnsi="Times New Roman" w:cs="Times New Roman"/>
          <w:sz w:val="24"/>
          <w:szCs w:val="24"/>
          <w:lang w:val="en-US"/>
        </w:rPr>
        <w:t>The Liquidation events are processed at separate timesteps between the main points of the timespan, corresponding to their occurrence. The balances of LUSD and ETH of the pool are recalculated according to the amount of LUSD burned in SP and ETH distributed to SP liquidity providers. ETH is sold with the same algorithm as LQTY at the main timesteps.</w:t>
      </w:r>
    </w:p>
    <w:p w14:paraId="3CE52E3B" w14:textId="3F2B74C3" w:rsidR="00D66AE2" w:rsidRPr="00835F73" w:rsidRDefault="00D66AE2" w:rsidP="007B0DC0">
      <w:pPr>
        <w:spacing w:line="240" w:lineRule="auto"/>
        <w:rPr>
          <w:rFonts w:ascii="Times New Roman" w:eastAsia="Times New Roman" w:hAnsi="Times New Roman" w:cs="Times New Roman"/>
          <w:sz w:val="24"/>
          <w:szCs w:val="24"/>
          <w:lang w:val="en-US"/>
        </w:rPr>
      </w:pPr>
    </w:p>
    <w:p w14:paraId="4D1DAE6B" w14:textId="617781A3" w:rsidR="00D66AE2" w:rsidRPr="001646A9" w:rsidRDefault="00D66AE2" w:rsidP="001646A9">
      <w:pPr>
        <w:spacing w:line="240" w:lineRule="auto"/>
        <w:rPr>
          <w:rFonts w:ascii="Times New Roman" w:eastAsia="Times New Roman" w:hAnsi="Times New Roman" w:cs="Times New Roman"/>
          <w:sz w:val="24"/>
          <w:szCs w:val="24"/>
          <w:lang w:val="en-US"/>
        </w:rPr>
      </w:pPr>
      <w:r w:rsidRPr="001646A9">
        <w:rPr>
          <w:rFonts w:ascii="Times New Roman" w:eastAsia="Times New Roman" w:hAnsi="Times New Roman" w:cs="Times New Roman"/>
          <w:sz w:val="24"/>
          <w:szCs w:val="24"/>
          <w:lang w:val="en-US"/>
        </w:rPr>
        <w:t>LQTY rewards are calculated based on the Pool's share of LUSD in the Stability Pool. The amount of LQTY rewards is calculated as follows:</w:t>
      </w:r>
    </w:p>
    <w:p w14:paraId="40B522C8" w14:textId="77777777" w:rsidR="00D66AE2" w:rsidRPr="00835F73" w:rsidRDefault="00D66AE2" w:rsidP="00D66AE2">
      <w:pPr>
        <w:pStyle w:val="ListParagraph"/>
        <w:spacing w:line="240" w:lineRule="auto"/>
        <w:rPr>
          <w:rFonts w:ascii="Times New Roman" w:eastAsia="Times New Roman" w:hAnsi="Times New Roman" w:cs="Times New Roman"/>
          <w:sz w:val="24"/>
          <w:szCs w:val="24"/>
          <w:lang w:val="en-US"/>
        </w:rPr>
      </w:pPr>
    </w:p>
    <w:p w14:paraId="44D41D27" w14:textId="3DEAF44D" w:rsidR="00D66AE2" w:rsidRPr="00835F73" w:rsidRDefault="00D66AE2" w:rsidP="00D66AE2">
      <w:pPr>
        <w:pStyle w:val="ListParagraph"/>
        <w:spacing w:before="120" w:line="360" w:lineRule="auto"/>
        <w:contextualSpacing w:val="0"/>
        <w:rPr>
          <w:rFonts w:ascii="Times New Roman" w:eastAsia="Times New Roman" w:hAnsi="Times New Roman" w:cs="Times New Roman"/>
          <w:sz w:val="24"/>
          <w:szCs w:val="24"/>
          <w:lang w:val="en-US"/>
        </w:rPr>
      </w:pPr>
      <w:commentRangeStart w:id="0"/>
      <m:oMathPara>
        <m:oMath>
          <m:r>
            <w:rPr>
              <w:rFonts w:ascii="Cambria Math" w:eastAsia="Times New Roman" w:hAnsi="Cambria Math" w:cs="Times New Roman"/>
              <w:sz w:val="24"/>
              <w:szCs w:val="24"/>
              <w:highlight w:val="magenta"/>
              <w:lang w:val="en-US"/>
            </w:rPr>
            <m:t>S</m:t>
          </m:r>
          <m:sSub>
            <m:sSubPr>
              <m:ctrlPr>
                <w:rPr>
                  <w:rFonts w:ascii="Cambria Math" w:eastAsia="Times New Roman" w:hAnsi="Cambria Math" w:cs="Times New Roman"/>
                  <w:i/>
                  <w:sz w:val="24"/>
                  <w:szCs w:val="24"/>
                  <w:highlight w:val="magenta"/>
                  <w:lang w:val="en-US"/>
                </w:rPr>
              </m:ctrlPr>
            </m:sSubPr>
            <m:e>
              <m:r>
                <w:rPr>
                  <w:rFonts w:ascii="Cambria Math" w:eastAsia="Times New Roman" w:hAnsi="Cambria Math" w:cs="Times New Roman"/>
                  <w:sz w:val="24"/>
                  <w:szCs w:val="24"/>
                  <w:highlight w:val="magenta"/>
                  <w:lang w:val="en-US"/>
                </w:rPr>
                <m:t>P</m:t>
              </m:r>
            </m:e>
            <m:sub>
              <m:r>
                <w:rPr>
                  <w:rFonts w:ascii="Cambria Math" w:eastAsia="Times New Roman" w:hAnsi="Cambria Math" w:cs="Times New Roman"/>
                  <w:sz w:val="24"/>
                  <w:szCs w:val="24"/>
                  <w:highlight w:val="magenta"/>
                  <w:lang w:val="en-US"/>
                </w:rPr>
                <m:t>share</m:t>
              </m:r>
            </m:sub>
          </m:sSub>
          <m:r>
            <m:rPr>
              <m:aln/>
            </m:rPr>
            <w:rPr>
              <w:rFonts w:ascii="Cambria Math" w:eastAsia="Times New Roman" w:hAnsi="Cambria Math" w:cs="Times New Roman"/>
              <w:sz w:val="24"/>
              <w:szCs w:val="24"/>
              <w:highlight w:val="magenta"/>
              <w:lang w:val="en-US"/>
            </w:rPr>
            <m:t>=</m:t>
          </m:r>
          <m:f>
            <m:fPr>
              <m:ctrlPr>
                <w:rPr>
                  <w:rFonts w:ascii="Cambria Math" w:eastAsia="Times New Roman" w:hAnsi="Cambria Math" w:cs="Times New Roman"/>
                  <w:i/>
                  <w:sz w:val="24"/>
                  <w:szCs w:val="24"/>
                  <w:highlight w:val="magenta"/>
                  <w:lang w:val="en-US"/>
                </w:rPr>
              </m:ctrlPr>
            </m:fPr>
            <m:num>
              <m:r>
                <w:rPr>
                  <w:rFonts w:ascii="Cambria Math" w:eastAsia="Times New Roman" w:hAnsi="Cambria Math" w:cs="Times New Roman"/>
                  <w:sz w:val="24"/>
                  <w:szCs w:val="24"/>
                  <w:highlight w:val="magenta"/>
                  <w:lang w:val="en-US"/>
                </w:rPr>
                <m:t>LUS</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D</m:t>
                  </m:r>
                </m:e>
                <m:sub>
                  <m:r>
                    <w:rPr>
                      <w:rFonts w:ascii="Cambria Math" w:eastAsia="Times New Roman" w:hAnsi="Cambria Math" w:cs="Times New Roman"/>
                      <w:sz w:val="24"/>
                      <w:szCs w:val="24"/>
                      <w:highlight w:val="magenta"/>
                      <w:lang w:val="en-US"/>
                    </w:rPr>
                    <m:t>Pool</m:t>
                  </m:r>
                </m:sub>
                <m:sup>
                  <m:r>
                    <w:rPr>
                      <w:rFonts w:ascii="Cambria Math" w:eastAsia="Times New Roman" w:hAnsi="Cambria Math" w:cs="Times New Roman"/>
                      <w:sz w:val="24"/>
                      <w:szCs w:val="24"/>
                      <w:highlight w:val="magenta"/>
                      <w:lang w:val="en-US"/>
                    </w:rPr>
                    <m:t>i</m:t>
                  </m:r>
                </m:sup>
              </m:sSubSup>
            </m:num>
            <m:den>
              <m:r>
                <w:rPr>
                  <w:rFonts w:ascii="Cambria Math" w:eastAsia="Times New Roman" w:hAnsi="Cambria Math" w:cs="Times New Roman"/>
                  <w:sz w:val="24"/>
                  <w:szCs w:val="24"/>
                  <w:highlight w:val="magenta"/>
                  <w:lang w:val="en-US"/>
                </w:rPr>
                <m:t>LUS</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D</m:t>
                  </m:r>
                </m:e>
                <m:sub>
                  <m:r>
                    <w:rPr>
                      <w:rFonts w:ascii="Cambria Math" w:eastAsia="Times New Roman" w:hAnsi="Cambria Math" w:cs="Times New Roman"/>
                      <w:sz w:val="24"/>
                      <w:szCs w:val="24"/>
                      <w:highlight w:val="magenta"/>
                      <w:lang w:val="en-US"/>
                    </w:rPr>
                    <m:t>StabilityPool</m:t>
                  </m:r>
                </m:sub>
                <m:sup>
                  <m:r>
                    <w:rPr>
                      <w:rFonts w:ascii="Cambria Math" w:eastAsia="Times New Roman" w:hAnsi="Cambria Math" w:cs="Times New Roman"/>
                      <w:sz w:val="24"/>
                      <w:szCs w:val="24"/>
                      <w:highlight w:val="magenta"/>
                      <w:lang w:val="en-US"/>
                    </w:rPr>
                    <m:t>i</m:t>
                  </m:r>
                </m:sup>
              </m:sSubSup>
            </m:den>
          </m:f>
          <m:r>
            <w:rPr>
              <w:rFonts w:ascii="Cambria Math" w:eastAsia="Times New Roman" w:hAnsi="Cambria Math" w:cs="Times New Roman"/>
              <w:sz w:val="24"/>
              <w:szCs w:val="24"/>
              <w:highlight w:val="magenta"/>
              <w:lang w:val="en-US"/>
            </w:rPr>
            <m:t xml:space="preserve"> </m:t>
          </m:r>
          <m:r>
            <m:rPr>
              <m:sty m:val="p"/>
            </m:rPr>
            <w:rPr>
              <w:rFonts w:ascii="Times New Roman" w:eastAsia="Times New Roman" w:hAnsi="Times New Roman" w:cs="Times New Roman"/>
              <w:sz w:val="24"/>
              <w:szCs w:val="24"/>
              <w:highlight w:val="magenta"/>
              <w:lang w:val="en-US"/>
            </w:rPr>
            <w:br/>
          </m:r>
        </m:oMath>
        <m:oMath>
          <m:r>
            <w:rPr>
              <w:rFonts w:ascii="Cambria Math" w:eastAsia="Times New Roman" w:hAnsi="Cambria Math" w:cs="Times New Roman"/>
              <w:sz w:val="24"/>
              <w:szCs w:val="24"/>
              <w:highlight w:val="magenta"/>
              <w:lang w:val="en-US"/>
            </w:rPr>
            <m:t>LQT</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Y</m:t>
              </m:r>
            </m:e>
            <m:sub>
              <m:r>
                <w:rPr>
                  <w:rFonts w:ascii="Cambria Math" w:eastAsia="Times New Roman" w:hAnsi="Cambria Math" w:cs="Times New Roman"/>
                  <w:sz w:val="24"/>
                  <w:szCs w:val="24"/>
                  <w:highlight w:val="magenta"/>
                  <w:lang w:val="en-US"/>
                </w:rPr>
                <m:t>gained</m:t>
              </m:r>
            </m:sub>
            <m:sup>
              <m:r>
                <w:rPr>
                  <w:rFonts w:ascii="Cambria Math" w:eastAsia="Times New Roman" w:hAnsi="Cambria Math" w:cs="Times New Roman"/>
                  <w:sz w:val="24"/>
                  <w:szCs w:val="24"/>
                  <w:highlight w:val="magenta"/>
                  <w:lang w:val="en-US"/>
                </w:rPr>
                <m:t>i</m:t>
              </m:r>
            </m:sup>
          </m:sSubSup>
          <m:r>
            <w:rPr>
              <w:rFonts w:ascii="Cambria Math" w:eastAsia="Times New Roman" w:hAnsi="Cambria Math" w:cs="Times New Roman"/>
              <w:sz w:val="24"/>
              <w:szCs w:val="24"/>
              <w:highlight w:val="magenta"/>
              <w:lang w:val="en-US"/>
            </w:rPr>
            <m:t xml:space="preserve"> </m:t>
          </m:r>
          <m:r>
            <m:rPr>
              <m:aln/>
            </m:rPr>
            <w:rPr>
              <w:rFonts w:ascii="Cambria Math" w:eastAsia="Times New Roman" w:hAnsi="Cambria Math" w:cs="Times New Roman"/>
              <w:sz w:val="24"/>
              <w:szCs w:val="24"/>
              <w:highlight w:val="magenta"/>
              <w:lang w:val="en-US"/>
            </w:rPr>
            <m:t>= (LQT</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Y</m:t>
              </m:r>
            </m:e>
            <m:sub>
              <m:r>
                <w:rPr>
                  <w:rFonts w:ascii="Cambria Math" w:eastAsia="Times New Roman" w:hAnsi="Cambria Math" w:cs="Times New Roman"/>
                  <w:sz w:val="24"/>
                  <w:szCs w:val="24"/>
                  <w:highlight w:val="magenta"/>
                  <w:lang w:val="en-US"/>
                </w:rPr>
                <m:t>total</m:t>
              </m:r>
            </m:sub>
            <m:sup>
              <m:r>
                <w:rPr>
                  <w:rFonts w:ascii="Cambria Math" w:eastAsia="Times New Roman" w:hAnsi="Cambria Math" w:cs="Times New Roman"/>
                  <w:sz w:val="24"/>
                  <w:szCs w:val="24"/>
                  <w:highlight w:val="magenta"/>
                  <w:lang w:val="en-US"/>
                </w:rPr>
                <m:t>i</m:t>
              </m:r>
            </m:sup>
          </m:sSubSup>
          <m:r>
            <w:rPr>
              <w:rFonts w:ascii="Cambria Math" w:eastAsia="Times New Roman" w:hAnsi="Cambria Math" w:cs="Times New Roman"/>
              <w:sz w:val="24"/>
              <w:szCs w:val="24"/>
              <w:highlight w:val="magenta"/>
              <w:lang w:val="en-US"/>
            </w:rPr>
            <m:t>- LQT</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Y</m:t>
              </m:r>
            </m:e>
            <m:sub>
              <m:r>
                <w:rPr>
                  <w:rFonts w:ascii="Cambria Math" w:eastAsia="Times New Roman" w:hAnsi="Cambria Math" w:cs="Times New Roman"/>
                  <w:sz w:val="24"/>
                  <w:szCs w:val="24"/>
                  <w:highlight w:val="magenta"/>
                  <w:lang w:val="en-US"/>
                </w:rPr>
                <m:t>total</m:t>
              </m:r>
            </m:sub>
            <m:sup>
              <m:r>
                <w:rPr>
                  <w:rFonts w:ascii="Cambria Math" w:eastAsia="Times New Roman" w:hAnsi="Cambria Math" w:cs="Times New Roman"/>
                  <w:sz w:val="24"/>
                  <w:szCs w:val="24"/>
                  <w:highlight w:val="magenta"/>
                  <w:lang w:val="en-US"/>
                </w:rPr>
                <m:t>i-1</m:t>
              </m:r>
            </m:sup>
          </m:sSubSup>
          <m:r>
            <w:rPr>
              <w:rFonts w:ascii="Cambria Math" w:eastAsia="Times New Roman" w:hAnsi="Cambria Math" w:cs="Times New Roman"/>
              <w:sz w:val="24"/>
              <w:szCs w:val="24"/>
              <w:highlight w:val="magenta"/>
              <w:lang w:val="en-US"/>
            </w:rPr>
            <m:t>)×SP_share</m:t>
          </m:r>
          <w:commentRangeEnd w:id="0"/>
          <m:r>
            <m:rPr>
              <m:sty m:val="p"/>
            </m:rPr>
            <w:rPr>
              <w:rStyle w:val="CommentReference"/>
              <w:rFonts w:ascii="Cambria Math" w:hAnsi="Cambria Math" w:cs="Times New Roman"/>
            </w:rPr>
            <w:commentReference w:id="0"/>
          </m:r>
        </m:oMath>
      </m:oMathPara>
    </w:p>
    <w:p w14:paraId="65E7DE1A" w14:textId="77777777" w:rsidR="007B0DC0" w:rsidRPr="00835F73" w:rsidRDefault="007B0DC0" w:rsidP="007B0DC0">
      <w:pPr>
        <w:spacing w:line="240" w:lineRule="auto"/>
        <w:rPr>
          <w:rFonts w:ascii="Times New Roman" w:eastAsia="Times New Roman" w:hAnsi="Times New Roman" w:cs="Times New Roman"/>
          <w:sz w:val="24"/>
          <w:szCs w:val="24"/>
          <w:lang w:val="en-US"/>
        </w:rPr>
      </w:pPr>
    </w:p>
    <w:p w14:paraId="440CF8BA" w14:textId="77777777" w:rsidR="007B0DC0" w:rsidRPr="00835F73" w:rsidRDefault="007B0DC0" w:rsidP="007B0DC0">
      <w:pPr>
        <w:spacing w:line="240" w:lineRule="auto"/>
        <w:ind w:left="720"/>
        <w:rPr>
          <w:rFonts w:ascii="Times New Roman" w:eastAsia="Times New Roman" w:hAnsi="Times New Roman" w:cs="Times New Roman"/>
          <w:sz w:val="24"/>
          <w:szCs w:val="24"/>
          <w:lang w:val="en-US"/>
        </w:rPr>
      </w:pPr>
    </w:p>
    <w:p w14:paraId="37390017" w14:textId="20C54A19" w:rsidR="0053590D" w:rsidRPr="00835F73" w:rsidRDefault="0053590D" w:rsidP="007B0DC0">
      <w:pPr>
        <w:spacing w:line="240" w:lineRule="auto"/>
        <w:ind w:left="720"/>
        <w:rPr>
          <w:rFonts w:ascii="Times New Roman" w:eastAsia="Times New Roman" w:hAnsi="Times New Roman" w:cs="Times New Roman"/>
          <w:sz w:val="24"/>
          <w:szCs w:val="24"/>
          <w:lang w:val="en-US"/>
        </w:rPr>
      </w:pPr>
    </w:p>
    <w:p w14:paraId="4BB86F75" w14:textId="35A2D9B6" w:rsidR="0053590D" w:rsidRPr="00835F73" w:rsidRDefault="0053590D" w:rsidP="007B0DC0">
      <w:pPr>
        <w:spacing w:line="240" w:lineRule="auto"/>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on-chain data include</w:t>
      </w:r>
      <w:r w:rsidR="00424BAE" w:rsidRPr="00835F73">
        <w:rPr>
          <w:rFonts w:ascii="Times New Roman" w:eastAsia="Times New Roman" w:hAnsi="Times New Roman" w:cs="Times New Roman"/>
          <w:sz w:val="24"/>
          <w:szCs w:val="24"/>
          <w:lang w:val="en-US"/>
        </w:rPr>
        <w:t>d</w:t>
      </w:r>
      <w:r w:rsidRPr="00835F73">
        <w:rPr>
          <w:rFonts w:ascii="Times New Roman" w:eastAsia="Times New Roman" w:hAnsi="Times New Roman" w:cs="Times New Roman"/>
          <w:sz w:val="24"/>
          <w:szCs w:val="24"/>
          <w:lang w:val="en-US"/>
        </w:rPr>
        <w:t xml:space="preserve"> the following fields, mainly related to the LUSD token and Stability Pool (SP):</w:t>
      </w:r>
    </w:p>
    <w:p w14:paraId="09421162" w14:textId="7398359A"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Total LUSD emission</w:t>
      </w:r>
    </w:p>
    <w:p w14:paraId="314D4258" w14:textId="1AC2A6F6"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Share of LUSD tokens in Stability Pool</w:t>
      </w:r>
    </w:p>
    <w:p w14:paraId="388BE882" w14:textId="17F17C5C"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Total LQTY minted</w:t>
      </w:r>
    </w:p>
    <w:p w14:paraId="263C99FC" w14:textId="47BBCB82"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LQTY amount staked in the mining protocol</w:t>
      </w:r>
    </w:p>
    <w:p w14:paraId="0A7B18CA" w14:textId="788E6C57"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LQTY circulation</w:t>
      </w:r>
    </w:p>
    <w:p w14:paraId="0ADF369A" w14:textId="260911E9"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Liquidations’ information:</w:t>
      </w:r>
    </w:p>
    <w:p w14:paraId="2FEFC1AB" w14:textId="13961FFC" w:rsidR="0053590D" w:rsidRPr="00835F73" w:rsidRDefault="0053590D" w:rsidP="007B0DC0">
      <w:pPr>
        <w:pStyle w:val="ListParagraph"/>
        <w:numPr>
          <w:ilvl w:val="1"/>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LUSD burned in the SP</w:t>
      </w:r>
    </w:p>
    <w:p w14:paraId="0388415C" w14:textId="713F0750" w:rsidR="0053590D" w:rsidRPr="00835F73" w:rsidRDefault="0053590D" w:rsidP="007B0DC0">
      <w:pPr>
        <w:pStyle w:val="ListParagraph"/>
        <w:numPr>
          <w:ilvl w:val="1"/>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Collateral ETH transferred to the SP LPs</w:t>
      </w:r>
    </w:p>
    <w:p w14:paraId="46DDF3A5" w14:textId="5419047D"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ETH</w:t>
      </w:r>
      <w:r w:rsidR="00836D4B" w:rsidRPr="00835F73">
        <w:rPr>
          <w:rFonts w:ascii="Times New Roman" w:eastAsia="Times New Roman" w:hAnsi="Times New Roman" w:cs="Times New Roman"/>
          <w:sz w:val="24"/>
          <w:szCs w:val="24"/>
          <w:lang w:val="en-US"/>
        </w:rPr>
        <w:t>, BAL</w:t>
      </w:r>
      <w:r w:rsidRPr="00835F73">
        <w:rPr>
          <w:rFonts w:ascii="Times New Roman" w:eastAsia="Times New Roman" w:hAnsi="Times New Roman" w:cs="Times New Roman"/>
          <w:sz w:val="24"/>
          <w:szCs w:val="24"/>
          <w:lang w:val="en-US"/>
        </w:rPr>
        <w:t xml:space="preserve"> and LQTY price (the average price per each day)</w:t>
      </w:r>
    </w:p>
    <w:p w14:paraId="5B8722B8" w14:textId="77777777" w:rsidR="0053590D" w:rsidRPr="00835F73" w:rsidRDefault="0053590D" w:rsidP="007B0DC0">
      <w:pPr>
        <w:spacing w:line="240" w:lineRule="auto"/>
        <w:ind w:left="720"/>
        <w:rPr>
          <w:rFonts w:ascii="Times New Roman" w:eastAsia="Times New Roman" w:hAnsi="Times New Roman" w:cs="Times New Roman"/>
          <w:sz w:val="24"/>
          <w:szCs w:val="24"/>
          <w:lang w:val="en-US"/>
        </w:rPr>
      </w:pPr>
    </w:p>
    <w:p w14:paraId="2C33A3E2" w14:textId="591C0151" w:rsidR="00424BAE" w:rsidRPr="00835F73" w:rsidRDefault="00424BAE"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Several assumptions were made to compensate for the unavailable on-chain information:</w:t>
      </w:r>
    </w:p>
    <w:p w14:paraId="3D545E70" w14:textId="685E8038" w:rsidR="00424BAE" w:rsidRPr="00835F73" w:rsidRDefault="00424BAE"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price of staBAL token grows linearly due to the accumulation of the fees in 3pool</w:t>
      </w:r>
    </w:p>
    <w:p w14:paraId="0C69DD95" w14:textId="57C0EE68" w:rsidR="00424BAE" w:rsidRPr="00835F73" w:rsidRDefault="00424BAE"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APR of 3pool was assumed to be constant at 7%</w:t>
      </w:r>
    </w:p>
    <w:p w14:paraId="19754352" w14:textId="5785FD70" w:rsidR="00424BAE" w:rsidRPr="00835F73" w:rsidRDefault="00424BAE"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To account for the gas price and trading fees, every trading operation (</w:t>
      </w:r>
      <w:proofErr w:type="gramStart"/>
      <w:r w:rsidRPr="00835F73">
        <w:rPr>
          <w:rFonts w:ascii="Times New Roman" w:eastAsia="Times New Roman" w:hAnsi="Times New Roman" w:cs="Times New Roman"/>
          <w:sz w:val="24"/>
          <w:szCs w:val="24"/>
          <w:lang w:val="en-US"/>
        </w:rPr>
        <w:t>e.g.</w:t>
      </w:r>
      <w:proofErr w:type="gramEnd"/>
      <w:r w:rsidRPr="00835F73">
        <w:rPr>
          <w:rFonts w:ascii="Times New Roman" w:eastAsia="Times New Roman" w:hAnsi="Times New Roman" w:cs="Times New Roman"/>
          <w:sz w:val="24"/>
          <w:szCs w:val="24"/>
          <w:lang w:val="en-US"/>
        </w:rPr>
        <w:t xml:space="preserve"> exchanging LQTY for LUSD) was multiplied by 0.9, derived empirically</w:t>
      </w:r>
    </w:p>
    <w:p w14:paraId="4A58A36E" w14:textId="1A7527F1" w:rsidR="00424BAE" w:rsidRPr="00835F73" w:rsidRDefault="00424BAE"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The existence of the </w:t>
      </w:r>
      <w:proofErr w:type="gramStart"/>
      <w:r w:rsidRPr="00835F73">
        <w:rPr>
          <w:rFonts w:ascii="Times New Roman" w:eastAsia="Times New Roman" w:hAnsi="Times New Roman" w:cs="Times New Roman"/>
          <w:sz w:val="24"/>
          <w:szCs w:val="24"/>
          <w:lang w:val="en-US"/>
        </w:rPr>
        <w:t>LUSD:staBAL</w:t>
      </w:r>
      <w:proofErr w:type="gramEnd"/>
      <w:r w:rsidRPr="00835F73">
        <w:rPr>
          <w:rFonts w:ascii="Times New Roman" w:eastAsia="Times New Roman" w:hAnsi="Times New Roman" w:cs="Times New Roman"/>
          <w:sz w:val="24"/>
          <w:szCs w:val="24"/>
          <w:lang w:val="en-US"/>
        </w:rPr>
        <w:t xml:space="preserve"> pool had no influence on the outer market</w:t>
      </w:r>
    </w:p>
    <w:p w14:paraId="0000000E" w14:textId="4386FA0D" w:rsidR="00D4741D" w:rsidRPr="00835F73" w:rsidRDefault="004F2F09" w:rsidP="007B0DC0">
      <w:pPr>
        <w:numPr>
          <w:ilvl w:val="0"/>
          <w:numId w:val="2"/>
        </w:numPr>
        <w:spacing w:line="240" w:lineRule="auto"/>
        <w:ind w:firstLine="0"/>
        <w:rPr>
          <w:rFonts w:ascii="Times New Roman" w:eastAsia="Times New Roman" w:hAnsi="Times New Roman" w:cs="Times New Roman"/>
          <w:sz w:val="24"/>
          <w:szCs w:val="24"/>
          <w:highlight w:val="yellow"/>
          <w:lang w:val="en-US"/>
        </w:rPr>
      </w:pPr>
      <w:r w:rsidRPr="00835F73">
        <w:rPr>
          <w:rFonts w:ascii="Times New Roman" w:eastAsia="Times New Roman" w:hAnsi="Times New Roman" w:cs="Times New Roman"/>
          <w:sz w:val="24"/>
          <w:szCs w:val="24"/>
          <w:highlight w:val="yellow"/>
          <w:lang w:val="en-US"/>
        </w:rPr>
        <w:t>Our assumptions: (1) staBAL LP token value grows linearly based on fees accumulated in DAI/USDT/USDC pool over time; (2)</w:t>
      </w:r>
    </w:p>
    <w:p w14:paraId="0000000F" w14:textId="6B19AE65" w:rsidR="00D4741D" w:rsidRPr="00835F73" w:rsidRDefault="004F2F09" w:rsidP="007B0DC0">
      <w:pPr>
        <w:numPr>
          <w:ilvl w:val="0"/>
          <w:numId w:val="2"/>
        </w:numPr>
        <w:spacing w:line="240" w:lineRule="auto"/>
        <w:ind w:firstLine="0"/>
        <w:rPr>
          <w:rFonts w:ascii="Times New Roman" w:eastAsia="Times New Roman" w:hAnsi="Times New Roman" w:cs="Times New Roman"/>
          <w:sz w:val="24"/>
          <w:szCs w:val="24"/>
          <w:highlight w:val="yellow"/>
          <w:lang w:val="en-US"/>
        </w:rPr>
      </w:pPr>
      <w:r w:rsidRPr="00835F73">
        <w:rPr>
          <w:rFonts w:ascii="Times New Roman" w:eastAsia="Times New Roman" w:hAnsi="Times New Roman" w:cs="Times New Roman"/>
          <w:sz w:val="24"/>
          <w:szCs w:val="24"/>
          <w:highlight w:val="yellow"/>
          <w:lang w:val="en-US"/>
        </w:rPr>
        <w:t>We retrieved on-chain data for LUSD Stab</w:t>
      </w:r>
      <w:r w:rsidR="00836D4B" w:rsidRPr="00835F73">
        <w:rPr>
          <w:rFonts w:ascii="Times New Roman" w:eastAsia="Times New Roman" w:hAnsi="Times New Roman" w:cs="Times New Roman"/>
          <w:sz w:val="24"/>
          <w:szCs w:val="24"/>
          <w:highlight w:val="yellow"/>
          <w:lang w:val="en-US"/>
        </w:rPr>
        <w:t>i</w:t>
      </w:r>
      <w:r w:rsidRPr="00835F73">
        <w:rPr>
          <w:rFonts w:ascii="Times New Roman" w:eastAsia="Times New Roman" w:hAnsi="Times New Roman" w:cs="Times New Roman"/>
          <w:sz w:val="24"/>
          <w:szCs w:val="24"/>
          <w:highlight w:val="yellow"/>
          <w:lang w:val="en-US"/>
        </w:rPr>
        <w:t xml:space="preserve">lity Pool &amp; Liquity Protocol liquidations...and simulated performance of this pool on period of 90 days [date start, date end] - </w:t>
      </w:r>
      <w:r w:rsidRPr="00835F73">
        <w:rPr>
          <w:rFonts w:ascii="Times New Roman" w:eastAsia="Times New Roman" w:hAnsi="Times New Roman" w:cs="Times New Roman"/>
          <w:sz w:val="24"/>
          <w:szCs w:val="24"/>
          <w:highlight w:val="yellow"/>
        </w:rPr>
        <w:t>механика</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добычи</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ончейн</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данных</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откуда</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мы</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их</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взяли</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и</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как</w:t>
      </w:r>
    </w:p>
    <w:p w14:paraId="53444423" w14:textId="43C33A07" w:rsidR="00835F73" w:rsidRPr="00835F73" w:rsidRDefault="00835F73"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The on-chain data was retrieved from </w:t>
      </w:r>
      <w:proofErr w:type="spellStart"/>
      <w:r w:rsidRPr="00835F73">
        <w:rPr>
          <w:rFonts w:ascii="Times New Roman" w:eastAsia="Times New Roman" w:hAnsi="Times New Roman" w:cs="Times New Roman"/>
          <w:sz w:val="24"/>
          <w:szCs w:val="24"/>
          <w:lang w:val="en-US"/>
        </w:rPr>
        <w:t>dune.xyz</w:t>
      </w:r>
      <w:proofErr w:type="spellEnd"/>
      <w:r w:rsidRPr="00835F73">
        <w:rPr>
          <w:rFonts w:ascii="Times New Roman" w:eastAsia="Times New Roman" w:hAnsi="Times New Roman" w:cs="Times New Roman"/>
          <w:sz w:val="24"/>
          <w:szCs w:val="24"/>
          <w:lang w:val="en-US"/>
        </w:rPr>
        <w:t xml:space="preserve"> Liquity dashboard by username Dani.</w:t>
      </w:r>
    </w:p>
    <w:p w14:paraId="099D7E30" w14:textId="79FEB9BF" w:rsidR="00424BAE" w:rsidRPr="00835F73" w:rsidRDefault="00424BAE"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model simulated the performance of the pool for a period of 90 days, with a resolution of 1 hour. Start date: 2021-07-0100:00:00, end date: 2021-09-29 11:00:00.</w:t>
      </w:r>
    </w:p>
    <w:p w14:paraId="1BF6943B" w14:textId="6A25841D" w:rsidR="00424BAE" w:rsidRPr="00835F73" w:rsidRDefault="00424BAE"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Liquidation events occurred in between the main grid points. </w:t>
      </w:r>
      <w:r w:rsidR="00836D4B" w:rsidRPr="00835F73">
        <w:rPr>
          <w:rFonts w:ascii="Times New Roman" w:eastAsia="Times New Roman" w:hAnsi="Times New Roman" w:cs="Times New Roman"/>
          <w:sz w:val="24"/>
          <w:szCs w:val="24"/>
          <w:lang w:val="en-US"/>
        </w:rPr>
        <w:t>These e</w:t>
      </w:r>
      <w:r w:rsidRPr="00835F73">
        <w:rPr>
          <w:rFonts w:ascii="Times New Roman" w:eastAsia="Times New Roman" w:hAnsi="Times New Roman" w:cs="Times New Roman"/>
          <w:sz w:val="24"/>
          <w:szCs w:val="24"/>
          <w:lang w:val="en-US"/>
        </w:rPr>
        <w:t xml:space="preserve">vents were processed separately from </w:t>
      </w:r>
      <w:r w:rsidR="00836D4B" w:rsidRPr="00835F73">
        <w:rPr>
          <w:rFonts w:ascii="Times New Roman" w:eastAsia="Times New Roman" w:hAnsi="Times New Roman" w:cs="Times New Roman"/>
          <w:sz w:val="24"/>
          <w:szCs w:val="24"/>
          <w:lang w:val="en-US"/>
        </w:rPr>
        <w:t xml:space="preserve">general </w:t>
      </w:r>
      <w:r w:rsidRPr="00835F73">
        <w:rPr>
          <w:rFonts w:ascii="Times New Roman" w:eastAsia="Times New Roman" w:hAnsi="Times New Roman" w:cs="Times New Roman"/>
          <w:sz w:val="24"/>
          <w:szCs w:val="24"/>
          <w:lang w:val="en-US"/>
        </w:rPr>
        <w:t xml:space="preserve">balance </w:t>
      </w:r>
      <w:r w:rsidR="00836D4B" w:rsidRPr="00835F73">
        <w:rPr>
          <w:rFonts w:ascii="Times New Roman" w:eastAsia="Times New Roman" w:hAnsi="Times New Roman" w:cs="Times New Roman"/>
          <w:sz w:val="24"/>
          <w:szCs w:val="24"/>
          <w:lang w:val="en-US"/>
        </w:rPr>
        <w:t>update. For example:</w:t>
      </w:r>
    </w:p>
    <w:p w14:paraId="2B4C2CBC" w14:textId="397EEFF9" w:rsidR="00836D4B" w:rsidRPr="00835F73" w:rsidRDefault="00836D4B" w:rsidP="007B0DC0">
      <w:pPr>
        <w:numPr>
          <w:ilvl w:val="1"/>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Balance updates according to the APRs and, optionally, trading/restaking is performed</w:t>
      </w:r>
    </w:p>
    <w:p w14:paraId="55C8F833" w14:textId="14796544" w:rsidR="00836D4B" w:rsidRPr="00835F73" w:rsidRDefault="00836D4B" w:rsidP="007B0DC0">
      <w:pPr>
        <w:numPr>
          <w:ilvl w:val="1"/>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Liquidation occurs: the balance is updated according to the liquidation parameters</w:t>
      </w:r>
    </w:p>
    <w:p w14:paraId="141647A9" w14:textId="49DBD651" w:rsidR="00836D4B" w:rsidRPr="00835F73" w:rsidRDefault="00836D4B" w:rsidP="007B0DC0">
      <w:pPr>
        <w:numPr>
          <w:ilvl w:val="1"/>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Balance updates…</w:t>
      </w:r>
    </w:p>
    <w:p w14:paraId="5CD2DC5A" w14:textId="0C02DFCF" w:rsidR="00424BAE" w:rsidRPr="00835F73" w:rsidRDefault="00836D4B" w:rsidP="007B0DC0">
      <w:pPr>
        <w:numPr>
          <w:ilvl w:val="1"/>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w:t>
      </w:r>
    </w:p>
    <w:p w14:paraId="6550CDCE" w14:textId="2CB0C965" w:rsidR="00836D4B" w:rsidRPr="00835F73" w:rsidRDefault="00836D4B"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Arbitrage was not accounted </w:t>
      </w:r>
      <w:r w:rsidR="006039D9">
        <w:rPr>
          <w:rFonts w:ascii="Times New Roman" w:eastAsia="Times New Roman" w:hAnsi="Times New Roman" w:cs="Times New Roman"/>
          <w:sz w:val="24"/>
          <w:szCs w:val="24"/>
          <w:lang w:val="en-US"/>
        </w:rPr>
        <w:t xml:space="preserve">for </w:t>
      </w:r>
      <w:r w:rsidRPr="00835F73">
        <w:rPr>
          <w:rFonts w:ascii="Times New Roman" w:eastAsia="Times New Roman" w:hAnsi="Times New Roman" w:cs="Times New Roman"/>
          <w:sz w:val="24"/>
          <w:szCs w:val="24"/>
          <w:lang w:val="en-US"/>
        </w:rPr>
        <w:t>to reduce the model complexity and due to the close price of both assets of the pool.</w:t>
      </w:r>
    </w:p>
    <w:p w14:paraId="00000010" w14:textId="77777777" w:rsidR="00D4741D" w:rsidRPr="00835F73" w:rsidRDefault="004F2F09" w:rsidP="007B0DC0">
      <w:pPr>
        <w:numPr>
          <w:ilvl w:val="0"/>
          <w:numId w:val="2"/>
        </w:numPr>
        <w:spacing w:line="240" w:lineRule="auto"/>
        <w:ind w:firstLine="0"/>
        <w:rPr>
          <w:rFonts w:ascii="Times New Roman" w:eastAsia="Times New Roman" w:hAnsi="Times New Roman" w:cs="Times New Roman"/>
          <w:sz w:val="24"/>
          <w:szCs w:val="24"/>
          <w:highlight w:val="yellow"/>
          <w:lang w:val="en-US"/>
        </w:rPr>
      </w:pPr>
      <w:r w:rsidRPr="00835F73">
        <w:rPr>
          <w:rFonts w:ascii="Times New Roman" w:eastAsia="Times New Roman" w:hAnsi="Times New Roman" w:cs="Times New Roman"/>
          <w:sz w:val="24"/>
          <w:szCs w:val="24"/>
          <w:highlight w:val="yellow"/>
          <w:lang w:val="en-US"/>
        </w:rPr>
        <w:t>There was no arbitrage agent since there was no serious arbitrage gap over this period</w:t>
      </w:r>
    </w:p>
    <w:p w14:paraId="00000011" w14:textId="77777777" w:rsidR="00D4741D" w:rsidRPr="00835F73" w:rsidRDefault="00D4741D" w:rsidP="007B0DC0">
      <w:pPr>
        <w:spacing w:line="240" w:lineRule="auto"/>
        <w:rPr>
          <w:rFonts w:ascii="Times New Roman" w:eastAsia="Times New Roman" w:hAnsi="Times New Roman" w:cs="Times New Roman"/>
          <w:sz w:val="24"/>
          <w:szCs w:val="24"/>
          <w:lang w:val="en-US"/>
        </w:rPr>
      </w:pPr>
    </w:p>
    <w:p w14:paraId="00000012" w14:textId="102EA464" w:rsidR="00D4741D" w:rsidRPr="00835F73" w:rsidRDefault="004F2F09" w:rsidP="007B0DC0">
      <w:pPr>
        <w:pStyle w:val="Heading1"/>
        <w:rPr>
          <w:rFonts w:ascii="Times New Roman" w:eastAsia="Times New Roman" w:hAnsi="Times New Roman" w:cs="Times New Roman"/>
        </w:rPr>
      </w:pPr>
      <w:r w:rsidRPr="00835F73">
        <w:rPr>
          <w:rFonts w:ascii="Times New Roman" w:eastAsia="Times New Roman" w:hAnsi="Times New Roman" w:cs="Times New Roman"/>
        </w:rPr>
        <w:t>Discussion</w:t>
      </w:r>
    </w:p>
    <w:p w14:paraId="68655D21" w14:textId="5EF47B07" w:rsidR="00836D4B" w:rsidRPr="00835F73" w:rsidRDefault="00836D4B" w:rsidP="007B0DC0">
      <w:pPr>
        <w:pStyle w:val="ListParagraph"/>
        <w:numPr>
          <w:ilvl w:val="0"/>
          <w:numId w:val="2"/>
        </w:numPr>
        <w:spacing w:line="240" w:lineRule="auto"/>
        <w:ind w:firstLine="0"/>
        <w:rPr>
          <w:rFonts w:ascii="Times New Roman" w:eastAsia="Times New Roman" w:hAnsi="Times New Roman" w:cs="Times New Roman"/>
          <w:b/>
          <w:sz w:val="24"/>
          <w:szCs w:val="24"/>
          <w:lang w:val="en-US"/>
        </w:rPr>
      </w:pPr>
      <w:r w:rsidRPr="00835F73">
        <w:rPr>
          <w:rFonts w:ascii="Times New Roman" w:eastAsia="Times New Roman" w:hAnsi="Times New Roman" w:cs="Times New Roman"/>
          <w:bCs/>
          <w:sz w:val="24"/>
          <w:szCs w:val="24"/>
          <w:lang w:val="en-US"/>
        </w:rPr>
        <w:t>The simulation source code and results may be obtained at the GitHub repository: %repo%</w:t>
      </w:r>
    </w:p>
    <w:p w14:paraId="64209EE5" w14:textId="2E68B9B1" w:rsidR="00836D4B" w:rsidRPr="00835F73" w:rsidRDefault="00836D4B" w:rsidP="007B0DC0">
      <w:pPr>
        <w:pStyle w:val="ListParagraph"/>
        <w:numPr>
          <w:ilvl w:val="0"/>
          <w:numId w:val="2"/>
        </w:numPr>
        <w:spacing w:line="240" w:lineRule="auto"/>
        <w:ind w:firstLine="0"/>
        <w:rPr>
          <w:rFonts w:ascii="Times New Roman" w:eastAsia="Times New Roman" w:hAnsi="Times New Roman" w:cs="Times New Roman"/>
          <w:bCs/>
          <w:sz w:val="24"/>
          <w:szCs w:val="24"/>
          <w:lang w:val="en-US"/>
        </w:rPr>
      </w:pPr>
      <w:r w:rsidRPr="00835F73">
        <w:rPr>
          <w:rFonts w:ascii="Times New Roman" w:eastAsia="Times New Roman" w:hAnsi="Times New Roman" w:cs="Times New Roman"/>
          <w:bCs/>
          <w:sz w:val="24"/>
          <w:szCs w:val="24"/>
          <w:lang w:val="en-US"/>
        </w:rPr>
        <w:t>The general result, formulated in the</w:t>
      </w:r>
      <w:r w:rsidR="00544BB8">
        <w:rPr>
          <w:rFonts w:ascii="Times New Roman" w:eastAsia="Times New Roman" w:hAnsi="Times New Roman" w:cs="Times New Roman"/>
          <w:bCs/>
          <w:sz w:val="24"/>
          <w:szCs w:val="24"/>
          <w:lang w:val="en-US"/>
        </w:rPr>
        <w:t xml:space="preserve"> averaged </w:t>
      </w:r>
      <w:r w:rsidRPr="00835F73">
        <w:rPr>
          <w:rFonts w:ascii="Times New Roman" w:eastAsia="Times New Roman" w:hAnsi="Times New Roman" w:cs="Times New Roman"/>
          <w:bCs/>
          <w:sz w:val="24"/>
          <w:szCs w:val="24"/>
          <w:lang w:val="en-US"/>
        </w:rPr>
        <w:t>APR, is following:</w:t>
      </w:r>
    </w:p>
    <w:p w14:paraId="079E102B" w14:textId="1F431DD8" w:rsidR="00836D4B" w:rsidRPr="00835F73" w:rsidRDefault="00836D4B" w:rsidP="007B0DC0">
      <w:pPr>
        <w:pStyle w:val="ListParagraph"/>
        <w:numPr>
          <w:ilvl w:val="0"/>
          <w:numId w:val="3"/>
        </w:numPr>
        <w:spacing w:line="240" w:lineRule="auto"/>
        <w:ind w:firstLine="0"/>
        <w:rPr>
          <w:rFonts w:ascii="Times New Roman" w:eastAsia="Times New Roman" w:hAnsi="Times New Roman" w:cs="Times New Roman"/>
          <w:bCs/>
          <w:sz w:val="24"/>
          <w:szCs w:val="24"/>
          <w:lang w:val="en-US"/>
        </w:rPr>
      </w:pPr>
      <w:r w:rsidRPr="00835F73">
        <w:rPr>
          <w:rFonts w:ascii="Times New Roman" w:eastAsia="Times New Roman" w:hAnsi="Times New Roman" w:cs="Times New Roman"/>
          <w:bCs/>
          <w:sz w:val="24"/>
          <w:szCs w:val="24"/>
          <w:lang w:val="en-US"/>
        </w:rPr>
        <w:t>LUSD part of the pool: 22.3%</w:t>
      </w:r>
    </w:p>
    <w:p w14:paraId="6CDC9B8B" w14:textId="3039FD7E" w:rsidR="00836D4B" w:rsidRPr="00835F73" w:rsidRDefault="00836D4B" w:rsidP="007B0DC0">
      <w:pPr>
        <w:pStyle w:val="ListParagraph"/>
        <w:numPr>
          <w:ilvl w:val="0"/>
          <w:numId w:val="3"/>
        </w:numPr>
        <w:spacing w:line="240" w:lineRule="auto"/>
        <w:ind w:firstLine="0"/>
        <w:rPr>
          <w:rFonts w:ascii="Times New Roman" w:eastAsia="Times New Roman" w:hAnsi="Times New Roman" w:cs="Times New Roman"/>
          <w:bCs/>
          <w:sz w:val="24"/>
          <w:szCs w:val="24"/>
          <w:lang w:val="en-US"/>
        </w:rPr>
      </w:pPr>
      <w:r w:rsidRPr="00835F73">
        <w:rPr>
          <w:rFonts w:ascii="Times New Roman" w:eastAsia="Times New Roman" w:hAnsi="Times New Roman" w:cs="Times New Roman"/>
          <w:bCs/>
          <w:sz w:val="24"/>
          <w:szCs w:val="24"/>
          <w:lang w:val="en-US"/>
        </w:rPr>
        <w:t>staBAL part of the pool: 6.3%</w:t>
      </w:r>
    </w:p>
    <w:p w14:paraId="3BBE9FD1" w14:textId="704328A7" w:rsidR="00836D4B" w:rsidRPr="00835F73" w:rsidRDefault="00836D4B" w:rsidP="007B0DC0">
      <w:pPr>
        <w:pStyle w:val="ListParagraph"/>
        <w:numPr>
          <w:ilvl w:val="0"/>
          <w:numId w:val="2"/>
        </w:numPr>
        <w:spacing w:line="240" w:lineRule="auto"/>
        <w:ind w:firstLine="0"/>
        <w:rPr>
          <w:rFonts w:ascii="Times New Roman" w:eastAsia="Times New Roman" w:hAnsi="Times New Roman" w:cs="Times New Roman"/>
          <w:bCs/>
          <w:sz w:val="24"/>
          <w:szCs w:val="24"/>
          <w:lang w:val="en-US"/>
        </w:rPr>
      </w:pPr>
      <w:r w:rsidRPr="00835F73">
        <w:rPr>
          <w:rFonts w:ascii="Times New Roman" w:eastAsia="Times New Roman" w:hAnsi="Times New Roman" w:cs="Times New Roman"/>
          <w:bCs/>
          <w:sz w:val="24"/>
          <w:szCs w:val="24"/>
          <w:lang w:val="en-US"/>
        </w:rPr>
        <w:t xml:space="preserve">During the research it was noticed that almost all LUSD emission is locked in the SP. The same is true for the LQTY token: </w:t>
      </w:r>
      <w:r w:rsidR="00AD54D9" w:rsidRPr="00835F73">
        <w:rPr>
          <w:rFonts w:ascii="Times New Roman" w:eastAsia="Times New Roman" w:hAnsi="Times New Roman" w:cs="Times New Roman"/>
          <w:bCs/>
          <w:sz w:val="24"/>
          <w:szCs w:val="24"/>
          <w:lang w:val="en-US"/>
        </w:rPr>
        <w:t>of ~10M LQTY minted ~8M was staked in the reward program; this imposes a serious limitation on the ability to sell incoming LQTY for LUSD. During the model operation time a total of ~300k LQTY were sold, thus, not depleting the low-slippage amount on the outer market. However, the reaction of the market is what should be considered when similar strategies are applied in the real life.</w:t>
      </w:r>
    </w:p>
    <w:p w14:paraId="00000013" w14:textId="77777777" w:rsidR="00D4741D" w:rsidRPr="00835F73" w:rsidRDefault="00D4741D" w:rsidP="007B0DC0">
      <w:pPr>
        <w:spacing w:line="240" w:lineRule="auto"/>
        <w:rPr>
          <w:rFonts w:ascii="Times New Roman" w:eastAsia="Times New Roman" w:hAnsi="Times New Roman" w:cs="Times New Roman"/>
          <w:b/>
          <w:sz w:val="24"/>
          <w:szCs w:val="24"/>
          <w:lang w:val="en-US"/>
        </w:rPr>
      </w:pPr>
    </w:p>
    <w:p w14:paraId="66164A7A" w14:textId="00341DDD" w:rsidR="00AC02EC" w:rsidRPr="00835F73" w:rsidRDefault="004F2F09" w:rsidP="007B0DC0">
      <w:pPr>
        <w:pStyle w:val="Heading1"/>
        <w:rPr>
          <w:rFonts w:ascii="Times New Roman" w:eastAsia="Times New Roman" w:hAnsi="Times New Roman" w:cs="Times New Roman"/>
          <w:lang w:val="ru-RU"/>
        </w:rPr>
      </w:pPr>
      <w:r w:rsidRPr="00835F73">
        <w:rPr>
          <w:rFonts w:ascii="Times New Roman" w:eastAsia="Times New Roman" w:hAnsi="Times New Roman" w:cs="Times New Roman"/>
        </w:rPr>
        <w:t>Conclusion</w:t>
      </w:r>
    </w:p>
    <w:p w14:paraId="00000015" w14:textId="77777777" w:rsidR="00D4741D" w:rsidRPr="00835F73" w:rsidRDefault="00D4741D" w:rsidP="007B0DC0">
      <w:pPr>
        <w:spacing w:line="240" w:lineRule="auto"/>
        <w:rPr>
          <w:rFonts w:ascii="Times New Roman" w:eastAsia="Times New Roman" w:hAnsi="Times New Roman" w:cs="Times New Roman"/>
          <w:b/>
          <w:sz w:val="24"/>
          <w:szCs w:val="24"/>
        </w:rPr>
      </w:pPr>
    </w:p>
    <w:p w14:paraId="00000016" w14:textId="77777777" w:rsidR="00D4741D" w:rsidRPr="00835F73" w:rsidRDefault="00D4741D" w:rsidP="007B0DC0">
      <w:pPr>
        <w:spacing w:line="240" w:lineRule="auto"/>
        <w:rPr>
          <w:rFonts w:ascii="Times New Roman" w:eastAsia="Times New Roman" w:hAnsi="Times New Roman" w:cs="Times New Roman"/>
          <w:b/>
          <w:sz w:val="24"/>
          <w:szCs w:val="24"/>
        </w:rPr>
      </w:pPr>
    </w:p>
    <w:sectPr w:rsidR="00D4741D" w:rsidRPr="00835F7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рсений Бучнев" w:date="2021-11-02T22:36:00Z" w:initials="АБ">
    <w:p w14:paraId="19896EBF" w14:textId="01B93536" w:rsidR="00835F73" w:rsidRPr="00835F73" w:rsidRDefault="00835F73">
      <w:pPr>
        <w:pStyle w:val="CommentText"/>
        <w:rPr>
          <w:lang w:val="ru-RU"/>
        </w:rPr>
      </w:pPr>
      <w:r>
        <w:rPr>
          <w:rStyle w:val="CommentReference"/>
        </w:rPr>
        <w:annotationRef/>
      </w:r>
      <w:r>
        <w:rPr>
          <w:lang w:val="ru-RU"/>
        </w:rPr>
        <w:t>Оставить или убрать?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896E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3C07" w16cex:dateUtc="2021-11-02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896EBF" w16cid:durableId="252C3C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7B4"/>
    <w:multiLevelType w:val="multilevel"/>
    <w:tmpl w:val="4AA2A3D6"/>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 w15:restartNumberingAfterBreak="0">
    <w:nsid w:val="1DB42779"/>
    <w:multiLevelType w:val="hybridMultilevel"/>
    <w:tmpl w:val="47C6EEF6"/>
    <w:lvl w:ilvl="0" w:tplc="BE3ED198">
      <w:numFmt w:val="bullet"/>
      <w:lvlText w:val=""/>
      <w:lvlJc w:val="left"/>
      <w:pPr>
        <w:ind w:left="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84E78A7"/>
    <w:multiLevelType w:val="hybridMultilevel"/>
    <w:tmpl w:val="82D6BA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B4207"/>
    <w:multiLevelType w:val="multilevel"/>
    <w:tmpl w:val="986046D0"/>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4" w15:restartNumberingAfterBreak="0">
    <w:nsid w:val="6B48094C"/>
    <w:multiLevelType w:val="hybridMultilevel"/>
    <w:tmpl w:val="9654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рсений Бучнев">
    <w15:presenceInfo w15:providerId="Windows Live" w15:userId="06ef1f2c636415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41D"/>
    <w:rsid w:val="001646A9"/>
    <w:rsid w:val="001B0271"/>
    <w:rsid w:val="00424BAE"/>
    <w:rsid w:val="00440009"/>
    <w:rsid w:val="004F2F09"/>
    <w:rsid w:val="0053590D"/>
    <w:rsid w:val="00544BB8"/>
    <w:rsid w:val="006039D9"/>
    <w:rsid w:val="007B0DC0"/>
    <w:rsid w:val="007E4BD1"/>
    <w:rsid w:val="00835F73"/>
    <w:rsid w:val="00836D4B"/>
    <w:rsid w:val="008468E0"/>
    <w:rsid w:val="00AC02EC"/>
    <w:rsid w:val="00AD54D9"/>
    <w:rsid w:val="00D4741D"/>
    <w:rsid w:val="00D66AE2"/>
    <w:rsid w:val="00FB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4506"/>
  <w15:docId w15:val="{F8E6BC9C-9BD2-46CB-8604-AE203E50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DC0"/>
  </w:style>
  <w:style w:type="paragraph" w:styleId="Heading1">
    <w:name w:val="heading 1"/>
    <w:basedOn w:val="Normal"/>
    <w:next w:val="Normal"/>
    <w:link w:val="Heading1Char"/>
    <w:uiPriority w:val="9"/>
    <w:qFormat/>
    <w:rsid w:val="007B0D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B0D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7B0D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7B0D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7B0D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7B0D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7B0D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7B0D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7B0D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DC0"/>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B0DC0"/>
    <w:pPr>
      <w:numPr>
        <w:ilvl w:val="1"/>
      </w:numPr>
      <w:spacing w:after="240"/>
    </w:pPr>
    <w:rPr>
      <w:caps/>
      <w:color w:val="404040" w:themeColor="text1" w:themeTint="BF"/>
      <w:spacing w:val="20"/>
      <w:sz w:val="28"/>
      <w:szCs w:val="28"/>
    </w:rPr>
  </w:style>
  <w:style w:type="paragraph" w:styleId="ListParagraph">
    <w:name w:val="List Paragraph"/>
    <w:basedOn w:val="Normal"/>
    <w:uiPriority w:val="34"/>
    <w:qFormat/>
    <w:rsid w:val="0053590D"/>
    <w:pPr>
      <w:ind w:left="720"/>
      <w:contextualSpacing/>
    </w:pPr>
  </w:style>
  <w:style w:type="character" w:customStyle="1" w:styleId="Heading1Char">
    <w:name w:val="Heading 1 Char"/>
    <w:basedOn w:val="DefaultParagraphFont"/>
    <w:link w:val="Heading1"/>
    <w:uiPriority w:val="9"/>
    <w:rsid w:val="007B0DC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B0DC0"/>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7B0DC0"/>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7B0DC0"/>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7B0DC0"/>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7B0DC0"/>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7B0DC0"/>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7B0DC0"/>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7B0DC0"/>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7B0DC0"/>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7B0DC0"/>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7B0DC0"/>
    <w:rPr>
      <w:caps/>
      <w:color w:val="404040" w:themeColor="text1" w:themeTint="BF"/>
      <w:spacing w:val="20"/>
      <w:sz w:val="28"/>
      <w:szCs w:val="28"/>
    </w:rPr>
  </w:style>
  <w:style w:type="character" w:styleId="Strong">
    <w:name w:val="Strong"/>
    <w:basedOn w:val="DefaultParagraphFont"/>
    <w:uiPriority w:val="22"/>
    <w:qFormat/>
    <w:rsid w:val="007B0DC0"/>
    <w:rPr>
      <w:b/>
      <w:bCs/>
    </w:rPr>
  </w:style>
  <w:style w:type="character" w:styleId="Emphasis">
    <w:name w:val="Emphasis"/>
    <w:basedOn w:val="DefaultParagraphFont"/>
    <w:uiPriority w:val="20"/>
    <w:qFormat/>
    <w:rsid w:val="007B0DC0"/>
    <w:rPr>
      <w:i/>
      <w:iCs/>
      <w:color w:val="000000" w:themeColor="text1"/>
    </w:rPr>
  </w:style>
  <w:style w:type="paragraph" w:styleId="NoSpacing">
    <w:name w:val="No Spacing"/>
    <w:uiPriority w:val="1"/>
    <w:qFormat/>
    <w:rsid w:val="007B0DC0"/>
    <w:pPr>
      <w:spacing w:after="0" w:line="240" w:lineRule="auto"/>
    </w:pPr>
  </w:style>
  <w:style w:type="paragraph" w:styleId="Quote">
    <w:name w:val="Quote"/>
    <w:basedOn w:val="Normal"/>
    <w:next w:val="Normal"/>
    <w:link w:val="QuoteChar"/>
    <w:uiPriority w:val="29"/>
    <w:qFormat/>
    <w:rsid w:val="007B0D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B0DC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B0D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B0DC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B0DC0"/>
    <w:rPr>
      <w:i/>
      <w:iCs/>
      <w:color w:val="595959" w:themeColor="text1" w:themeTint="A6"/>
    </w:rPr>
  </w:style>
  <w:style w:type="character" w:styleId="IntenseEmphasis">
    <w:name w:val="Intense Emphasis"/>
    <w:basedOn w:val="DefaultParagraphFont"/>
    <w:uiPriority w:val="21"/>
    <w:qFormat/>
    <w:rsid w:val="007B0DC0"/>
    <w:rPr>
      <w:b/>
      <w:bCs/>
      <w:i/>
      <w:iCs/>
      <w:caps w:val="0"/>
      <w:smallCaps w:val="0"/>
      <w:strike w:val="0"/>
      <w:dstrike w:val="0"/>
      <w:color w:val="C0504D" w:themeColor="accent2"/>
    </w:rPr>
  </w:style>
  <w:style w:type="character" w:styleId="SubtleReference">
    <w:name w:val="Subtle Reference"/>
    <w:basedOn w:val="DefaultParagraphFont"/>
    <w:uiPriority w:val="31"/>
    <w:qFormat/>
    <w:rsid w:val="007B0DC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0DC0"/>
    <w:rPr>
      <w:b/>
      <w:bCs/>
      <w:caps w:val="0"/>
      <w:smallCaps/>
      <w:color w:val="auto"/>
      <w:spacing w:val="0"/>
      <w:u w:val="single"/>
    </w:rPr>
  </w:style>
  <w:style w:type="character" w:styleId="BookTitle">
    <w:name w:val="Book Title"/>
    <w:basedOn w:val="DefaultParagraphFont"/>
    <w:uiPriority w:val="33"/>
    <w:qFormat/>
    <w:rsid w:val="007B0DC0"/>
    <w:rPr>
      <w:b/>
      <w:bCs/>
      <w:caps w:val="0"/>
      <w:smallCaps/>
      <w:spacing w:val="0"/>
    </w:rPr>
  </w:style>
  <w:style w:type="paragraph" w:styleId="TOCHeading">
    <w:name w:val="TOC Heading"/>
    <w:basedOn w:val="Heading1"/>
    <w:next w:val="Normal"/>
    <w:uiPriority w:val="39"/>
    <w:semiHidden/>
    <w:unhideWhenUsed/>
    <w:qFormat/>
    <w:rsid w:val="007B0DC0"/>
    <w:pPr>
      <w:outlineLvl w:val="9"/>
    </w:pPr>
  </w:style>
  <w:style w:type="character" w:styleId="PlaceholderText">
    <w:name w:val="Placeholder Text"/>
    <w:basedOn w:val="DefaultParagraphFont"/>
    <w:uiPriority w:val="99"/>
    <w:semiHidden/>
    <w:rsid w:val="00D66AE2"/>
    <w:rPr>
      <w:color w:val="808080"/>
    </w:rPr>
  </w:style>
  <w:style w:type="character" w:styleId="CommentReference">
    <w:name w:val="annotation reference"/>
    <w:basedOn w:val="DefaultParagraphFont"/>
    <w:uiPriority w:val="99"/>
    <w:semiHidden/>
    <w:unhideWhenUsed/>
    <w:rsid w:val="00835F73"/>
    <w:rPr>
      <w:sz w:val="16"/>
      <w:szCs w:val="16"/>
    </w:rPr>
  </w:style>
  <w:style w:type="paragraph" w:styleId="CommentText">
    <w:name w:val="annotation text"/>
    <w:basedOn w:val="Normal"/>
    <w:link w:val="CommentTextChar"/>
    <w:uiPriority w:val="99"/>
    <w:semiHidden/>
    <w:unhideWhenUsed/>
    <w:rsid w:val="00835F73"/>
    <w:pPr>
      <w:spacing w:line="240" w:lineRule="auto"/>
    </w:pPr>
    <w:rPr>
      <w:sz w:val="20"/>
      <w:szCs w:val="20"/>
    </w:rPr>
  </w:style>
  <w:style w:type="character" w:customStyle="1" w:styleId="CommentTextChar">
    <w:name w:val="Comment Text Char"/>
    <w:basedOn w:val="DefaultParagraphFont"/>
    <w:link w:val="CommentText"/>
    <w:uiPriority w:val="99"/>
    <w:semiHidden/>
    <w:rsid w:val="00835F73"/>
    <w:rPr>
      <w:sz w:val="20"/>
      <w:szCs w:val="20"/>
    </w:rPr>
  </w:style>
  <w:style w:type="paragraph" w:styleId="CommentSubject">
    <w:name w:val="annotation subject"/>
    <w:basedOn w:val="CommentText"/>
    <w:next w:val="CommentText"/>
    <w:link w:val="CommentSubjectChar"/>
    <w:uiPriority w:val="99"/>
    <w:semiHidden/>
    <w:unhideWhenUsed/>
    <w:rsid w:val="00835F73"/>
    <w:rPr>
      <w:b/>
      <w:bCs/>
    </w:rPr>
  </w:style>
  <w:style w:type="character" w:customStyle="1" w:styleId="CommentSubjectChar">
    <w:name w:val="Comment Subject Char"/>
    <w:basedOn w:val="CommentTextChar"/>
    <w:link w:val="CommentSubject"/>
    <w:uiPriority w:val="99"/>
    <w:semiHidden/>
    <w:rsid w:val="00835F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Арсений Бучнев</cp:lastModifiedBy>
  <cp:revision>3</cp:revision>
  <dcterms:created xsi:type="dcterms:W3CDTF">2021-11-10T18:13:00Z</dcterms:created>
  <dcterms:modified xsi:type="dcterms:W3CDTF">2021-11-10T18:14:00Z</dcterms:modified>
</cp:coreProperties>
</file>