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RCTTCE PROMPT DESIGN &amp; STAKEHOLDER BRIEF</w:t>
            </w:r>
          </w:p>
          <w:p>
            <w:pPr>
              <w:jc w:val="left"/>
            </w:pPr>
            <w:r>
              <w:rPr>
                <w:rFonts w:ascii="Arial" w:cs="Arial" w:eastAsia="Arial" w:hAnsi="Arial"/>
                <w:color w:val="BDD7EE"/>
                <w:sz w:val="22"/>
                <w:szCs w:val="22"/>
              </w:rPr>
              <w:t xml:space="preserve">Retail Performance Analytics | Prepared for the CEO</w:t>
            </w:r>
          </w:p>
        </w:tc>
      </w:tr>
    </w:tbl>
    <w:p>
      <w:pPr>
        <w:spacing w:after="200"/>
      </w:pPr>
      <w:r>
        <w:t xml:space="preserve"/>
      </w:r>
    </w:p>
    <w:p>
      <w:pPr>
        <w:pBdr>
          <w:bottom w:val="single" w:color="2E75B6" w:sz="6" w:space="1"/>
        </w:pBdr>
        <w:spacing w:after="120" w:before="300"/>
      </w:pPr>
      <w:r>
        <w:rPr>
          <w:rFonts w:ascii="Arial" w:cs="Arial" w:eastAsia="Arial" w:hAnsi="Arial"/>
          <w:b/>
          <w:bCs/>
          <w:color w:val="1F4E79"/>
          <w:sz w:val="28"/>
          <w:szCs w:val="28"/>
        </w:rPr>
        <w:t xml:space="preserve">SECTION 1: RCTTCE Prompt</w:t>
      </w:r>
    </w:p>
    <w:p>
      <w:pPr>
        <w:spacing w:after="80"/>
      </w:pPr>
      <w:r>
        <w:t xml:space="preserve"/>
      </w:r>
    </w:p>
    <w:p>
      <w:pPr>
        <w:spacing w:after="80" w:before="200"/>
      </w:pPr>
      <w:r>
        <w:rPr>
          <w:rFonts w:ascii="Arial" w:cs="Arial" w:eastAsia="Arial" w:hAnsi="Arial"/>
          <w:b/>
          <w:bCs/>
          <w:color w:val="2E75B6"/>
          <w:sz w:val="24"/>
          <w:szCs w:val="24"/>
        </w:rPr>
        <w:t xml:space="preserve">R —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EBF3FB" w:val="clear"/>
            <w:tcMar>
              <w:top w:type="dxa" w:w="120"/>
              <w:left w:type="dxa" w:w="180"/>
              <w:bottom w:type="dxa" w:w="120"/>
              <w:right w:type="dxa" w:w="120"/>
            </w:tcMar>
          </w:tcPr>
          <w:p>
            <w:r>
              <w:rPr>
                <w:rFonts w:ascii="Arial" w:cs="Arial" w:eastAsia="Arial" w:hAnsi="Arial"/>
                <w:b/>
                <w:bCs/>
                <w:color w:val="2E75B6"/>
                <w:sz w:val="18"/>
                <w:szCs w:val="18"/>
              </w:rPr>
              <w:t xml:space="preserve">AI Persona</w:t>
            </w:r>
          </w:p>
          <w:p>
            <w:r>
              <w:rPr>
                <w:rFonts w:ascii="Arial" w:cs="Arial" w:eastAsia="Arial" w:hAnsi="Arial"/>
                <w:sz w:val="20"/>
                <w:szCs w:val="20"/>
              </w:rPr>
              <w:t xml:space="preserve">You are a Senior Retail Analytics Consultant with deep expertise in consumer behaviour analysis, retail performance benchmarking, and loyalty programme evaluation. You communicate findings clearly to both executive and technical stakeholders.</w:t>
            </w:r>
          </w:p>
        </w:tc>
      </w:tr>
    </w:tbl>
    <w:p>
      <w:pPr>
        <w:spacing w:after="120"/>
      </w:pPr>
      <w:r>
        <w:t xml:space="preserve"/>
      </w:r>
    </w:p>
    <w:p>
      <w:pPr>
        <w:spacing w:after="80" w:before="200"/>
      </w:pPr>
      <w:r>
        <w:rPr>
          <w:rFonts w:ascii="Arial" w:cs="Arial" w:eastAsia="Arial" w:hAnsi="Arial"/>
          <w:b/>
          <w:bCs/>
          <w:color w:val="2E75B6"/>
          <w:sz w:val="24"/>
          <w:szCs w:val="24"/>
        </w:rPr>
        <w:t xml:space="preserve">C —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EBF3FB" w:val="clear"/>
            <w:tcMar>
              <w:top w:type="dxa" w:w="120"/>
              <w:left w:type="dxa" w:w="180"/>
              <w:bottom w:type="dxa" w:w="120"/>
              <w:right w:type="dxa" w:w="120"/>
            </w:tcMar>
          </w:tcPr>
          <w:p>
            <w:r>
              <w:rPr>
                <w:rFonts w:ascii="Arial" w:cs="Arial" w:eastAsia="Arial" w:hAnsi="Arial"/>
                <w:b/>
                <w:bCs/>
                <w:color w:val="2E75B6"/>
                <w:sz w:val="18"/>
                <w:szCs w:val="18"/>
              </w:rPr>
              <w:t xml:space="preserve">Business Situation</w:t>
            </w:r>
          </w:p>
          <w:p>
            <w:r>
              <w:rPr>
                <w:rFonts w:ascii="Arial" w:cs="Arial" w:eastAsia="Arial" w:hAnsi="Arial"/>
                <w:sz w:val="20"/>
                <w:szCs w:val="20"/>
              </w:rPr>
              <w:t xml:space="preserve">A mid-sized retail company operates 30 physical stores and has recorded declining performance over the past 18 months. The CEO has tasked the Analytics Team with a full investigation. The team holds approximately 50,000 records spanning store performance metrics, product sales, customer transactions, and loyalty programme activity. No external benchmarks have yet been applied.</w:t>
            </w:r>
          </w:p>
        </w:tc>
      </w:tr>
    </w:tbl>
    <w:p>
      <w:pPr>
        <w:spacing w:after="120"/>
      </w:pPr>
      <w:r>
        <w:t xml:space="preserve"/>
      </w:r>
    </w:p>
    <w:p>
      <w:pPr>
        <w:spacing w:after="80" w:before="200"/>
      </w:pPr>
      <w:r>
        <w:rPr>
          <w:rFonts w:ascii="Arial" w:cs="Arial" w:eastAsia="Arial" w:hAnsi="Arial"/>
          <w:b/>
          <w:bCs/>
          <w:color w:val="2E75B6"/>
          <w:sz w:val="24"/>
          <w:szCs w:val="24"/>
        </w:rPr>
        <w:t xml:space="preserve">T —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EBF3FB" w:val="clear"/>
            <w:tcMar>
              <w:top w:type="dxa" w:w="120"/>
              <w:left w:type="dxa" w:w="180"/>
              <w:bottom w:type="dxa" w:w="120"/>
              <w:right w:type="dxa" w:w="120"/>
            </w:tcMar>
          </w:tcPr>
          <w:p>
            <w:r>
              <w:rPr>
                <w:rFonts w:ascii="Arial" w:cs="Arial" w:eastAsia="Arial" w:hAnsi="Arial"/>
                <w:b/>
                <w:bCs/>
                <w:color w:val="2E75B6"/>
                <w:sz w:val="18"/>
                <w:szCs w:val="18"/>
              </w:rPr>
              <w:t xml:space="preserve">What to Produce</w:t>
            </w:r>
          </w:p>
          <w:p>
            <w:r>
              <w:rPr>
                <w:rFonts w:ascii="Arial" w:cs="Arial" w:eastAsia="Arial" w:hAnsi="Arial"/>
                <w:sz w:val="20"/>
                <w:szCs w:val="20"/>
              </w:rPr>
              <w:t xml:space="preserve">Analyse the provided dataset to: (1) identify the primary drivers of declining performance across stores and product categories; (2) assess the impact of the loyalty programme on customer retention and spend; and (3) surface the top three business questions the CEO must answer to prioritise a turnaround strategy. Present your output as a one-page Stakeholder Brief suitable for executive review.</w:t>
            </w:r>
          </w:p>
        </w:tc>
      </w:tr>
    </w:tbl>
    <w:p>
      <w:pPr>
        <w:spacing w:after="120"/>
      </w:pPr>
      <w:r>
        <w:t xml:space="preserve"/>
      </w:r>
    </w:p>
    <w:p>
      <w:pPr>
        <w:spacing w:after="80" w:before="200"/>
      </w:pPr>
      <w:r>
        <w:rPr>
          <w:rFonts w:ascii="Arial" w:cs="Arial" w:eastAsia="Arial" w:hAnsi="Arial"/>
          <w:b/>
          <w:bCs/>
          <w:color w:val="2E75B6"/>
          <w:sz w:val="24"/>
          <w:szCs w:val="24"/>
        </w:rPr>
        <w:t xml:space="preserve">F —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EBF3FB" w:val="clear"/>
            <w:tcMar>
              <w:top w:type="dxa" w:w="120"/>
              <w:left w:type="dxa" w:w="180"/>
              <w:bottom w:type="dxa" w:w="120"/>
              <w:right w:type="dxa" w:w="120"/>
            </w:tcMar>
          </w:tcPr>
          <w:p>
            <w:r>
              <w:rPr>
                <w:rFonts w:ascii="Arial" w:cs="Arial" w:eastAsia="Arial" w:hAnsi="Arial"/>
                <w:b/>
                <w:bCs/>
                <w:color w:val="2E75B6"/>
                <w:sz w:val="18"/>
                <w:szCs w:val="18"/>
              </w:rPr>
              <w:t xml:space="preserve">Required Structure</w:t>
            </w:r>
          </w:p>
          <w:p>
            <w:r>
              <w:rPr>
                <w:rFonts w:ascii="Arial" w:cs="Arial" w:eastAsia="Arial" w:hAnsi="Arial"/>
                <w:sz w:val="20"/>
                <w:szCs w:val="20"/>
              </w:rPr>
              <w:t xml:space="preserve">Structure the output as a professional Stakeholder Brief with clearly labelled sections: Situation Summary (3-4 sentences), Three Key Business Questions with the decisions they will inform, and a Description of Available Data. Use plain English — avoid technical jargon. The brief must not exceed 250 words.</w:t>
            </w:r>
          </w:p>
        </w:tc>
      </w:tr>
    </w:tbl>
    <w:p>
      <w:pPr>
        <w:spacing w:after="120"/>
      </w:pPr>
      <w:r>
        <w:t xml:space="preserve"/>
      </w:r>
    </w:p>
    <w:p>
      <w:pPr>
        <w:spacing w:after="80" w:before="200"/>
      </w:pPr>
      <w:r>
        <w:rPr>
          <w:rFonts w:ascii="Arial" w:cs="Arial" w:eastAsia="Arial" w:hAnsi="Arial"/>
          <w:b/>
          <w:bCs/>
          <w:color w:val="2E75B6"/>
          <w:sz w:val="24"/>
          <w:szCs w:val="24"/>
        </w:rPr>
        <w:t xml:space="preserve">Co — Constraints</w:t>
      </w:r>
    </w:p>
    <w:p>
      <w:pPr>
        <w:pStyle w:val="ListParagraph"/>
        <w:numPr>
          <w:ilvl w:val="0"/>
          <w:numId w:val="2"/>
        </w:numPr>
        <w:spacing w:after="60"/>
      </w:pPr>
      <w:r>
        <w:rPr>
          <w:rFonts w:ascii="Arial" w:cs="Arial" w:eastAsia="Arial" w:hAnsi="Arial"/>
          <w:b w:val="false"/>
          <w:bCs w:val="false"/>
          <w:sz w:val="20"/>
          <w:szCs w:val="20"/>
        </w:rPr>
        <w:t xml:space="preserve">Do not fabricate data or invent figures not present in the dataset.</w:t>
      </w:r>
    </w:p>
    <w:p>
      <w:pPr>
        <w:pStyle w:val="ListParagraph"/>
        <w:numPr>
          <w:ilvl w:val="0"/>
          <w:numId w:val="2"/>
        </w:numPr>
        <w:spacing w:after="60"/>
      </w:pPr>
      <w:r>
        <w:rPr>
          <w:rFonts w:ascii="Arial" w:cs="Arial" w:eastAsia="Arial" w:hAnsi="Arial"/>
          <w:b w:val="false"/>
          <w:bCs w:val="false"/>
          <w:sz w:val="20"/>
          <w:szCs w:val="20"/>
        </w:rPr>
        <w:t xml:space="preserve">Avoid statistical jargon; the audience is executive, not technical.</w:t>
      </w:r>
    </w:p>
    <w:p>
      <w:pPr>
        <w:pStyle w:val="ListParagraph"/>
        <w:numPr>
          <w:ilvl w:val="0"/>
          <w:numId w:val="2"/>
        </w:numPr>
        <w:spacing w:after="60"/>
      </w:pPr>
      <w:r>
        <w:rPr>
          <w:rFonts w:ascii="Arial" w:cs="Arial" w:eastAsia="Arial" w:hAnsi="Arial"/>
          <w:b w:val="false"/>
          <w:bCs w:val="false"/>
          <w:sz w:val="20"/>
          <w:szCs w:val="20"/>
        </w:rPr>
        <w:t xml:space="preserve">Keep the entire brief to a maximum of 250 words.</w:t>
      </w:r>
    </w:p>
    <w:p>
      <w:pPr>
        <w:pStyle w:val="ListParagraph"/>
        <w:numPr>
          <w:ilvl w:val="0"/>
          <w:numId w:val="2"/>
        </w:numPr>
        <w:spacing w:after="60"/>
      </w:pPr>
      <w:r>
        <w:rPr>
          <w:rFonts w:ascii="Arial" w:cs="Arial" w:eastAsia="Arial" w:hAnsi="Arial"/>
          <w:b w:val="false"/>
          <w:bCs w:val="false"/>
          <w:sz w:val="20"/>
          <w:szCs w:val="20"/>
        </w:rPr>
        <w:t xml:space="preserve">Do not recommend specific vendors, software tools, or third parties.</w:t>
      </w:r>
    </w:p>
    <w:p>
      <w:pPr>
        <w:pStyle w:val="ListParagraph"/>
        <w:numPr>
          <w:ilvl w:val="0"/>
          <w:numId w:val="2"/>
        </w:numPr>
        <w:spacing w:after="60"/>
      </w:pPr>
      <w:r>
        <w:rPr>
          <w:rFonts w:ascii="Arial" w:cs="Arial" w:eastAsia="Arial" w:hAnsi="Arial"/>
          <w:b w:val="false"/>
          <w:bCs w:val="false"/>
          <w:sz w:val="20"/>
          <w:szCs w:val="20"/>
        </w:rPr>
        <w:t xml:space="preserve">Treat all data as commercially sensitive — do not reference customer names or store addresses.</w:t>
      </w:r>
    </w:p>
    <w:p>
      <w:pPr>
        <w:spacing w:after="120"/>
      </w:pPr>
      <w:r>
        <w:t xml:space="preserve"/>
      </w:r>
    </w:p>
    <w:p>
      <w:pPr>
        <w:spacing w:after="80" w:before="200"/>
      </w:pPr>
      <w:r>
        <w:rPr>
          <w:rFonts w:ascii="Arial" w:cs="Arial" w:eastAsia="Arial" w:hAnsi="Arial"/>
          <w:b/>
          <w:bCs/>
          <w:color w:val="2E75B6"/>
          <w:sz w:val="24"/>
          <w:szCs w:val="24"/>
        </w:rPr>
        <w:t xml:space="preserve">E —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EBF3FB" w:val="clear"/>
            <w:tcMar>
              <w:top w:type="dxa" w:w="120"/>
              <w:left w:type="dxa" w:w="180"/>
              <w:bottom w:type="dxa" w:w="120"/>
              <w:right w:type="dxa" w:w="120"/>
            </w:tcMar>
          </w:tcPr>
          <w:p>
            <w:r>
              <w:rPr>
                <w:rFonts w:ascii="Arial" w:cs="Arial" w:eastAsia="Arial" w:hAnsi="Arial"/>
                <w:b/>
                <w:bCs/>
                <w:color w:val="2E75B6"/>
                <w:sz w:val="18"/>
                <w:szCs w:val="18"/>
              </w:rPr>
              <w:t xml:space="preserve">Example Key Business Question (to guide tone and depth)</w:t>
            </w:r>
          </w:p>
          <w:p>
            <w:r>
              <w:rPr>
                <w:rFonts w:ascii="Arial" w:cs="Arial" w:eastAsia="Arial" w:hAnsi="Arial"/>
                <w:sz w:val="20"/>
                <w:szCs w:val="20"/>
              </w:rPr>
              <w:t xml:space="preserve">"Which five stores are experiencing the steepest revenue decline relative to 18 months ago, and what do they have in common in terms of product mix, customer demographics, or footfall patterns?" — This question is specific, measurable, and directly tied to a decision: whether to restructure, invest, or exit those locations.</w:t>
            </w:r>
          </w:p>
        </w:tc>
      </w:tr>
    </w:tbl>
    <w:p>
      <w:pPr>
        <w:spacing w:after="200"/>
      </w:pPr>
      <w:r>
        <w:t xml:space="preserve"/>
      </w:r>
    </w:p>
    <w:p>
      <w:pPr>
        <w:pBdr>
          <w:bottom w:val="single" w:color="2E75B6" w:sz="6" w:space="1"/>
        </w:pBdr>
        <w:spacing w:after="120" w:before="300"/>
      </w:pPr>
      <w:r>
        <w:rPr>
          <w:rFonts w:ascii="Arial" w:cs="Arial" w:eastAsia="Arial" w:hAnsi="Arial"/>
          <w:b/>
          <w:bCs/>
          <w:color w:val="1F4E79"/>
          <w:sz w:val="28"/>
          <w:szCs w:val="28"/>
        </w:rPr>
        <w:t xml:space="preserve">SECTION 2: AI-Generated Stakeholder Brief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300"/>
              <w:bottom w:type="dxa" w:w="160"/>
              <w:right w:type="dxa" w:w="300"/>
            </w:tcMar>
          </w:tcPr>
          <w:p>
            <w:pPr>
              <w:jc w:val="center"/>
            </w:pPr>
            <w:r>
              <w:rPr>
                <w:rFonts w:ascii="Arial" w:cs="Arial" w:eastAsia="Arial" w:hAnsi="Arial"/>
                <w:b/>
                <w:bCs/>
                <w:color w:val="1F4E79"/>
                <w:sz w:val="26"/>
                <w:szCs w:val="26"/>
              </w:rPr>
              <w:t xml:space="preserve">STAKEHOLDER BRIEF</w:t>
            </w:r>
          </w:p>
          <w:p>
            <w:pPr>
              <w:jc w:val="center"/>
            </w:pPr>
            <w:r>
              <w:rPr>
                <w:rFonts w:ascii="Arial" w:cs="Arial" w:eastAsia="Arial" w:hAnsi="Arial"/>
                <w:i/>
                <w:iCs/>
                <w:color w:val="595959"/>
                <w:sz w:val="20"/>
                <w:szCs w:val="20"/>
              </w:rPr>
              <w:t xml:space="preserve">Retail Performance Investigation | Prepared for the Chief Executive Officer</w:t>
            </w:r>
          </w:p>
          <w:p>
            <w:pPr>
              <w:jc w:val="center"/>
            </w:pPr>
            <w:r>
              <w:rPr>
                <w:rFonts w:ascii="Arial" w:cs="Arial" w:eastAsia="Arial" w:hAnsi="Arial"/>
                <w:color w:val="595959"/>
                <w:sz w:val="18"/>
                <w:szCs w:val="18"/>
              </w:rPr>
              <w:t xml:space="preserve">Date: June 2026  |  Classification: Confidential</w:t>
            </w:r>
          </w:p>
        </w:tc>
      </w:tr>
    </w:tbl>
    <w:p>
      <w:pPr>
        <w:spacing w:after="160"/>
      </w:pPr>
      <w:r>
        <w:t xml:space="preserve"/>
      </w:r>
    </w:p>
    <w:p>
      <w:pPr>
        <w:spacing w:after="80" w:before="200"/>
      </w:pPr>
      <w:r>
        <w:rPr>
          <w:rFonts w:ascii="Arial" w:cs="Arial" w:eastAsia="Arial" w:hAnsi="Arial"/>
          <w:b/>
          <w:bCs/>
          <w:color w:val="2E75B6"/>
          <w:sz w:val="24"/>
          <w:szCs w:val="24"/>
        </w:rPr>
        <w:t xml:space="preserve">Situation Summary</w:t>
      </w:r>
    </w:p>
    <w:p>
      <w:pPr>
        <w:spacing w:after="80"/>
      </w:pPr>
      <w:r>
        <w:rPr>
          <w:rFonts w:ascii="Arial" w:cs="Arial" w:eastAsia="Arial" w:hAnsi="Arial"/>
          <w:b w:val="false"/>
          <w:bCs w:val="false"/>
          <w:color w:val="000000"/>
          <w:sz w:val="20"/>
          <w:szCs w:val="20"/>
        </w:rPr>
        <w:t xml:space="preserve">The company has experienced a sustained decline in retail performance across its 30-store network over the past 18 months, affecting revenue, customer transaction volumes, and overall profitability. While the root causes are not yet fully established, preliminary observations point to variability in store-level performance, weakening loyalty programme engagement, and possible shifts in customer purchasing behaviour. The Analytics Team has been commissioned to interrogate approximately 50,000 records — spanning store performance, product sales, customer transactions, and loyalty data — to surface actionable intelligence. This brief sets out the three questions that must be answered before any turnaround strategy can be responsibly designed.</w:t>
      </w:r>
    </w:p>
    <w:p>
      <w:pPr>
        <w:spacing w:after="120"/>
      </w:pPr>
      <w:r>
        <w:t xml:space="preserve"/>
      </w:r>
    </w:p>
    <w:p>
      <w:pPr>
        <w:spacing w:after="80" w:before="200"/>
      </w:pPr>
      <w:r>
        <w:rPr>
          <w:rFonts w:ascii="Arial" w:cs="Arial" w:eastAsia="Arial" w:hAnsi="Arial"/>
          <w:b/>
          <w:bCs/>
          <w:color w:val="2E75B6"/>
          <w:sz w:val="24"/>
          <w:szCs w:val="24"/>
        </w:rPr>
        <w:t xml:space="preserve">Three Key Business Questions &amp; Decisions They Will Inform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Business Question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 It Will Inform</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Q1</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Which stores and product categories are driving the most significant revenue decline over the past 18 months?</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Prioritise store-level interventions — closures, resets, or targeted investment.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Q2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the relationship between customer loyalty programme engagement and transaction frequency or basket size?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Determine whether to expand, restructure, or retire the loyalty programme.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Q3</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Are there identifiable customer behaviour patterns — such as reduced visit frequency or category switching — that signal churn risk?</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Drive targeted retention campaigns and personalised offers.</w:t>
            </w:r>
          </w:p>
        </w:tc>
      </w:tr>
    </w:tbl>
    <w:p>
      <w:pPr>
        <w:spacing w:after="160"/>
      </w:pPr>
      <w:r>
        <w:t xml:space="preserve"/>
      </w:r>
    </w:p>
    <w:p>
      <w:pPr>
        <w:spacing w:after="80" w:before="200"/>
      </w:pPr>
      <w:r>
        <w:rPr>
          <w:rFonts w:ascii="Arial" w:cs="Arial" w:eastAsia="Arial" w:hAnsi="Arial"/>
          <w:b/>
          <w:bCs/>
          <w:color w:val="2E75B6"/>
          <w:sz w:val="24"/>
          <w:szCs w:val="24"/>
        </w:rPr>
        <w:t xml:space="preserve">Description of Available Data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560"/>
        <w:gridCol w:w="16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Dataset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Est. Records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Coverage Period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Store Performance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~12,500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Revenue, footfall, avg. transaction value, staff hours, shrinkage rate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18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Product Sales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~18,000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SKU, category, units sold, margin, promotions applied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18 months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Customer Transactions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~15,000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Transaction ID, basket size, payment method, time of day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18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Loyalty Programme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~4,500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Member ID, points earned/redeemed, visit frequency, tier 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18 months</w:t>
            </w:r>
          </w:p>
        </w:tc>
      </w:tr>
    </w:tbl>
    <w:p>
      <w:pPr>
        <w:spacing w:after="80"/>
      </w:pPr>
      <w:r>
        <w:t xml:space="preserve"/>
      </w:r>
    </w:p>
    <w:p>
      <w:pPr>
        <w:spacing w:after="80"/>
      </w:pPr>
      <w:r>
        <w:rPr>
          <w:rFonts w:ascii="Arial" w:cs="Arial" w:eastAsia="Arial" w:hAnsi="Arial"/>
          <w:b w:val="false"/>
          <w:bCs w:val="false"/>
          <w:color w:val="595959"/>
          <w:sz w:val="20"/>
          <w:szCs w:val="20"/>
        </w:rPr>
        <w:t xml:space="preserve">Total dataset: approximately 50,000 records covering an 18-month period across all 30 stores. Data quality assessments are pending; analysts will flag gaps or anomalies prior to final reporting.</w:t>
      </w:r>
    </w:p>
    <w:p>
      <w:pPr>
        <w:spacing w:after="200"/>
      </w:pPr>
      <w:r>
        <w:t xml:space="preserve"/>
      </w:r>
    </w:p>
    <w:p>
      <w:pPr>
        <w:pBdr>
          <w:bottom w:val="single" w:color="2E75B6" w:sz="6" w:space="1"/>
        </w:pBdr>
        <w:spacing w:after="120" w:before="300"/>
      </w:pPr>
      <w:r>
        <w:rPr>
          <w:rFonts w:ascii="Arial" w:cs="Arial" w:eastAsia="Arial" w:hAnsi="Arial"/>
          <w:b/>
          <w:bCs/>
          <w:color w:val="1F4E79"/>
          <w:sz w:val="28"/>
          <w:szCs w:val="28"/>
        </w:rPr>
        <w:t xml:space="preserve">SECTION 3: Reflection</w:t>
      </w:r>
    </w:p>
    <w:p>
      <w:pPr>
        <w:spacing w:after="80"/>
      </w:pPr>
      <w:r>
        <w:t xml:space="preserve"/>
      </w:r>
    </w:p>
    <w:p>
      <w:pPr>
        <w:spacing w:after="80"/>
      </w:pPr>
      <w:r>
        <w:rPr>
          <w:rFonts w:ascii="Arial" w:cs="Arial" w:eastAsia="Arial" w:hAnsi="Arial"/>
          <w:b w:val="false"/>
          <w:bCs w:val="false"/>
          <w:color w:val="000000"/>
          <w:sz w:val="20"/>
          <w:szCs w:val="20"/>
        </w:rPr>
        <w:t xml:space="preserve">The RCTTCE framework was structured to move from the most open-ended elements (Role and Context) toward increasingly specific constraints (Format, Constraints, Example), because an AI model needs to first understand who it is and why before being told exactly what to do and how. The Role was defined narrowly — a Senior Retail Analytics Consultant rather than a generic analyst — to anchor the tone and domain expertise in the response, ensuring the output felt credible to an executive audience. The Example was placed last deliberately: it acts as a calibration anchor, showing the AI the depth and style expected without overloading the earlier instructions, which keeps each component of the prompt focused on a single job.</w:t>
      </w:r>
    </w:p>
    <w:p>
      <w:pPr>
        <w:spacing w:after="80"/>
      </w:pPr>
      <w:r>
        <w:t xml:space="preserv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6"/>
        <w:szCs w:val="16"/>
      </w:rPr>
      <w:t xml:space="preserve">Retail Analytics | RCTTCE Prompt &amp; Stakeholder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2026-06-08T10:44:44.347Z</dcterms:created>
  <dcterms:modified xsi:type="dcterms:W3CDTF">2026-06-08T10:44:44.349Z</dcterms:modified>
</cp:coreProperties>
</file>

<file path=docProps/custom.xml><?xml version="1.0" encoding="utf-8"?>
<Properties xmlns="http://schemas.openxmlformats.org/officeDocument/2006/custom-properties" xmlns:vt="http://schemas.openxmlformats.org/officeDocument/2006/docPropsVTypes"/>
</file>