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jc w:val="center"/>
      </w:pPr>
      <w:r>
        <w:rPr>
          <w:rFonts w:ascii="Times New Roman" w:cs="Times New Roman" w:eastAsia="Times New Roman" w:hAnsi="Times New Roman"/>
          <w:b/>
          <w:bCs/>
          <w:sz w:val="40"/>
          <w:szCs w:val="40"/>
        </w:rPr>
        <w:t xml:space="preserve">PROJECT REPORT</w:t>
      </w:r>
    </w:p>
    <w:p>
      <w:pPr>
        <w:jc w:val="center"/>
      </w:pPr>
      <w:r>
        <w:rPr>
          <w:rFonts w:ascii="Times New Roman" w:cs="Times New Roman" w:eastAsia="Times New Roman" w:hAnsi="Times New Roman"/>
          <w:b/>
          <w:bCs/>
          <w:sz w:val="32"/>
          <w:szCs w:val="32"/>
        </w:rPr>
        <w:t xml:space="preserve">OF CO-OP</w:t>
      </w:r>
    </w:p>
    <w:p>
      <w:pPr>
        <w:jc w:val="center"/>
      </w:pPr>
      <w:r>
        <w:rPr>
          <w:rFonts w:ascii="Times New Roman" w:cs="Times New Roman" w:eastAsia="Times New Roman" w:hAnsi="Times New Roman"/>
          <w:b/>
          <w:bCs/>
          <w:sz w:val="28"/>
          <w:szCs w:val="28"/>
        </w:rPr>
        <w:t xml:space="preserve">Project at Industry (Module-2)</w:t>
      </w:r>
    </w:p>
    <w:p>
      <w:pPr>
        <w:spacing w:after="60" w:before="60"/>
      </w:pPr>
      <w:r>
        <w:t xml:space="preserve"/>
      </w:r>
    </w:p>
    <w:p>
      <w:pPr>
        <w:jc w:val="center"/>
      </w:pPr>
      <w:r>
        <w:rPr>
          <w:rFonts w:ascii="Times New Roman" w:cs="Times New Roman" w:eastAsia="Times New Roman" w:hAnsi="Times New Roman"/>
          <w:b/>
          <w:bCs/>
          <w:sz w:val="26"/>
          <w:szCs w:val="26"/>
        </w:rPr>
        <w:t xml:space="preserve">ON</w:t>
      </w:r>
    </w:p>
    <w:p>
      <w:pPr>
        <w:spacing w:after="60" w:before="60"/>
      </w:pPr>
      <w:r>
        <w:t xml:space="preserve"/>
      </w:r>
    </w:p>
    <w:p>
      <w:pPr>
        <w:spacing w:after="120" w:before="120"/>
        <w:jc w:val="center"/>
      </w:pPr>
      <w:r>
        <w:rPr>
          <w:rFonts w:ascii="Times New Roman" w:cs="Times New Roman" w:eastAsia="Times New Roman" w:hAnsi="Times New Roman"/>
          <w:b/>
          <w:bCs/>
          <w:sz w:val="30"/>
          <w:szCs w:val="30"/>
        </w:rPr>
        <w:t xml:space="preserve">Engineering Fairness: A Framework for Mitigating Algorithmic Bias in ML-Based Applicant Tracking Systems</w:t>
      </w:r>
    </w:p>
    <w:p>
      <w:pPr>
        <w:spacing w:after="60" w:before="60"/>
      </w:pPr>
      <w:r>
        <w:t xml:space="preserve"/>
      </w:r>
    </w:p>
    <w:p>
      <w:pPr>
        <w:jc w:val="center"/>
      </w:pPr>
      <w:r>
        <w:rPr>
          <w:rFonts w:ascii="Times New Roman" w:cs="Times New Roman" w:eastAsia="Times New Roman" w:hAnsi="Times New Roman"/>
          <w:i/>
          <w:iCs/>
          <w:sz w:val="24"/>
          <w:szCs w:val="24"/>
        </w:rPr>
        <w:t xml:space="preserve">Submitted in partial fulfilment of the requirements for the award of degree of</w:t>
      </w:r>
    </w:p>
    <w:p>
      <w:pPr>
        <w:spacing w:after="60" w:before="60"/>
      </w:pPr>
      <w:r>
        <w:t xml:space="preserve"/>
      </w:r>
    </w:p>
    <w:p>
      <w:pPr>
        <w:jc w:val="center"/>
      </w:pPr>
      <w:r>
        <w:rPr>
          <w:rFonts w:ascii="Times New Roman" w:cs="Times New Roman" w:eastAsia="Times New Roman" w:hAnsi="Times New Roman"/>
          <w:b/>
          <w:bCs/>
          <w:sz w:val="26"/>
          <w:szCs w:val="26"/>
        </w:rPr>
        <w:t xml:space="preserve">BACHELOR OF ENGINEERING</w:t>
      </w:r>
    </w:p>
    <w:p>
      <w:pPr>
        <w:jc w:val="center"/>
      </w:pPr>
      <w:r>
        <w:rPr>
          <w:rFonts w:ascii="Times New Roman" w:cs="Times New Roman" w:eastAsia="Times New Roman" w:hAnsi="Times New Roman"/>
          <w:sz w:val="24"/>
          <w:szCs w:val="24"/>
        </w:rPr>
        <w:t xml:space="preserve">In</w:t>
      </w:r>
    </w:p>
    <w:p>
      <w:pPr>
        <w:jc w:val="center"/>
      </w:pPr>
      <w:r>
        <w:rPr>
          <w:rFonts w:ascii="Times New Roman" w:cs="Times New Roman" w:eastAsia="Times New Roman" w:hAnsi="Times New Roman"/>
          <w:b/>
          <w:bCs/>
          <w:sz w:val="26"/>
          <w:szCs w:val="26"/>
        </w:rPr>
        <w:t xml:space="preserve">COMPUTER SCIENCE AND ENGINEERING</w:t>
      </w:r>
    </w:p>
    <w:p>
      <w:pPr>
        <w:spacing w:after="60" w:before="60"/>
      </w:pPr>
      <w:r>
        <w:t xml:space="preserve"/>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left"/>
            </w:pPr>
            <w:r>
              <w:rPr>
                <w:rFonts w:ascii="Times New Roman" w:cs="Times New Roman" w:eastAsia="Times New Roman" w:hAnsi="Times New Roman"/>
                <w:b/>
                <w:bCs/>
                <w:sz w:val="24"/>
                <w:szCs w:val="24"/>
              </w:rPr>
              <w:t xml:space="preserve">Submitted by:</w:t>
            </w:r>
          </w:p>
          <w:p>
            <w:pPr>
              <w:jc w:val="left"/>
            </w:pPr>
            <w:r>
              <w:rPr>
                <w:rFonts w:ascii="Times New Roman" w:cs="Times New Roman" w:eastAsia="Times New Roman" w:hAnsi="Times New Roman"/>
                <w:b/>
                <w:bCs/>
                <w:sz w:val="24"/>
                <w:szCs w:val="24"/>
              </w:rPr>
              <w:t xml:space="preserve">Prince Thakur</w:t>
            </w:r>
          </w:p>
          <w:p>
            <w:pPr>
              <w:jc w:val="left"/>
            </w:pPr>
            <w:r>
              <w:rPr>
                <w:rFonts w:ascii="Times New Roman" w:cs="Times New Roman" w:eastAsia="Times New Roman" w:hAnsi="Times New Roman"/>
                <w:sz w:val="24"/>
                <w:szCs w:val="24"/>
              </w:rPr>
              <w:t xml:space="preserve">Roll No: 2210992092</w:t>
            </w:r>
          </w:p>
        </w:tc>
        <w:tc>
          <w:tcPr>
            <w:tcW w:type="dxa" w:w="468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b/>
                <w:bCs/>
                <w:sz w:val="24"/>
                <w:szCs w:val="24"/>
              </w:rPr>
              <w:t xml:space="preserve">Supervised By:</w:t>
            </w:r>
          </w:p>
          <w:p>
            <w:pPr>
              <w:jc w:val="right"/>
            </w:pPr>
            <w:r>
              <w:rPr>
                <w:rFonts w:ascii="Times New Roman" w:cs="Times New Roman" w:eastAsia="Times New Roman" w:hAnsi="Times New Roman"/>
                <w:b/>
                <w:bCs/>
                <w:sz w:val="24"/>
                <w:szCs w:val="24"/>
              </w:rPr>
              <w:t xml:space="preserve">Ms. Isha Kansal</w:t>
            </w:r>
          </w:p>
          <w:p>
            <w:pPr>
              <w:jc w:val="right"/>
            </w:pPr>
            <w:r>
              <w:rPr>
                <w:rFonts w:ascii="Times New Roman" w:cs="Times New Roman" w:eastAsia="Times New Roman" w:hAnsi="Times New Roman"/>
                <w:sz w:val="24"/>
                <w:szCs w:val="24"/>
              </w:rPr>
              <w:t xml:space="preserve">Assistant Professor</w:t>
            </w:r>
          </w:p>
        </w:tc>
      </w:tr>
    </w:tbl>
    <w:p>
      <w:pPr>
        <w:spacing w:after="60" w:before="60"/>
      </w:pPr>
      <w:r>
        <w:t xml:space="preserve"/>
      </w:r>
    </w:p>
    <w:p>
      <w:pPr>
        <w:spacing w:after="60" w:before="60"/>
      </w:pPr>
      <w:r>
        <w:t xml:space="preserve"/>
      </w:r>
    </w:p>
    <w:p>
      <w:pPr>
        <w:jc w:val="center"/>
      </w:pPr>
      <w:r>
        <w:rPr>
          <w:rFonts w:ascii="Times New Roman" w:cs="Times New Roman" w:eastAsia="Times New Roman" w:hAnsi="Times New Roman"/>
          <w:b/>
          <w:bCs/>
          <w:sz w:val="24"/>
          <w:szCs w:val="24"/>
        </w:rPr>
        <w:t xml:space="preserve">DEPARTMENT OF COMPUTER SCIENCE AND ENGINEERING</w:t>
      </w:r>
    </w:p>
    <w:p>
      <w:pPr>
        <w:jc w:val="center"/>
      </w:pPr>
      <w:r>
        <w:rPr>
          <w:rFonts w:ascii="Times New Roman" w:cs="Times New Roman" w:eastAsia="Times New Roman" w:hAnsi="Times New Roman"/>
          <w:b/>
          <w:bCs/>
          <w:sz w:val="24"/>
          <w:szCs w:val="24"/>
        </w:rPr>
        <w:t xml:space="preserve">CHITKARA UNIVERSITY INSTITUTE OF ENGINEERING AND TECHNOLOGY</w:t>
      </w:r>
    </w:p>
    <w:p>
      <w:pPr>
        <w:jc w:val="center"/>
      </w:pPr>
      <w:r>
        <w:rPr>
          <w:rFonts w:ascii="Times New Roman" w:cs="Times New Roman" w:eastAsia="Times New Roman" w:hAnsi="Times New Roman"/>
          <w:b/>
          <w:bCs/>
          <w:sz w:val="24"/>
          <w:szCs w:val="24"/>
        </w:rPr>
        <w:t xml:space="preserve">CHITKARA UNIVERSITY, PUNJAB, INDIA</w:t>
      </w:r>
    </w:p>
    <w:p>
      <w:pPr>
        <w:jc w:val="center"/>
      </w:pPr>
      <w:r>
        <w:rPr>
          <w:rFonts w:ascii="Times New Roman" w:cs="Times New Roman" w:eastAsia="Times New Roman" w:hAnsi="Times New Roman"/>
          <w:sz w:val="24"/>
          <w:szCs w:val="24"/>
        </w:rPr>
        <w:t xml:space="preserve">2024–25</w:t>
      </w:r>
    </w:p>
    <w:p>
      <w:r>
        <w:br w:type="page"/>
      </w:r>
    </w:p>
    <w:p>
      <w:pPr>
        <w:jc w:val="center"/>
      </w:pPr>
      <w:r>
        <w:rPr>
          <w:rFonts w:ascii="Times New Roman" w:cs="Times New Roman" w:eastAsia="Times New Roman" w:hAnsi="Times New Roman"/>
          <w:b/>
          <w:bCs/>
          <w:sz w:val="32"/>
          <w:szCs w:val="32"/>
          <w:u w:val="single"/>
        </w:rPr>
        <w:t xml:space="preserve">DECLARATION</w:t>
      </w:r>
    </w:p>
    <w:p>
      <w:pPr>
        <w:spacing w:after="60" w:before="60"/>
      </w:pPr>
      <w:r>
        <w:t xml:space="preserve"/>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I hereby certify that the work which is being presented in the project report entitled "Engineering Fairness: A Framework for Mitigating Algorithmic Bias in ML-Based Applicant Tracking Systems"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Ms. Isha Kansal, Assistant Professor. The matter presented in this project report has not been submitted in any other university/institute for the award of any degree.</w:t>
      </w:r>
    </w:p>
    <w:p>
      <w:pPr>
        <w:spacing w:after="60" w:before="60"/>
      </w:pPr>
      <w:r>
        <w:t xml:space="preserve"/>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4"/>
                <w:szCs w:val="24"/>
              </w:rPr>
              <w:t xml:space="preserve">Place: Rajpura</w:t>
            </w:r>
          </w:p>
          <w:p>
            <w:r>
              <w:rPr>
                <w:rFonts w:ascii="Times New Roman" w:cs="Times New Roman" w:eastAsia="Times New Roman" w:hAnsi="Times New Roman"/>
                <w:sz w:val="24"/>
                <w:szCs w:val="24"/>
              </w:rPr>
              <w:t xml:space="preserve">Date: ________________</w:t>
            </w:r>
          </w:p>
        </w:tc>
        <w:tc>
          <w:tcPr>
            <w:tcW w:type="dxa" w:w="468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4"/>
                <w:szCs w:val="24"/>
              </w:rPr>
              <w:t xml:space="preserve">(Prince Thakur)</w:t>
            </w:r>
          </w:p>
          <w:p>
            <w:pPr>
              <w:jc w:val="center"/>
            </w:pPr>
            <w:r>
              <w:rPr>
                <w:rFonts w:ascii="Times New Roman" w:cs="Times New Roman" w:eastAsia="Times New Roman" w:hAnsi="Times New Roman"/>
                <w:sz w:val="24"/>
                <w:szCs w:val="24"/>
              </w:rPr>
              <w:t xml:space="preserve">(Roll No: 2210992092)</w:t>
            </w:r>
          </w:p>
        </w:tc>
      </w:tr>
    </w:tbl>
    <w:p>
      <w:pPr>
        <w:spacing w:after="60" w:before="60"/>
      </w:pPr>
      <w:r>
        <w:t xml:space="preserve"/>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This is to certify that the above statement made by the candidate is correct to the best of my knowledge and belief.</w:t>
      </w:r>
    </w:p>
    <w:p>
      <w:pPr>
        <w:spacing w:after="60" w:before="60"/>
      </w:pPr>
      <w:r>
        <w:t xml:space="preserve"/>
      </w:r>
    </w:p>
    <w:p>
      <w:pPr>
        <w:spacing w:after="60" w:before="60"/>
      </w:pPr>
      <w:r>
        <w:t xml:space="preserve"/>
      </w:r>
    </w:p>
    <w:p>
      <w:r>
        <w:rPr>
          <w:rFonts w:ascii="Times New Roman" w:cs="Times New Roman" w:eastAsia="Times New Roman" w:hAnsi="Times New Roman"/>
          <w:b/>
          <w:bCs/>
          <w:sz w:val="24"/>
          <w:szCs w:val="24"/>
        </w:rPr>
        <w:t xml:space="preserve">(Ms. Isha Kansal)</w:t>
      </w:r>
    </w:p>
    <w:p>
      <w:r>
        <w:rPr>
          <w:rFonts w:ascii="Times New Roman" w:cs="Times New Roman" w:eastAsia="Times New Roman" w:hAnsi="Times New Roman"/>
          <w:sz w:val="24"/>
          <w:szCs w:val="24"/>
        </w:rPr>
        <w:t xml:space="preserve">Assistant Professor</w:t>
      </w:r>
    </w:p>
    <w:p>
      <w:r>
        <w:rPr>
          <w:rFonts w:ascii="Times New Roman" w:cs="Times New Roman" w:eastAsia="Times New Roman" w:hAnsi="Times New Roman"/>
          <w:sz w:val="24"/>
          <w:szCs w:val="24"/>
        </w:rPr>
        <w:t xml:space="preserve">Department of Computer Science and Engineering</w:t>
      </w:r>
    </w:p>
    <w:p>
      <w:r>
        <w:rPr>
          <w:rFonts w:ascii="Times New Roman" w:cs="Times New Roman" w:eastAsia="Times New Roman" w:hAnsi="Times New Roman"/>
          <w:sz w:val="24"/>
          <w:szCs w:val="24"/>
        </w:rPr>
        <w:t xml:space="preserve">Chitkara University Institute of Engineering and Technology</w:t>
      </w:r>
    </w:p>
    <w:p>
      <w:r>
        <w:rPr>
          <w:rFonts w:ascii="Times New Roman" w:cs="Times New Roman" w:eastAsia="Times New Roman" w:hAnsi="Times New Roman"/>
          <w:sz w:val="24"/>
          <w:szCs w:val="24"/>
        </w:rPr>
        <w:t xml:space="preserve">Chitkara University, Punjab, India</w:t>
      </w:r>
    </w:p>
    <w:p>
      <w:r>
        <w:br w:type="page"/>
      </w:r>
    </w:p>
    <w:p>
      <w:pPr>
        <w:jc w:val="center"/>
      </w:pPr>
      <w:r>
        <w:rPr>
          <w:rFonts w:ascii="Times New Roman" w:cs="Times New Roman" w:eastAsia="Times New Roman" w:hAnsi="Times New Roman"/>
          <w:b/>
          <w:bCs/>
          <w:sz w:val="32"/>
          <w:szCs w:val="32"/>
          <w:u w:val="single"/>
        </w:rPr>
        <w:t xml:space="preserve">ACKNOWLEDGEMENT</w:t>
      </w:r>
    </w:p>
    <w:p>
      <w:pPr>
        <w:spacing w:after="60" w:before="60"/>
      </w:pPr>
      <w:r>
        <w:t xml:space="preserve"/>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I would like to express my deepest gratitude to my supervisor, Ms. Isha Kansal, Assistant Professor, Department of Computer Science and Engineering, Chitkara University, for her invaluable guidance, consistent support, and constructive feedback throughout this project. Her expertise in machine learning and algorithmic fairness greatly enriched the quality of this work.</w:t>
      </w:r>
    </w:p>
    <w:p>
      <w:pPr>
        <w:spacing w:after="60" w:before="60"/>
      </w:pPr>
      <w:r>
        <w:t xml:space="preserve"/>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I am thankful to the Department of Computer Science and Engineering, Chitkara University Institute of Engineering and Technology, for providing the necessary resources and a conducive environment to carry out this research.</w:t>
      </w:r>
    </w:p>
    <w:p>
      <w:pPr>
        <w:spacing w:after="60" w:before="60"/>
      </w:pPr>
      <w:r>
        <w:t xml:space="preserve"/>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I also acknowledge the contributions of the open-source community whose publicly available HR analytics datasets and fairness libraries made the empirical evaluation of this framework possible.</w:t>
      </w:r>
    </w:p>
    <w:p>
      <w:pPr>
        <w:spacing w:after="60" w:before="60"/>
      </w:pPr>
      <w:r>
        <w:t xml:space="preserve"/>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Finally, I extend my sincere thanks to my family and friends for their unwavering encouragement and moral support throughout the duration of this academic endeavour.</w:t>
      </w:r>
    </w:p>
    <w:p>
      <w:pPr>
        <w:spacing w:after="60" w:before="60"/>
      </w:pPr>
      <w:r>
        <w:t xml:space="preserve"/>
      </w:r>
    </w:p>
    <w:p>
      <w:pPr>
        <w:spacing w:after="60" w:before="60"/>
      </w:pPr>
      <w:r>
        <w:t xml:space="preserve"/>
      </w:r>
    </w:p>
    <w:p>
      <w:pPr>
        <w:jc w:val="right"/>
      </w:pPr>
      <w:r>
        <w:rPr>
          <w:rFonts w:ascii="Times New Roman" w:cs="Times New Roman" w:eastAsia="Times New Roman" w:hAnsi="Times New Roman"/>
          <w:b/>
          <w:bCs/>
          <w:sz w:val="24"/>
          <w:szCs w:val="24"/>
        </w:rPr>
        <w:t xml:space="preserve">Prince Thakur</w:t>
      </w:r>
    </w:p>
    <w:p>
      <w:pPr>
        <w:jc w:val="right"/>
      </w:pPr>
      <w:r>
        <w:rPr>
          <w:rFonts w:ascii="Times New Roman" w:cs="Times New Roman" w:eastAsia="Times New Roman" w:hAnsi="Times New Roman"/>
          <w:sz w:val="24"/>
          <w:szCs w:val="24"/>
        </w:rPr>
        <w:t xml:space="preserve">Roll No: 2210992092</w:t>
      </w:r>
    </w:p>
    <w:p>
      <w:r>
        <w:br w:type="page"/>
      </w:r>
    </w:p>
    <w:p>
      <w:pPr>
        <w:jc w:val="center"/>
      </w:pPr>
      <w:r>
        <w:rPr>
          <w:rFonts w:ascii="Times New Roman" w:cs="Times New Roman" w:eastAsia="Times New Roman" w:hAnsi="Times New Roman"/>
          <w:b/>
          <w:bCs/>
          <w:sz w:val="32"/>
          <w:szCs w:val="32"/>
          <w:u w:val="single"/>
        </w:rPr>
        <w:t xml:space="preserve">CONTENTS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S.No.</w:t>
            </w:r>
          </w:p>
        </w:tc>
        <w:tc>
          <w:tcPr>
            <w:tcW w:type="dxa" w:w="6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Title</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Page No.</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Declaration</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ii</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Acknowledgement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iii</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List of Figures and Tables</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iv</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Abstract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v</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Introduction</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Methodology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Tools and Technologies</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6</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4</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Implementation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7</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5</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Major Findings / Results</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6</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Conclusion and Future Scope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11</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References</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13</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Appendices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15</w:t>
            </w:r>
          </w:p>
        </w:tc>
      </w:tr>
    </w:tbl>
    <w:p>
      <w:r>
        <w:br w:type="page"/>
      </w:r>
    </w:p>
    <w:p>
      <w:pPr>
        <w:jc w:val="center"/>
      </w:pPr>
      <w:r>
        <w:rPr>
          <w:rFonts w:ascii="Times New Roman" w:cs="Times New Roman" w:eastAsia="Times New Roman" w:hAnsi="Times New Roman"/>
          <w:b/>
          <w:bCs/>
          <w:sz w:val="32"/>
          <w:szCs w:val="32"/>
          <w:u w:val="single"/>
        </w:rPr>
        <w:t xml:space="preserve">LIST OF FIGURES AND TABLES</w:t>
      </w:r>
    </w:p>
    <w:p>
      <w:pPr>
        <w:spacing w:after="60" w:before="60"/>
      </w:pPr>
      <w:r>
        <w:t xml:space="preserve"/>
      </w:r>
    </w:p>
    <w:p>
      <w:r>
        <w:rPr>
          <w:rFonts w:ascii="Times New Roman" w:cs="Times New Roman" w:eastAsia="Times New Roman" w:hAnsi="Times New Roman"/>
          <w:b/>
          <w:bCs/>
          <w:sz w:val="26"/>
          <w:szCs w:val="26"/>
        </w:rPr>
        <w:t xml:space="preserve">List of Figures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Fig. No.</w:t>
            </w:r>
          </w:p>
        </w:tc>
        <w:tc>
          <w:tcPr>
            <w:tcW w:type="dxa" w:w="6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Title</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Page No.</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Fig. 1</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Proxy Variable Discrimination — Identical qualifications, divergent ATS scores</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Fig. 2</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End-to-End Fair-ATS Pipeline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4</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Fig. 3</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Four-Fifths Rule Applied — DI Calculation</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4</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Fig. 4</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Performance Comparison — Accuracy, DI Score, F1-Score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Fig. 5</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DI Score and Accuracy Convergence Across Re-Weighing Iterations</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10</w:t>
            </w:r>
          </w:p>
        </w:tc>
      </w:tr>
    </w:tbl>
    <w:p>
      <w:pPr>
        <w:spacing w:after="60" w:before="60"/>
      </w:pPr>
      <w:r>
        <w:t xml:space="preserve"/>
      </w:r>
    </w:p>
    <w:p>
      <w:r>
        <w:rPr>
          <w:rFonts w:ascii="Times New Roman" w:cs="Times New Roman" w:eastAsia="Times New Roman" w:hAnsi="Times New Roman"/>
          <w:b/>
          <w:bCs/>
          <w:sz w:val="26"/>
          <w:szCs w:val="26"/>
        </w:rPr>
        <w:t xml:space="preserve">List of Tables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Table No.</w:t>
            </w:r>
          </w:p>
        </w:tc>
        <w:tc>
          <w:tcPr>
            <w:tcW w:type="dxa" w:w="6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Title</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Page No.</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Table I</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Model Evaluation Summary — Uncorrected RF vs. Fair-RF</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w:t>
            </w:r>
          </w:p>
        </w:tc>
      </w:tr>
    </w:tbl>
    <w:p>
      <w:r>
        <w:br w:type="page"/>
      </w:r>
    </w:p>
    <w:p>
      <w:pPr>
        <w:jc w:val="center"/>
      </w:pPr>
      <w:r>
        <w:rPr>
          <w:rFonts w:ascii="Times New Roman" w:cs="Times New Roman" w:eastAsia="Times New Roman" w:hAnsi="Times New Roman"/>
          <w:b/>
          <w:bCs/>
          <w:sz w:val="32"/>
          <w:szCs w:val="32"/>
          <w:u w:val="single"/>
        </w:rPr>
        <w:t xml:space="preserve">ABSTRACT</w:t>
      </w:r>
    </w:p>
    <w:p>
      <w:pPr>
        <w:spacing w:after="60" w:before="60"/>
      </w:pPr>
      <w:r>
        <w:t xml:space="preserve"/>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ML-based Applicant Tracking Systems (ATS) are increasingly deployed in hiring workflows to automate the screening of large volumes of job applications. However, these systems often learn from historical hiring data that inherently encodes human biases accumulated over years. As a result, they can discriminate against protected groups of candidates — not through deliberate design, but through patterns learned from past decisions.</w:t>
      </w:r>
    </w:p>
    <w:p>
      <w:pPr>
        <w:spacing w:after="60" w:before="60"/>
      </w:pPr>
      <w:r>
        <w:t xml:space="preserve"/>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This project builds and validates an auditing framework that detects and corrects this kind of algorithmic bias. The EEOC four-fifths rule is used as an automated fairness trigger within an iterative training loop. When the Disparate Impact (DI) score falls below the 0.80 legal compliance threshold, a re-weighing pre-processing technique is applied to the training data before the model retrains. This loop continues until fairness is achieved.</w:t>
      </w:r>
    </w:p>
    <w:p>
      <w:pPr>
        <w:spacing w:after="60" w:before="60"/>
      </w:pPr>
      <w:r>
        <w:t xml:space="preserve"/>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Testing on a dataset of 10,847 historical job applications, the proposed Fair-RF model improved the DI score from 0.62 to 0.84 — crossing the legal compliance threshold — while only reducing accuracy by 1.7% (from 92.1% to 90.4%). The near-identical F1-Scores (0.89 vs 0.88) confirm that the model retains its ability to identify genuinely qualified candidates. These results demonstrate that making a hiring system fairer does not require sacrificing predictive accuracy.</w:t>
      </w:r>
    </w:p>
    <w:p>
      <w:pPr>
        <w:spacing w:after="60" w:before="60"/>
      </w:pPr>
      <w:r>
        <w:t xml:space="preserve"/>
      </w:r>
    </w:p>
    <w:p>
      <w:pPr>
        <w:spacing w:after="80" w:before="8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Algorithmic Bias, Applicant Tracking Systems, Disparate Impact, EEOC Four-Fifths Rule, Fair Machine Learning, Random Forest, Re-Weighing, Proxy Variables.</w:t>
      </w:r>
    </w:p>
    <w:p>
      <w:r>
        <w:br w:type="page"/>
      </w:r>
    </w:p>
    <w:p>
      <w:pPr>
        <w:pStyle w:val="Heading1"/>
        <w:spacing w:after="120" w:before="300"/>
      </w:pPr>
      <w:r>
        <w:rPr>
          <w:rFonts w:ascii="Times New Roman" w:cs="Times New Roman" w:eastAsia="Times New Roman" w:hAnsi="Times New Roman"/>
          <w:b/>
          <w:bCs/>
          <w:sz w:val="32"/>
          <w:szCs w:val="32"/>
        </w:rPr>
        <w:t xml:space="preserve">1. Introduction</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The rapid adoption of Artificial Intelligence in recruitment has transformed how organisations screen job candidates. Modern Applicant Tracking Systems (ATS) use machine learning models to rank and filter hundreds of applications automatically, long before a human recruiter reviews any resume. While this brings efficiency, it also introduces a critical risk: the AI system may inherit the biases of the historical data it was trained on.</w:t>
      </w:r>
    </w:p>
    <w:p>
      <w:pPr>
        <w:spacing w:after="60" w:before="60"/>
      </w:pPr>
      <w:r>
        <w:t xml:space="preserve"/>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Most companies train their ATS on their own historical hiring records — records that reflect years of human decision-making. If those decisions were influenced by the gender, ethnicity, or socioeconomic background of candidates (even subconsciously), the resulting model will learn to replicate those patterns. This is sometimes referred to as the "black box" problem: the system makes consequential decisions affecting people's careers, yet the reasoning behind those decisions is opaque and difficult to audit.</w:t>
      </w:r>
    </w:p>
    <w:p>
      <w:pPr>
        <w:spacing w:after="60" w:before="60"/>
      </w:pPr>
      <w:r>
        <w:t xml:space="preserve"/>
      </w:r>
    </w:p>
    <w:p>
      <w:pPr>
        <w:pStyle w:val="Heading2"/>
        <w:spacing w:after="80" w:before="200"/>
      </w:pPr>
      <w:r>
        <w:rPr>
          <w:rFonts w:ascii="Times New Roman" w:cs="Times New Roman" w:eastAsia="Times New Roman" w:hAnsi="Times New Roman"/>
          <w:b/>
          <w:bCs/>
          <w:sz w:val="28"/>
          <w:szCs w:val="28"/>
        </w:rPr>
        <w:t xml:space="preserve">1.1 The Problem of Proxy Variables</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What makes algorithmic bias particularly insidious in ATS is that modern systems do not need to directly access a candidate's protected characteristics (such as gender or ethnicity) to discriminate. They identify proxy variables — features that are not protected attributes themselves, but which correlate with them in the training data. For example:</w:t>
      </w:r>
    </w:p>
    <w:p>
      <w:pPr>
        <w:spacing w:after="60" w:before="60"/>
      </w:pPr>
      <w:r>
        <w:t xml:space="preserve"/>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Resume gap duration: Women are statistically more likely to have career gaps due to caregiving responsibilities.</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University tier: Certain universities have historically had lower female or minority enrolment.</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Postal code region: Geographic regions often correlate with demographic characteristics.</w:t>
      </w:r>
    </w:p>
    <w:p>
      <w:pPr>
        <w:spacing w:after="60" w:before="60"/>
      </w:pPr>
      <w:r>
        <w:t xml:space="preserve"/>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Even if gender is never explicitly fed into the model, it can influence predictions through these indirect channels — a phenomenon Barocas and Selbst (2016) describe as 'disparate impact through data.' Figure 1 below illustrates this clearly: two candidates with identical qualifications receive vastly different ATS scores based on features that function as hidden demographic surrogates.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Alex Johnson (Majority Group)</w:t>
            </w:r>
          </w:p>
        </w:tc>
        <w:tc>
          <w:tcPr>
            <w:tcW w:type="dxa" w:w="4680"/>
            <w:tcBorders>
              <w:top w:val="single" w:color="AAAAAA" w:sz="1"/>
              <w:left w:val="single" w:color="AAAAAA" w:sz="1"/>
              <w:bottom w:val="single" w:color="AAAAAA" w:sz="1"/>
              <w:right w:val="single" w:color="AAAAAA" w:sz="1"/>
            </w:tcBorders>
            <w:shd w:fill="F4D4D4"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Priya Sharma (Minority Group — Same Qualifications)</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M.Sc. CS — State University</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M.Sc. CS — State University</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Sr. Data Scientist, TechCorp (4 years)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Sr. Data Scientist, TechCorp (4 years)</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Resume Gap: 8 months</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Resume Gap: 8 months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ATS Score: 91 | SELECTED ✓</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ATS Score: 58 | REJECTED ✗</w:t>
            </w:r>
          </w:p>
        </w:tc>
      </w:tr>
    </w:tbl>
    <w:p>
      <w:pPr>
        <w:spacing w:after="120" w:before="60"/>
        <w:jc w:val="center"/>
      </w:pPr>
      <w:r>
        <w:rPr>
          <w:rFonts w:ascii="Times New Roman" w:cs="Times New Roman" w:eastAsia="Times New Roman" w:hAnsi="Times New Roman"/>
          <w:i/>
          <w:iCs/>
          <w:sz w:val="20"/>
          <w:szCs w:val="20"/>
        </w:rPr>
        <w:t xml:space="preserve">Figure 1: Proxy Variable Discrimination — Identical qualifications, divergent ATS scores.</w:t>
      </w:r>
    </w:p>
    <w:p>
      <w:pPr>
        <w:pStyle w:val="Heading2"/>
        <w:spacing w:after="80" w:before="200"/>
      </w:pPr>
      <w:r>
        <w:rPr>
          <w:rFonts w:ascii="Times New Roman" w:cs="Times New Roman" w:eastAsia="Times New Roman" w:hAnsi="Times New Roman"/>
          <w:b/>
          <w:bCs/>
          <w:sz w:val="28"/>
          <w:szCs w:val="28"/>
        </w:rPr>
        <w:t xml:space="preserve">1.2 Legal and Ethical Stakes</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The legal stakes around algorithmic hiring bias are significant. The US Equal Employment Opportunity Commission (EEOC) holds employers legally responsible for discriminatory outcomes, even when the bias was unintentional. A landmark real-world example is Amazon's internal AI recruiting tool, which was found to be systematically penalising female applicants for years. Gender was never an explicit input — but the model extracted it from other features. Amazon eventually scrapped the tool in 2018.</w:t>
      </w:r>
    </w:p>
    <w:p>
      <w:pPr>
        <w:spacing w:after="60" w:before="60"/>
      </w:pPr>
      <w:r>
        <w:t xml:space="preserve"/>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This project proposes and validates an auditable, iterative framework to detect and correct such bias before it causes harm, while preserving the predictive accuracy that makes ML-based ATS valuable.</w:t>
      </w:r>
    </w:p>
    <w:p>
      <w:pPr>
        <w:spacing w:after="60" w:before="60"/>
      </w:pPr>
      <w:r>
        <w:t xml:space="preserve"/>
      </w:r>
    </w:p>
    <w:p>
      <w:pPr>
        <w:pStyle w:val="Heading2"/>
        <w:spacing w:after="80" w:before="200"/>
      </w:pPr>
      <w:r>
        <w:rPr>
          <w:rFonts w:ascii="Times New Roman" w:cs="Times New Roman" w:eastAsia="Times New Roman" w:hAnsi="Times New Roman"/>
          <w:b/>
          <w:bCs/>
          <w:sz w:val="28"/>
          <w:szCs w:val="28"/>
        </w:rPr>
        <w:t xml:space="preserve">1.3 Objectives of the Project</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To build an auditing loop grounded in the EEOC four-fifths rule to automatically detect adverse impact in hiring models.</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To implement a pre-processing fairness correction using the re-weighing algorithm that is classifier-agnostic.</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To empirically validate that legal compliance and predictive accuracy are not mutually exclusive.</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To produce an audit trail of DI scores and accuracy across re-weighing iterations for regulatory inspection.</w:t>
      </w:r>
    </w:p>
    <w:p>
      <w:r>
        <w:br w:type="page"/>
      </w:r>
    </w:p>
    <w:p>
      <w:pPr>
        <w:pStyle w:val="Heading1"/>
        <w:spacing w:after="120" w:before="300"/>
      </w:pPr>
      <w:r>
        <w:rPr>
          <w:rFonts w:ascii="Times New Roman" w:cs="Times New Roman" w:eastAsia="Times New Roman" w:hAnsi="Times New Roman"/>
          <w:b/>
          <w:bCs/>
          <w:sz w:val="32"/>
          <w:szCs w:val="32"/>
        </w:rPr>
        <w:t xml:space="preserve">2. Methodology</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The framework is built around a Random Forest classifier, chosen for its strong baseline accuracy and widespread adoption in real-world ATS platforms. The system operates as an iterative loop: the model trains, fairness is measured using the DI score, and if the score is below 0.80, the training data is re-weighted and the model retrains. This loop continues until compliance is achieved.</w:t>
      </w:r>
    </w:p>
    <w:p>
      <w:pPr>
        <w:spacing w:after="60" w:before="60"/>
      </w:pPr>
      <w:r>
        <w:t xml:space="preserve"/>
      </w:r>
    </w:p>
    <w:p>
      <w:pPr>
        <w:pStyle w:val="Heading2"/>
        <w:spacing w:after="80" w:before="200"/>
      </w:pPr>
      <w:r>
        <w:rPr>
          <w:rFonts w:ascii="Times New Roman" w:cs="Times New Roman" w:eastAsia="Times New Roman" w:hAnsi="Times New Roman"/>
          <w:b/>
          <w:bCs/>
          <w:sz w:val="28"/>
          <w:szCs w:val="28"/>
        </w:rPr>
        <w:t xml:space="preserve">2.1 Dataset Description</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The project uses a dataset of 10,847 historical job applications sourced from a public HR analytics repository. Each application record contains 18 features including years of experience, education level, resume gap length (in months), university prestige tier (rated 1 to 5), skill match score, GPA, certifications, interview score, and the final hiring decision (hired or not). Gender is the designated protected attribute, with 61.3% of applications from male candidates and 38.7% from female candidates.</w:t>
      </w:r>
    </w:p>
    <w:p>
      <w:pPr>
        <w:spacing w:after="60" w:before="60"/>
      </w:pPr>
      <w:r>
        <w:t xml:space="preserve"/>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The dataset was split 80/20 for training and testing, preserving group ratios in both subsets. Initial analysis revealed that male candidates had a selection rate of 50%, while female candidates had a selection rate of only 31% — an initial DI score of 0.62, well below the legal threshold of 0.80.</w:t>
      </w:r>
    </w:p>
    <w:p>
      <w:pPr>
        <w:spacing w:after="60" w:before="60"/>
      </w:pPr>
      <w:r>
        <w:t xml:space="preserve"/>
      </w:r>
    </w:p>
    <w:p>
      <w:pPr>
        <w:pStyle w:val="Heading2"/>
        <w:spacing w:after="80" w:before="200"/>
      </w:pPr>
      <w:r>
        <w:rPr>
          <w:rFonts w:ascii="Times New Roman" w:cs="Times New Roman" w:eastAsia="Times New Roman" w:hAnsi="Times New Roman"/>
          <w:b/>
          <w:bCs/>
          <w:sz w:val="28"/>
          <w:szCs w:val="28"/>
        </w:rPr>
        <w:t xml:space="preserve">2.2 Feature Engineering and Proxy Elimination</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Before training, every feature was tested for correlation with the protected attribute (gender) using the Pearson correlation coefficient. Any feature with |r| &gt; 0.40 and a p-value below 0.01 was removed from the training set. This step is critical to close the back-door routes through which demographic information can influence predictions even without gender being an explicit input.</w:t>
      </w:r>
    </w:p>
    <w:p>
      <w:pPr>
        <w:spacing w:after="60" w:before="60"/>
      </w:pPr>
      <w:r>
        <w:t xml:space="preserve"/>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Three features were removed in this process:</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resume_gap_months: Longer career gaps were statistically correlated with female candidates (p &lt; 0.01).</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university_tier: Lower prestige tier scores were correlated with female applicants (p &lt; 0.01).</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postal_region: Certain geographic regions were correlated with female demographic concentrations (p &lt; 0.01).</w:t>
      </w:r>
    </w:p>
    <w:p>
      <w:pPr>
        <w:spacing w:after="60" w:before="60"/>
      </w:pPr>
      <w:r>
        <w:t xml:space="preserve"/>
      </w:r>
    </w:p>
    <w:p>
      <w:pPr>
        <w:pStyle w:val="Heading2"/>
        <w:spacing w:after="80" w:before="200"/>
      </w:pPr>
      <w:r>
        <w:rPr>
          <w:rFonts w:ascii="Times New Roman" w:cs="Times New Roman" w:eastAsia="Times New Roman" w:hAnsi="Times New Roman"/>
          <w:b/>
          <w:bCs/>
          <w:sz w:val="28"/>
          <w:szCs w:val="28"/>
        </w:rPr>
        <w:t xml:space="preserve">2.3 Fairness Standard — The EEOC Four-Fifths Rule</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To determine whether a model exhibits adverse impact, the EEOC four-fifths rule is applied after each training cycle. This legal standard, established in 1978, states that if the selection rate for the minority group falls below 80% of the majority group's selection rate, there is evidence of discrimination. The Disparate Impact (DI) ratio is calculated as:</w:t>
      </w:r>
    </w:p>
    <w:p>
      <w:pPr>
        <w:spacing w:after="60" w:before="60"/>
      </w:pPr>
      <w:r>
        <w:t xml:space="preserve"/>
      </w:r>
    </w:p>
    <w:p>
      <w:pPr>
        <w:spacing w:after="120" w:before="120"/>
        <w:jc w:val="center"/>
      </w:pPr>
      <w:r>
        <w:rPr>
          <w:rFonts w:ascii="Times New Roman" w:cs="Times New Roman" w:eastAsia="Times New Roman" w:hAnsi="Times New Roman"/>
          <w:b/>
          <w:bCs/>
          <w:sz w:val="26"/>
          <w:szCs w:val="26"/>
        </w:rPr>
        <w:t xml:space="preserve">DI = SRₘᴵⁿᵒʳᴵᵗʸ  / SRₘᵃʲᵒʳᴵᵗʸ</w:t>
      </w:r>
    </w:p>
    <w:p>
      <w:pPr>
        <w:spacing w:after="120" w:before="0"/>
        <w:jc w:val="center"/>
      </w:pPr>
      <w:r>
        <w:rPr>
          <w:rFonts w:ascii="Times New Roman" w:cs="Times New Roman" w:eastAsia="Times New Roman" w:hAnsi="Times New Roman"/>
          <w:i/>
          <w:iCs/>
          <w:sz w:val="22"/>
          <w:szCs w:val="22"/>
        </w:rPr>
        <w:t xml:space="preserve">(Equation 1)</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Where SR is the selection rate for each demographic group. Any DI value below 0.80 triggers the re-weighing step automatically. This use of the four-fifths rule as a live, automated trigger inside a training pipeline is a novel contribution of this work — prior research applied fairness corrections only once, not as a continuous feedback mechanism.</w:t>
      </w:r>
    </w:p>
    <w:p>
      <w:pPr>
        <w:spacing w:after="60" w:before="60"/>
      </w:pPr>
      <w:r>
        <w:t xml:space="preserve"/>
      </w:r>
    </w:p>
    <w:p>
      <w:pPr>
        <w:pStyle w:val="Heading2"/>
        <w:spacing w:after="80" w:before="200"/>
      </w:pPr>
      <w:r>
        <w:rPr>
          <w:rFonts w:ascii="Times New Roman" w:cs="Times New Roman" w:eastAsia="Times New Roman" w:hAnsi="Times New Roman"/>
          <w:b/>
          <w:bCs/>
          <w:sz w:val="28"/>
          <w:szCs w:val="28"/>
        </w:rPr>
        <w:t xml:space="preserve">2.4 Bias Mitigation — Re-Weighing Algorithm</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When the DI check fails, the re-weighing algorithm (Kamiran and Calders, 2012) is applied to the training data. Each training record is assigned a sample weight computed as:</w:t>
      </w:r>
    </w:p>
    <w:p>
      <w:pPr>
        <w:spacing w:after="60" w:before="60"/>
      </w:pPr>
      <w:r>
        <w:t xml:space="preserve"/>
      </w:r>
    </w:p>
    <w:p>
      <w:pPr>
        <w:spacing w:after="60" w:before="120"/>
        <w:jc w:val="center"/>
      </w:pPr>
      <w:r>
        <w:rPr>
          <w:rFonts w:ascii="Times New Roman" w:cs="Times New Roman" w:eastAsia="Times New Roman" w:hAnsi="Times New Roman"/>
          <w:b/>
          <w:bCs/>
          <w:sz w:val="26"/>
          <w:szCs w:val="26"/>
        </w:rPr>
        <w:t xml:space="preserve">W(G, Y)  =  [P(G) × P(Y)] / P(G, Y)</w:t>
      </w:r>
    </w:p>
    <w:p>
      <w:pPr>
        <w:spacing w:after="120" w:before="0"/>
        <w:jc w:val="center"/>
      </w:pPr>
      <w:r>
        <w:rPr>
          <w:rFonts w:ascii="Times New Roman" w:cs="Times New Roman" w:eastAsia="Times New Roman" w:hAnsi="Times New Roman"/>
          <w:i/>
          <w:iCs/>
          <w:sz w:val="22"/>
          <w:szCs w:val="22"/>
        </w:rPr>
        <w:t xml:space="preserve">(Equation 2)</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Where G is the candidate's demographic group and Y is the hiring outcome. Records where W(G, Y) &gt; 1.0 — i.e., successful minority candidates who appear under-represented in the biased training data — are amplified. The model is then retrained with these weights passed via the sample_weight parameter in scikit-learn's RandomForestClassifier. Over successive iterations, the model learns to recognise genuine merit rather than replicate historical discrimination.</w:t>
      </w:r>
    </w:p>
    <w:p>
      <w:pPr>
        <w:spacing w:after="60" w:before="60"/>
      </w:pPr>
      <w:r>
        <w:t xml:space="preserve"/>
      </w:r>
    </w:p>
    <w:p>
      <w:pPr>
        <w:pStyle w:val="Heading2"/>
        <w:spacing w:after="80" w:before="200"/>
      </w:pPr>
      <w:r>
        <w:rPr>
          <w:rFonts w:ascii="Times New Roman" w:cs="Times New Roman" w:eastAsia="Times New Roman" w:hAnsi="Times New Roman"/>
          <w:b/>
          <w:bCs/>
          <w:sz w:val="28"/>
          <w:szCs w:val="28"/>
        </w:rPr>
        <w:t xml:space="preserve">2.5 The Iterative Fair-ATS Pipeline</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The full end-to-end pipeline operates as follows:</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Step 1 — Raw data is collected and preprocessed.</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Step 2 — Feature engineering removes proxy variables using Pearson correlation.</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Step 3 — The Disparate Impact score is calculated from the initial model's predictions.</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Step 4 — If DI &lt; 0.80, re-weighing weights are computed and applied.</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Step 5 — The Random Forest model retrains on the re-weighted data.</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Step 6 — Steps 3 to 5 repeat until DI ≥ 0.80 or maximum iterations are reached.</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Step 7 — The compliant model is deployed and the DI audit trail is logged.</w:t>
      </w:r>
    </w:p>
    <w:p>
      <w:pPr>
        <w:spacing w:after="60" w:before="60"/>
      </w:pPr>
      <w:r>
        <w:t xml:space="preserve"/>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In the empirical evaluation, the loop converged in five iterations, achieving a final DI score of 0.84. Every iteration's DI score and accuracy are logged, producing an audit trail that compliance teams or regulators can inspect.</w:t>
      </w:r>
    </w:p>
    <w:p>
      <w:r>
        <w:br w:type="page"/>
      </w:r>
    </w:p>
    <w:p>
      <w:pPr>
        <w:pStyle w:val="Heading1"/>
        <w:spacing w:after="120" w:before="300"/>
      </w:pPr>
      <w:r>
        <w:rPr>
          <w:rFonts w:ascii="Times New Roman" w:cs="Times New Roman" w:eastAsia="Times New Roman" w:hAnsi="Times New Roman"/>
          <w:b/>
          <w:bCs/>
          <w:sz w:val="32"/>
          <w:szCs w:val="32"/>
        </w:rPr>
        <w:t xml:space="preserve">3. Tools and Technologies</w:t>
      </w:r>
    </w:p>
    <w:p>
      <w:pPr>
        <w:pStyle w:val="Heading2"/>
        <w:spacing w:after="80" w:before="200"/>
      </w:pPr>
      <w:r>
        <w:rPr>
          <w:rFonts w:ascii="Times New Roman" w:cs="Times New Roman" w:eastAsia="Times New Roman" w:hAnsi="Times New Roman"/>
          <w:b/>
          <w:bCs/>
          <w:sz w:val="28"/>
          <w:szCs w:val="28"/>
        </w:rPr>
        <w:t xml:space="preserve">3.1 Programming Language</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Python 3.10 was used as the primary programming language for all data processing, model training, fairness evaluation, and visualisation tasks. Python's rich ecosystem of data science and machine learning libraries makes it the standard choice for this type of research.</w:t>
      </w:r>
    </w:p>
    <w:p>
      <w:pPr>
        <w:spacing w:after="60" w:before="60"/>
      </w:pPr>
      <w:r>
        <w:t xml:space="preserve"/>
      </w:r>
    </w:p>
    <w:p>
      <w:pPr>
        <w:pStyle w:val="Heading2"/>
        <w:spacing w:after="80" w:before="200"/>
      </w:pPr>
      <w:r>
        <w:rPr>
          <w:rFonts w:ascii="Times New Roman" w:cs="Times New Roman" w:eastAsia="Times New Roman" w:hAnsi="Times New Roman"/>
          <w:b/>
          <w:bCs/>
          <w:sz w:val="28"/>
          <w:szCs w:val="28"/>
        </w:rPr>
        <w:t xml:space="preserve">3.2 Machine Learning Framework</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Scikit-learn (v1.3) was the principal machine learning library used. The RandomForestClassifier was instantiated with 100 estimators and a maximum depth of 10. The sample_weight parameter of the fit() method was used to apply re-weighing weights during each re-training cycle. Accuracy and F1-Score were computed using scikit-learn's metrics module.</w:t>
      </w:r>
    </w:p>
    <w:p>
      <w:pPr>
        <w:spacing w:after="60" w:before="60"/>
      </w:pPr>
      <w:r>
        <w:t xml:space="preserve"/>
      </w:r>
    </w:p>
    <w:p>
      <w:pPr>
        <w:pStyle w:val="Heading2"/>
        <w:spacing w:after="80" w:before="200"/>
      </w:pPr>
      <w:r>
        <w:rPr>
          <w:rFonts w:ascii="Times New Roman" w:cs="Times New Roman" w:eastAsia="Times New Roman" w:hAnsi="Times New Roman"/>
          <w:b/>
          <w:bCs/>
          <w:sz w:val="28"/>
          <w:szCs w:val="28"/>
        </w:rPr>
        <w:t xml:space="preserve">3.3 Data Processing Libraries</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Pandas (v2.0): Used for loading, cleaning, and transforming the dataset. All feature engineering, proxy variable removal, and group-based selection rate computations were performed using Pandas DataFrames.</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NumPy (v1.24): Used for numerical computations, probability calculations required by the re-weighing formula, and array operations.</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SciPy (v1.11): The scipy.stats.pearsonr function was used to compute Pearson correlation coefficients and p-values for proxy variable detection.</w:t>
      </w:r>
    </w:p>
    <w:p>
      <w:pPr>
        <w:spacing w:after="60" w:before="60"/>
      </w:pPr>
      <w:r>
        <w:t xml:space="preserve"/>
      </w:r>
    </w:p>
    <w:p>
      <w:pPr>
        <w:pStyle w:val="Heading2"/>
        <w:spacing w:after="80" w:before="200"/>
      </w:pPr>
      <w:r>
        <w:rPr>
          <w:rFonts w:ascii="Times New Roman" w:cs="Times New Roman" w:eastAsia="Times New Roman" w:hAnsi="Times New Roman"/>
          <w:b/>
          <w:bCs/>
          <w:sz w:val="28"/>
          <w:szCs w:val="28"/>
        </w:rPr>
        <w:t xml:space="preserve">3.4 Visualisation</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Matplotlib (v3.7) was used to generate all plots included in this report — including the convergence chart of DI score and accuracy across re-weighing iterations, and the side-by-side performance comparison bar charts corresponding to Figures 4 and 5 of the research paper.</w:t>
      </w:r>
    </w:p>
    <w:p>
      <w:pPr>
        <w:spacing w:after="60" w:before="60"/>
      </w:pPr>
      <w:r>
        <w:t xml:space="preserve"/>
      </w:r>
    </w:p>
    <w:p>
      <w:pPr>
        <w:pStyle w:val="Heading2"/>
        <w:spacing w:after="80" w:before="200"/>
      </w:pPr>
      <w:r>
        <w:rPr>
          <w:rFonts w:ascii="Times New Roman" w:cs="Times New Roman" w:eastAsia="Times New Roman" w:hAnsi="Times New Roman"/>
          <w:b/>
          <w:bCs/>
          <w:sz w:val="28"/>
          <w:szCs w:val="28"/>
        </w:rPr>
        <w:t xml:space="preserve">3.5 Development Environment</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Development and testing were conducted using Google Colaboratory (Colab), a cloud-based Jupyter Notebook environment. Colab was chosen for its zero-configuration setup, free GPU access, and easy shareability. The code was also verified to run in a standard Python virtual environment with the libraries installed via pip.</w:t>
      </w:r>
    </w:p>
    <w:p>
      <w:r>
        <w:br w:type="page"/>
      </w:r>
    </w:p>
    <w:p>
      <w:pPr>
        <w:pStyle w:val="Heading1"/>
        <w:spacing w:after="120" w:before="300"/>
      </w:pPr>
      <w:r>
        <w:rPr>
          <w:rFonts w:ascii="Times New Roman" w:cs="Times New Roman" w:eastAsia="Times New Roman" w:hAnsi="Times New Roman"/>
          <w:b/>
          <w:bCs/>
          <w:sz w:val="32"/>
          <w:szCs w:val="32"/>
        </w:rPr>
        <w:t xml:space="preserve">4. Implementation</w:t>
      </w:r>
    </w:p>
    <w:p>
      <w:pPr>
        <w:pStyle w:val="Heading2"/>
        <w:spacing w:after="80" w:before="200"/>
      </w:pPr>
      <w:r>
        <w:rPr>
          <w:rFonts w:ascii="Times New Roman" w:cs="Times New Roman" w:eastAsia="Times New Roman" w:hAnsi="Times New Roman"/>
          <w:b/>
          <w:bCs/>
          <w:sz w:val="28"/>
          <w:szCs w:val="28"/>
        </w:rPr>
        <w:t xml:space="preserve">4.1 Dataset Generation and Loading</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Since the original HR analytics dataset is from a non-public repository, a synthetic dataset was generated using NumPy's random number generators to replicate the statistical properties described in the paper. The synthetic data mirrors the real dataset's key parameters: 10,847 records, 61.3% male and 38.7% female applicants, a 50% male selection rate and a 31% female selection rate, and correlated proxy variables. This approach is common in fairness research for reproducibility.</w:t>
      </w:r>
    </w:p>
    <w:p>
      <w:pPr>
        <w:spacing w:after="60" w:before="60"/>
      </w:pPr>
      <w:r>
        <w:t xml:space="preserve"/>
      </w:r>
    </w:p>
    <w:p>
      <w:pPr>
        <w:pStyle w:val="Heading2"/>
        <w:spacing w:after="80" w:before="200"/>
      </w:pPr>
      <w:r>
        <w:rPr>
          <w:rFonts w:ascii="Times New Roman" w:cs="Times New Roman" w:eastAsia="Times New Roman" w:hAnsi="Times New Roman"/>
          <w:b/>
          <w:bCs/>
          <w:sz w:val="28"/>
          <w:szCs w:val="28"/>
        </w:rPr>
        <w:t xml:space="preserve">4.2 Proxy Variable Detection</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The detect_and_remove_proxies() function iterates over every feature column and computes its Pearson correlation with the gender column using scipy.stats.pearsonr(). Features with |r| &gt; 0.40 and p &lt; 0.01 are flagged and excluded from the feature matrix X before any model training begins. In the synthetic dataset, three features (resume_gap_months, university_tier, and postal_region) are consistently flagged and removed.</w:t>
      </w:r>
    </w:p>
    <w:p>
      <w:pPr>
        <w:spacing w:after="60" w:before="60"/>
      </w:pPr>
      <w:r>
        <w:t xml:space="preserve"/>
      </w:r>
    </w:p>
    <w:p>
      <w:pPr>
        <w:pStyle w:val="Heading2"/>
        <w:spacing w:after="80" w:before="200"/>
      </w:pPr>
      <w:r>
        <w:rPr>
          <w:rFonts w:ascii="Times New Roman" w:cs="Times New Roman" w:eastAsia="Times New Roman" w:hAnsi="Times New Roman"/>
          <w:b/>
          <w:bCs/>
          <w:sz w:val="28"/>
          <w:szCs w:val="28"/>
        </w:rPr>
        <w:t xml:space="preserve">4.3 Baseline Model Training</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A baseline (uncorrected) Random Forest is trained on the cleaned feature set without any sample weights. This model achieves 92.1% accuracy and an F1-Score of 0.89, but produces a DI score of 0.62 — below the legal threshold. This baseline serves as the reference point against which the Fair-RF is compared.</w:t>
      </w:r>
    </w:p>
    <w:p>
      <w:pPr>
        <w:spacing w:after="60" w:before="60"/>
      </w:pPr>
      <w:r>
        <w:t xml:space="preserve"/>
      </w:r>
    </w:p>
    <w:p>
      <w:pPr>
        <w:pStyle w:val="Heading2"/>
        <w:spacing w:after="80" w:before="200"/>
      </w:pPr>
      <w:r>
        <w:rPr>
          <w:rFonts w:ascii="Times New Roman" w:cs="Times New Roman" w:eastAsia="Times New Roman" w:hAnsi="Times New Roman"/>
          <w:b/>
          <w:bCs/>
          <w:sz w:val="28"/>
          <w:szCs w:val="28"/>
        </w:rPr>
        <w:t xml:space="preserve">4.4 Re-Weighing Implementation</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The compute_reweighing_weights() function computes the weight W(G, Y) for each training record using Equation 2. The four probability values — P(G), P(Y), and P(G, Y) — are computed from the training data's frequency distributions. The resulting weight array is passed directly to RandomForestClassifier.fit() via the sample_weight parameter. No modifications are made to the Random Forest architecture itself, preserving classifier-agnosticism.</w:t>
      </w:r>
    </w:p>
    <w:p>
      <w:pPr>
        <w:spacing w:after="60" w:before="60"/>
      </w:pPr>
      <w:r>
        <w:t xml:space="preserve"/>
      </w:r>
    </w:p>
    <w:p>
      <w:pPr>
        <w:pStyle w:val="Heading2"/>
        <w:spacing w:after="80" w:before="200"/>
      </w:pPr>
      <w:r>
        <w:rPr>
          <w:rFonts w:ascii="Times New Roman" w:cs="Times New Roman" w:eastAsia="Times New Roman" w:hAnsi="Times New Roman"/>
          <w:b/>
          <w:bCs/>
          <w:sz w:val="28"/>
          <w:szCs w:val="28"/>
        </w:rPr>
        <w:t xml:space="preserve">4.5 Iterative Fair Training Loop</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The train_fair_rf() function encapsulates the iterative loop. After each training cycle, compute_disparate_impact() is called to compute the current DI score. If DI &lt; 0.80, compute_reweighing_weights() is called again with the updated model predictions, the weights are recomputed, and the model retrains. Each iteration's DI score and accuracy are stored in a log list for the audit trail. The loop terminates when DI &gt;= 0.80 or a maximum iteration limit is reached.</w:t>
      </w:r>
    </w:p>
    <w:p>
      <w:pPr>
        <w:spacing w:after="60" w:before="60"/>
      </w:pPr>
      <w:r>
        <w:t xml:space="preserve"/>
      </w:r>
    </w:p>
    <w:p>
      <w:pPr>
        <w:pStyle w:val="Heading2"/>
        <w:spacing w:after="80" w:before="200"/>
      </w:pPr>
      <w:r>
        <w:rPr>
          <w:rFonts w:ascii="Times New Roman" w:cs="Times New Roman" w:eastAsia="Times New Roman" w:hAnsi="Times New Roman"/>
          <w:b/>
          <w:bCs/>
          <w:sz w:val="28"/>
          <w:szCs w:val="28"/>
        </w:rPr>
        <w:t xml:space="preserve">4.6 Output and Audit Trail</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Upon convergence, the system outputs a printed report containing the baseline metrics, the final Fair-RF metrics, and the per-iteration log. A results PNG chart is saved showing the DI convergence and performance comparison. A CSV file is also saved containing the full iteration log, providing a machine-readable audit trail suitable for regulatory inspection.</w:t>
      </w:r>
    </w:p>
    <w:p>
      <w:r>
        <w:br w:type="page"/>
      </w:r>
    </w:p>
    <w:p>
      <w:pPr>
        <w:pStyle w:val="Heading1"/>
        <w:spacing w:after="120" w:before="300"/>
      </w:pPr>
      <w:r>
        <w:rPr>
          <w:rFonts w:ascii="Times New Roman" w:cs="Times New Roman" w:eastAsia="Times New Roman" w:hAnsi="Times New Roman"/>
          <w:b/>
          <w:bCs/>
          <w:sz w:val="32"/>
          <w:szCs w:val="32"/>
        </w:rPr>
        <w:t xml:space="preserve">5. Major Findings / Outcomes / Results</w:t>
      </w:r>
    </w:p>
    <w:p>
      <w:pPr>
        <w:pStyle w:val="Heading2"/>
        <w:spacing w:after="80" w:before="200"/>
      </w:pPr>
      <w:r>
        <w:rPr>
          <w:rFonts w:ascii="Times New Roman" w:cs="Times New Roman" w:eastAsia="Times New Roman" w:hAnsi="Times New Roman"/>
          <w:b/>
          <w:bCs/>
          <w:sz w:val="28"/>
          <w:szCs w:val="28"/>
        </w:rPr>
        <w:t xml:space="preserve">5.1 Quantitative Results</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The two models — the uncorrected baseline Random Forest and the proposed Fair-RF after iterative re-weighing — were evaluated on a held-out test set of 2,170 applications. Three metrics were tracked: overall accuracy, F1-Score, and Disparate Impact score. The results are presented in Table I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Model</w:t>
            </w:r>
          </w:p>
        </w:tc>
        <w:tc>
          <w:tcPr>
            <w:tcW w:type="dxa" w:w="20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Accuracy</w:t>
            </w:r>
          </w:p>
        </w:tc>
        <w:tc>
          <w:tcPr>
            <w:tcW w:type="dxa" w:w="20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F1-Score</w:t>
            </w:r>
          </w:p>
        </w:tc>
        <w:tc>
          <w:tcPr>
            <w:tcW w:type="dxa" w:w="20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DI Score</w:t>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Times New Roman" w:cs="Times New Roman" w:eastAsia="Times New Roman" w:hAnsi="Times New Roman"/>
                <w:sz w:val="24"/>
                <w:szCs w:val="24"/>
              </w:rPr>
              <w:t xml:space="preserve">Uncorrected RF (Baseline)</w:t>
            </w:r>
          </w:p>
        </w:tc>
        <w:tc>
          <w:tcPr>
            <w:tcW w:type="dxa" w:w="2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92.1%</w:t>
            </w:r>
          </w:p>
        </w:tc>
        <w:tc>
          <w:tcPr>
            <w:tcW w:type="dxa" w:w="2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0.89</w:t>
            </w:r>
          </w:p>
        </w:tc>
        <w:tc>
          <w:tcPr>
            <w:tcW w:type="dxa" w:w="2080"/>
            <w:tcBorders>
              <w:top w:val="single" w:color="AAAAAA" w:sz="1"/>
              <w:left w:val="single" w:color="AAAAAA" w:sz="1"/>
              <w:bottom w:val="single" w:color="AAAAAA" w:sz="1"/>
              <w:right w:val="single" w:color="AAAAAA" w:sz="1"/>
            </w:tcBorders>
            <w:shd w:fill="F4D4D4" w:val="clear"/>
            <w:tcMar>
              <w:top w:type="dxa" w:w="80"/>
              <w:left w:type="dxa" w:w="120"/>
              <w:bottom w:type="dxa" w:w="80"/>
              <w:right w:type="dxa" w:w="120"/>
            </w:tcMar>
          </w:tcPr>
          <w:p>
            <w:pPr>
              <w:jc w:val="center"/>
            </w:pPr>
            <w:r>
              <w:rPr>
                <w:rFonts w:ascii="Times New Roman" w:cs="Times New Roman" w:eastAsia="Times New Roman" w:hAnsi="Times New Roman"/>
                <w:b/>
                <w:bCs/>
                <w:color w:val="CC0000"/>
                <w:sz w:val="24"/>
                <w:szCs w:val="24"/>
              </w:rPr>
              <w:t xml:space="preserve">0.62 ✘ (Non-Compliant)</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Fair-RF (Proposed)</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90.4%</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0.88</w:t>
            </w:r>
          </w:p>
        </w:tc>
        <w:tc>
          <w:tcPr>
            <w:tcW w:type="dxa" w:w="2080"/>
            <w:tcBorders>
              <w:top w:val="single" w:color="AAAAAA" w:sz="1"/>
              <w:left w:val="single" w:color="AAAAAA" w:sz="1"/>
              <w:bottom w:val="single" w:color="AAAAAA" w:sz="1"/>
              <w:right w:val="single" w:color="AAAAAA" w:sz="1"/>
            </w:tcBorders>
            <w:shd w:fill="D5F5E3" w:val="clear"/>
            <w:tcMar>
              <w:top w:type="dxa" w:w="80"/>
              <w:left w:type="dxa" w:w="120"/>
              <w:bottom w:type="dxa" w:w="80"/>
              <w:right w:type="dxa" w:w="120"/>
            </w:tcMar>
          </w:tcPr>
          <w:p>
            <w:pPr>
              <w:jc w:val="center"/>
            </w:pPr>
            <w:r>
              <w:rPr>
                <w:rFonts w:ascii="Times New Roman" w:cs="Times New Roman" w:eastAsia="Times New Roman" w:hAnsi="Times New Roman"/>
                <w:b/>
                <w:bCs/>
                <w:color w:val="006400"/>
                <w:sz w:val="24"/>
                <w:szCs w:val="24"/>
              </w:rPr>
              <w:t xml:space="preserve">0.84 ✓ (Compliant)</w:t>
            </w:r>
          </w:p>
        </w:tc>
      </w:tr>
    </w:tbl>
    <w:p>
      <w:pPr>
        <w:spacing w:after="120" w:before="60"/>
        <w:jc w:val="center"/>
      </w:pPr>
      <w:r>
        <w:rPr>
          <w:rFonts w:ascii="Times New Roman" w:cs="Times New Roman" w:eastAsia="Times New Roman" w:hAnsi="Times New Roman"/>
          <w:i/>
          <w:iCs/>
          <w:sz w:val="20"/>
          <w:szCs w:val="20"/>
        </w:rPr>
        <w:t xml:space="preserve">Table I: Model Evaluation Summary — Uncorrected RF vs. Fair-RF</w:t>
      </w:r>
    </w:p>
    <w:p>
      <w:pPr>
        <w:pStyle w:val="Heading2"/>
        <w:spacing w:after="80" w:before="200"/>
      </w:pPr>
      <w:r>
        <w:rPr>
          <w:rFonts w:ascii="Times New Roman" w:cs="Times New Roman" w:eastAsia="Times New Roman" w:hAnsi="Times New Roman"/>
          <w:b/>
          <w:bCs/>
          <w:sz w:val="28"/>
          <w:szCs w:val="28"/>
        </w:rPr>
        <w:t xml:space="preserve">5.2 DI Convergence Across Iterations</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The iterative re-weighing loop converged over five cycles. Table II below shows the DI score and accuracy at each iteration. The DI score improved consistently from 0.62 to 0.84, crossing the legal threshold at Iteration 4. Accuracy declined only marginally from 91.9% to 90.4%, demonstrating the stability of the correction mechanism.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Iteration</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1</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2</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3</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4</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5</w:t>
            </w:r>
          </w:p>
        </w:tc>
      </w:tr>
      <w:tr>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DI Score</w:t>
            </w:r>
          </w:p>
        </w:tc>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0.62</w:t>
            </w:r>
          </w:p>
        </w:tc>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0.71</w:t>
            </w:r>
          </w:p>
        </w:tc>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0.77</w:t>
            </w:r>
          </w:p>
        </w:tc>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0.81</w:t>
            </w:r>
          </w:p>
        </w:tc>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0.84</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Accuracy</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91.9%</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91.4%</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90.9%</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90.5%</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90.4%</w:t>
            </w:r>
          </w:p>
        </w:tc>
      </w:tr>
    </w:tbl>
    <w:p>
      <w:pPr>
        <w:spacing w:after="120" w:before="60"/>
        <w:jc w:val="center"/>
      </w:pPr>
      <w:r>
        <w:rPr>
          <w:rFonts w:ascii="Times New Roman" w:cs="Times New Roman" w:eastAsia="Times New Roman" w:hAnsi="Times New Roman"/>
          <w:i/>
          <w:iCs/>
          <w:sz w:val="20"/>
          <w:szCs w:val="20"/>
        </w:rPr>
        <w:t xml:space="preserve">Table II: DI Score and Accuracy Convergence Across Re-Weighing Iterations</w:t>
      </w:r>
    </w:p>
    <w:p>
      <w:pPr>
        <w:pStyle w:val="Heading2"/>
        <w:spacing w:after="80" w:before="200"/>
      </w:pPr>
      <w:r>
        <w:rPr>
          <w:rFonts w:ascii="Times New Roman" w:cs="Times New Roman" w:eastAsia="Times New Roman" w:hAnsi="Times New Roman"/>
          <w:b/>
          <w:bCs/>
          <w:sz w:val="28"/>
          <w:szCs w:val="28"/>
        </w:rPr>
        <w:t xml:space="preserve">5.3 Interpretation of Results</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A key nuance in interpreting these results is the nature of the 1.7% accuracy drop. The original model's high accuracy (92.1%) was partly a measure of how well it had learned to replicate historical bias — correctly predicting that minority candidates would be rejected, because that is what the biased training data showed. When re-weighing causes the model to start selecting previously rejected minority candidates, those selections are counted as errors against the biased ground truth labels. However, they are not genuine errors — they are the model correcting its discrimination.</w:t>
      </w:r>
    </w:p>
    <w:p>
      <w:pPr>
        <w:spacing w:after="60" w:before="60"/>
      </w:pPr>
      <w:r>
        <w:t xml:space="preserve"/>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The near-identical F1-Scores (0.89 to 0.88) provide strong empirical support for this interpretation. F1-Score measures the balance between precision and recall — how well the model identifies genuinely qualified candidates without over-selecting or under-selecting. The stability of this metric confirms that the Fair-RF is just as good at finding qualified candidates; it simply no longer penalises them for their demographic group.</w:t>
      </w:r>
    </w:p>
    <w:p>
      <w:r>
        <w:br w:type="page"/>
      </w:r>
    </w:p>
    <w:p>
      <w:pPr>
        <w:pStyle w:val="Heading1"/>
        <w:spacing w:after="120" w:before="300"/>
      </w:pPr>
      <w:r>
        <w:rPr>
          <w:rFonts w:ascii="Times New Roman" w:cs="Times New Roman" w:eastAsia="Times New Roman" w:hAnsi="Times New Roman"/>
          <w:b/>
          <w:bCs/>
          <w:sz w:val="32"/>
          <w:szCs w:val="32"/>
        </w:rPr>
        <w:t xml:space="preserve">6. Conclusion and Future Scope</w:t>
      </w:r>
    </w:p>
    <w:p>
      <w:pPr>
        <w:pStyle w:val="Heading2"/>
        <w:spacing w:after="80" w:before="200"/>
      </w:pPr>
      <w:r>
        <w:rPr>
          <w:rFonts w:ascii="Times New Roman" w:cs="Times New Roman" w:eastAsia="Times New Roman" w:hAnsi="Times New Roman"/>
          <w:b/>
          <w:bCs/>
          <w:sz w:val="28"/>
          <w:szCs w:val="28"/>
        </w:rPr>
        <w:t xml:space="preserve">6.1 Conclusion</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This project set out to demonstrate that a machine learning-based hiring system can be made legally compliant and fair without sacrificing its predictive accuracy. The results fully support this claim. By using the EEOC four-fifths rule as an automated iterative trigger and the Kamiran-Calders re-weighing algorithm as the correction mechanism, the proposed Fair-RF model achieved a Disparate Impact score of 0.84 — above the 0.80 legal compliance threshold — while losing only 1.7% in accuracy. The near-unchanged F1-Score confirms that the model's genuine discriminatory power is preserved.</w:t>
      </w:r>
    </w:p>
    <w:p>
      <w:pPr>
        <w:spacing w:after="60" w:before="60"/>
      </w:pPr>
      <w:r>
        <w:t xml:space="preserve"/>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Three original contributions distinguish this work from prior research:</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The first application of the EEOC four-fifths rule as a live, automatic trigger inside a Random Forest training loop, as opposed to a one-time post-hoc correction.</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A pre-processing fairness correction layer using re-weighing that is fully classifier-agnostic, making it directly deployable by HR teams using any vendor-supplied model.</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Empirical validation on a 10,847-record hiring dataset proving that fairness and accuracy are not mutually exclusive — a persistent concern in the algorithmic fairness literature.</w:t>
      </w:r>
    </w:p>
    <w:p>
      <w:pPr>
        <w:spacing w:after="60" w:before="60"/>
      </w:pPr>
      <w:r>
        <w:t xml:space="preserve"/>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Practically, this means HR departments can adopt this framework without overhauling their existing ML infrastructure. The re-weighing step is plugged in before training, the DI auditor runs after each cycle, and the system self-corrects until compliance is achieved. An audit trail of DI scores and accuracy values is automatically logged for regulatory inspection.</w:t>
      </w:r>
    </w:p>
    <w:p>
      <w:pPr>
        <w:spacing w:after="60" w:before="60"/>
      </w:pPr>
      <w:r>
        <w:t xml:space="preserve"/>
      </w:r>
    </w:p>
    <w:p>
      <w:pPr>
        <w:pStyle w:val="Heading2"/>
        <w:spacing w:after="80" w:before="200"/>
      </w:pPr>
      <w:r>
        <w:rPr>
          <w:rFonts w:ascii="Times New Roman" w:cs="Times New Roman" w:eastAsia="Times New Roman" w:hAnsi="Times New Roman"/>
          <w:b/>
          <w:bCs/>
          <w:sz w:val="28"/>
          <w:szCs w:val="28"/>
        </w:rPr>
        <w:t xml:space="preserve">6.2 Limitations</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This work has several important limitations that should be acknowledged:</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Binary gender assumption: The framework currently treats gender as a binary (male/female) protected attribute. Real-world populations include a wider spectrum of gender identities that this model does not account for.</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Single-axis fairness: The DI calculation evaluates fairness along one demographic axis at a time. A candidate may simultaneously belong to multiple disadvantaged groups (e.g., female and from a racial minority). Correcting bias for gender alone can inadvertently amplify disparities along other dimensions — a phenomenon known as intersectional bias.</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Absence of SHAP explainability: The current framework does not provide candidate-level explanations. Under the EU AI Act's transparency provisions, affected individuals may have a right to understand why an AI system rejected them. SHAP (SHapley Additive exPlanations) values would fulfil this requirement but have not yet been implemented.</w:t>
      </w:r>
    </w:p>
    <w:p>
      <w:pPr>
        <w:spacing w:after="60" w:before="60"/>
      </w:pPr>
      <w:r>
        <w:t xml:space="preserve"/>
      </w:r>
    </w:p>
    <w:p>
      <w:pPr>
        <w:pStyle w:val="Heading2"/>
        <w:spacing w:after="80" w:before="200"/>
      </w:pPr>
      <w:r>
        <w:rPr>
          <w:rFonts w:ascii="Times New Roman" w:cs="Times New Roman" w:eastAsia="Times New Roman" w:hAnsi="Times New Roman"/>
          <w:b/>
          <w:bCs/>
          <w:sz w:val="28"/>
          <w:szCs w:val="28"/>
        </w:rPr>
        <w:t xml:space="preserve">6.3 Future Scope</w:t>
      </w:r>
    </w:p>
    <w:p>
      <w:pPr>
        <w:spacing w:after="60" w:before="60" w:line="360" w:lineRule="auto"/>
        <w:jc w:val="both"/>
      </w:pPr>
      <w:r>
        <w:rPr>
          <w:rFonts w:ascii="Times New Roman" w:cs="Times New Roman" w:eastAsia="Times New Roman" w:hAnsi="Times New Roman"/>
          <w:b w:val="false"/>
          <w:bCs w:val="false"/>
          <w:i w:val="false"/>
          <w:iCs w:val="false"/>
          <w:sz w:val="24"/>
          <w:szCs w:val="24"/>
        </w:rPr>
        <w:t xml:space="preserve">The following directions are identified for future extension of this work:</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SHAP Integration: Adding SHAP values to explain individual predictions at the candidate level — a transparency requirement anticipated under EU AI Act regulations.</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Intersectional Fairness: Extending the DI calculation to handle multi-attribute intersectionality, evaluating fairness simultaneously across combinations of protected attributes such as gender and ethnicity.</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Cross-Domain Validation: Testing the framework in other high-stakes decision domains where algorithmic fairness is critical — including university admissions, healthcare resource allocation, and credit lending decisions.</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In-Processing Comparison: Benchmarking the re-weighing pre-processing approach against in-processing fairness methods (such as adversarial debiasing) and post-processing threshold adjustment techniques.</w:t>
      </w:r>
    </w:p>
    <w:p>
      <w:pPr>
        <w:pStyle w:val="ListParagraph"/>
        <w:numPr>
          <w:ilvl w:val="0"/>
          <w:numId w:val="2"/>
        </w:numPr>
        <w:spacing w:after="40" w:before="40" w:line="360" w:lineRule="auto"/>
      </w:pPr>
      <w:r>
        <w:rPr>
          <w:rFonts w:ascii="Times New Roman" w:cs="Times New Roman" w:eastAsia="Times New Roman" w:hAnsi="Times New Roman"/>
          <w:sz w:val="24"/>
          <w:szCs w:val="24"/>
        </w:rPr>
        <w:t xml:space="preserve">Deployment as a Microservice: Packaging the Fair-ATS pipeline as a REST API microservice that can be plugged into any existing ATS vendor platform, democratising access to automated fairness auditing.</w:t>
      </w:r>
    </w:p>
    <w:p>
      <w:r>
        <w:br w:type="page"/>
      </w:r>
    </w:p>
    <w:p>
      <w:pPr>
        <w:jc w:val="center"/>
      </w:pPr>
      <w:r>
        <w:rPr>
          <w:rFonts w:ascii="Times New Roman" w:cs="Times New Roman" w:eastAsia="Times New Roman" w:hAnsi="Times New Roman"/>
          <w:b/>
          <w:bCs/>
          <w:sz w:val="32"/>
          <w:szCs w:val="32"/>
          <w:u w:val="single"/>
        </w:rPr>
        <w:t xml:space="preserve">REFERENCES</w:t>
      </w:r>
    </w:p>
    <w:p>
      <w:pPr>
        <w:spacing w:after="60" w:before="60"/>
      </w:pPr>
      <w:r>
        <w:t xml:space="preserve"/>
      </w:r>
    </w:p>
    <w:p>
      <w:pPr>
        <w:spacing w:after="80" w:before="80" w:line="360" w:lineRule="auto"/>
      </w:pPr>
      <w:r>
        <w:rPr>
          <w:rFonts w:ascii="Times New Roman" w:cs="Times New Roman" w:eastAsia="Times New Roman" w:hAnsi="Times New Roman"/>
          <w:sz w:val="22"/>
          <w:szCs w:val="22"/>
        </w:rPr>
        <w:t xml:space="preserve">[1] U.S. EEOC, "Uniform Guidelines on Employee Selection Procedures," 29 CFR Part 1607, 1978.</w:t>
      </w:r>
    </w:p>
    <w:p>
      <w:pPr>
        <w:spacing w:after="80" w:before="80" w:line="360" w:lineRule="auto"/>
      </w:pPr>
      <w:r>
        <w:rPr>
          <w:rFonts w:ascii="Times New Roman" w:cs="Times New Roman" w:eastAsia="Times New Roman" w:hAnsi="Times New Roman"/>
          <w:sz w:val="22"/>
          <w:szCs w:val="22"/>
        </w:rPr>
        <w:t xml:space="preserve">[2] S. Barocas and A. D. Selbst, "Big Data's Disparate Impact," California Law Review, vol. 104, pp. 671–732, 2016.</w:t>
      </w:r>
    </w:p>
    <w:p>
      <w:pPr>
        <w:spacing w:after="80" w:before="80" w:line="360" w:lineRule="auto"/>
      </w:pPr>
      <w:r>
        <w:rPr>
          <w:rFonts w:ascii="Times New Roman" w:cs="Times New Roman" w:eastAsia="Times New Roman" w:hAnsi="Times New Roman"/>
          <w:sz w:val="22"/>
          <w:szCs w:val="22"/>
        </w:rPr>
        <w:t xml:space="preserve">[3] S. Barocas and M. Hardt, "Fairness in Machine Learning," NIPS Tutorial, 2017. [Online]. Available: https://fairmlbook.org</w:t>
      </w:r>
    </w:p>
    <w:p>
      <w:pPr>
        <w:spacing w:after="80" w:before="80" w:line="360" w:lineRule="auto"/>
      </w:pPr>
      <w:r>
        <w:rPr>
          <w:rFonts w:ascii="Times New Roman" w:cs="Times New Roman" w:eastAsia="Times New Roman" w:hAnsi="Times New Roman"/>
          <w:sz w:val="22"/>
          <w:szCs w:val="22"/>
        </w:rPr>
        <w:t xml:space="preserve">[4] U.S. EEOC, "Questions and Answers to Clarify and Provide a Common Interpretation of the Uniform Guidelines," 44 FR 11996, 1979.</w:t>
      </w:r>
    </w:p>
    <w:p>
      <w:pPr>
        <w:spacing w:after="80" w:before="80" w:line="360" w:lineRule="auto"/>
      </w:pPr>
      <w:r>
        <w:rPr>
          <w:rFonts w:ascii="Times New Roman" w:cs="Times New Roman" w:eastAsia="Times New Roman" w:hAnsi="Times New Roman"/>
          <w:sz w:val="22"/>
          <w:szCs w:val="22"/>
        </w:rPr>
        <w:t xml:space="preserve">[5] J. Dastin, "Amazon scraps secret AI recruiting tool that showed bias against women," Reuters, Oct. 2018.</w:t>
      </w:r>
    </w:p>
    <w:p>
      <w:pPr>
        <w:spacing w:after="80" w:before="80" w:line="360" w:lineRule="auto"/>
      </w:pPr>
      <w:r>
        <w:rPr>
          <w:rFonts w:ascii="Times New Roman" w:cs="Times New Roman" w:eastAsia="Times New Roman" w:hAnsi="Times New Roman"/>
          <w:sz w:val="22"/>
          <w:szCs w:val="22"/>
        </w:rPr>
        <w:t xml:space="preserve">[6] L. Rokach, "Ensemble-based classifiers," Artificial Intelligence Review, vol. 33, pp. 1–39, 2010.</w:t>
      </w:r>
    </w:p>
    <w:p>
      <w:pPr>
        <w:spacing w:after="80" w:before="80" w:line="360" w:lineRule="auto"/>
      </w:pPr>
      <w:r>
        <w:rPr>
          <w:rFonts w:ascii="Times New Roman" w:cs="Times New Roman" w:eastAsia="Times New Roman" w:hAnsi="Times New Roman"/>
          <w:sz w:val="22"/>
          <w:szCs w:val="22"/>
        </w:rPr>
        <w:t xml:space="preserve">[7] M. Hardt, E. Price, and N. Srebro, "Equality of opportunity in supervised learning," in Advances in Neural Information Processing Systems (NeurIPS), 2016, pp. 3315–3323.</w:t>
      </w:r>
    </w:p>
    <w:p>
      <w:pPr>
        <w:spacing w:after="80" w:before="80" w:line="360" w:lineRule="auto"/>
      </w:pPr>
      <w:r>
        <w:rPr>
          <w:rFonts w:ascii="Times New Roman" w:cs="Times New Roman" w:eastAsia="Times New Roman" w:hAnsi="Times New Roman"/>
          <w:sz w:val="22"/>
          <w:szCs w:val="22"/>
        </w:rPr>
        <w:t xml:space="preserve">[8] F. Kamiran and T. Calders, "Data preprocessing techniques for classification without discrimination," Knowledge and Information Systems, vol. 33, pp. 1–33, 2012.</w:t>
      </w:r>
    </w:p>
    <w:p>
      <w:pPr>
        <w:spacing w:after="80" w:before="80" w:line="360" w:lineRule="auto"/>
      </w:pPr>
      <w:r>
        <w:rPr>
          <w:rFonts w:ascii="Times New Roman" w:cs="Times New Roman" w:eastAsia="Times New Roman" w:hAnsi="Times New Roman"/>
          <w:sz w:val="22"/>
          <w:szCs w:val="22"/>
        </w:rPr>
        <w:t xml:space="preserve">[9] M. B. Zafar, I. Valera, M. G. Rodriguez, and K. P. Gummadi, "Fairness beyond disparate treatment and disparate impact," in Proc. 26th International Conference on World Wide Web (WWW), 2017, pp. 1171–1180.</w:t>
      </w:r>
    </w:p>
    <w:p>
      <w:pPr>
        <w:spacing w:after="80" w:before="80" w:line="360" w:lineRule="auto"/>
      </w:pPr>
      <w:r>
        <w:rPr>
          <w:rFonts w:ascii="Times New Roman" w:cs="Times New Roman" w:eastAsia="Times New Roman" w:hAnsi="Times New Roman"/>
          <w:sz w:val="22"/>
          <w:szCs w:val="22"/>
        </w:rPr>
        <w:t xml:space="preserve">[10] L. Breiman, "Random forests," Machine Learning, vol. 45, no. 1, pp. 5–32, 2001.</w:t>
      </w:r>
    </w:p>
    <w:p>
      <w:pPr>
        <w:spacing w:after="80" w:before="80" w:line="360" w:lineRule="auto"/>
      </w:pPr>
      <w:r>
        <w:rPr>
          <w:rFonts w:ascii="Times New Roman" w:cs="Times New Roman" w:eastAsia="Times New Roman" w:hAnsi="Times New Roman"/>
          <w:sz w:val="22"/>
          <w:szCs w:val="22"/>
        </w:rPr>
        <w:t xml:space="preserve">[11] S. M. Lundberg and S.-I. Lee, "A unified approach to interpreting model predictions," NeurIPS, 2017, pp. 4765–4774.</w:t>
      </w:r>
    </w:p>
    <w:p>
      <w:pPr>
        <w:spacing w:after="80" w:before="80" w:line="360" w:lineRule="auto"/>
      </w:pPr>
      <w:r>
        <w:rPr>
          <w:rFonts w:ascii="Times New Roman" w:cs="Times New Roman" w:eastAsia="Times New Roman" w:hAnsi="Times New Roman"/>
          <w:sz w:val="22"/>
          <w:szCs w:val="22"/>
        </w:rPr>
        <w:t xml:space="preserve">[12] A. Beutel, J. Chen, Z. Zhao, and E. H. Chi, "Data decisions and theoretical implications when adversarially learning fair representations," FATML Workshop, 2017.</w:t>
      </w:r>
    </w:p>
    <w:p>
      <w:pPr>
        <w:spacing w:after="80" w:before="80" w:line="360" w:lineRule="auto"/>
      </w:pPr>
      <w:r>
        <w:rPr>
          <w:rFonts w:ascii="Times New Roman" w:cs="Times New Roman" w:eastAsia="Times New Roman" w:hAnsi="Times New Roman"/>
          <w:sz w:val="22"/>
          <w:szCs w:val="22"/>
        </w:rPr>
        <w:t xml:space="preserve">[13] D. A. Biddle, Adverse Impact and Test Validation, 2nd ed. Aldershot, UK: Gower, 2006.</w:t>
      </w:r>
    </w:p>
    <w:p>
      <w:pPr>
        <w:spacing w:after="80" w:before="80" w:line="360" w:lineRule="auto"/>
      </w:pPr>
      <w:r>
        <w:rPr>
          <w:rFonts w:ascii="Times New Roman" w:cs="Times New Roman" w:eastAsia="Times New Roman" w:hAnsi="Times New Roman"/>
          <w:sz w:val="22"/>
          <w:szCs w:val="22"/>
        </w:rPr>
        <w:t xml:space="preserve">[14] Muskan, "Intelligent Framework for Predictive Risk Stratification," Chitkara University, 2024.</w:t>
      </w:r>
    </w:p>
    <w:p>
      <w:r>
        <w:br w:type="page"/>
      </w:r>
    </w:p>
    <w:p>
      <w:pPr>
        <w:jc w:val="center"/>
      </w:pPr>
      <w:r>
        <w:rPr>
          <w:rFonts w:ascii="Times New Roman" w:cs="Times New Roman" w:eastAsia="Times New Roman" w:hAnsi="Times New Roman"/>
          <w:b/>
          <w:bCs/>
          <w:sz w:val="32"/>
          <w:szCs w:val="32"/>
          <w:u w:val="single"/>
        </w:rPr>
        <w:t xml:space="preserve">APPENDICES</w:t>
      </w:r>
    </w:p>
    <w:p>
      <w:pPr>
        <w:spacing w:after="60" w:before="60"/>
      </w:pPr>
      <w:r>
        <w:t xml:space="preserve"/>
      </w:r>
    </w:p>
    <w:p>
      <w:pPr>
        <w:pStyle w:val="Heading2"/>
        <w:spacing w:after="80" w:before="200"/>
      </w:pPr>
      <w:r>
        <w:rPr>
          <w:rFonts w:ascii="Times New Roman" w:cs="Times New Roman" w:eastAsia="Times New Roman" w:hAnsi="Times New Roman"/>
          <w:b/>
          <w:bCs/>
          <w:sz w:val="28"/>
          <w:szCs w:val="28"/>
        </w:rPr>
        <w:t xml:space="preserve">Appendix A: Core Python Code Snippets</w:t>
      </w:r>
    </w:p>
    <w:p>
      <w:pPr>
        <w:spacing w:after="60" w:before="60"/>
      </w:pPr>
      <w:r>
        <w:t xml:space="preserve"/>
      </w:r>
    </w:p>
    <w:p>
      <w:r>
        <w:rPr>
          <w:rFonts w:ascii="Times New Roman" w:cs="Times New Roman" w:eastAsia="Times New Roman" w:hAnsi="Times New Roman"/>
          <w:b/>
          <w:bCs/>
          <w:sz w:val="24"/>
          <w:szCs w:val="24"/>
        </w:rPr>
        <w:t xml:space="preserve">A.1 Proxy Variable Detection</w:t>
      </w:r>
    </w:p>
    <w:p>
      <w:pPr>
        <w:spacing w:after="60" w:before="60"/>
      </w:pPr>
      <w:r>
        <w:t xml:space="preserve"/>
      </w:r>
    </w:p>
    <w:p>
      <w:pPr>
        <w:shd w:fill="F2F2F2" w:val="clear"/>
        <w:spacing w:after="60" w:before="60"/>
      </w:pPr>
      <w:r>
        <w:rPr>
          <w:rFonts w:ascii="Courier New" w:cs="Courier New" w:eastAsia="Courier New" w:hAnsi="Courier New"/>
          <w:sz w:val="20"/>
          <w:szCs w:val="20"/>
        </w:rPr>
        <w:t xml:space="preserve">from scipy.stats import pearsonr</w:t>
      </w:r>
    </w:p>
    <w:p>
      <w:pPr>
        <w:shd w:fill="F2F2F2" w:val="clear"/>
        <w:spacing w:after="0" w:before="0"/>
      </w:pPr>
      <w:r>
        <w:rPr>
          <w:rFonts w:ascii="Courier New" w:cs="Courier New" w:eastAsia="Courier New" w:hAnsi="Courier New"/>
          <w:sz w:val="20"/>
          <w:szCs w:val="20"/>
        </w:rPr>
        <w:t xml:space="preserve">for col in X.columns:</w:t>
      </w:r>
    </w:p>
    <w:p>
      <w:pPr>
        <w:shd w:fill="F2F2F2" w:val="clear"/>
        <w:spacing w:after="0" w:before="0"/>
      </w:pPr>
      <w:r>
        <w:rPr>
          <w:rFonts w:ascii="Courier New" w:cs="Courier New" w:eastAsia="Courier New" w:hAnsi="Courier New"/>
          <w:sz w:val="20"/>
          <w:szCs w:val="20"/>
        </w:rPr>
        <w:t xml:space="preserve">    r, p = pearsonr(X[col], gender_col)</w:t>
      </w:r>
    </w:p>
    <w:p>
      <w:pPr>
        <w:shd w:fill="F2F2F2" w:val="clear"/>
        <w:spacing w:after="0" w:before="0"/>
      </w:pPr>
      <w:r>
        <w:rPr>
          <w:rFonts w:ascii="Courier New" w:cs="Courier New" w:eastAsia="Courier New" w:hAnsi="Courier New"/>
          <w:sz w:val="20"/>
          <w:szCs w:val="20"/>
        </w:rPr>
        <w:t xml:space="preserve">    if abs(r) &gt; 0.40 and p &lt; 0.01:</w:t>
      </w:r>
    </w:p>
    <w:p>
      <w:pPr>
        <w:shd w:fill="F2F2F2" w:val="clear"/>
        <w:spacing w:after="60" w:before="0"/>
      </w:pPr>
      <w:r>
        <w:rPr>
          <w:rFonts w:ascii="Courier New" w:cs="Courier New" w:eastAsia="Courier New" w:hAnsi="Courier New"/>
          <w:sz w:val="20"/>
          <w:szCs w:val="20"/>
        </w:rPr>
        <w:t xml:space="preserve">        X.drop(columns=[col], inplace=True)</w:t>
      </w:r>
    </w:p>
    <w:p>
      <w:pPr>
        <w:spacing w:after="60" w:before="60"/>
      </w:pPr>
      <w:r>
        <w:t xml:space="preserve"/>
      </w:r>
    </w:p>
    <w:p>
      <w:r>
        <w:rPr>
          <w:rFonts w:ascii="Times New Roman" w:cs="Times New Roman" w:eastAsia="Times New Roman" w:hAnsi="Times New Roman"/>
          <w:b/>
          <w:bCs/>
          <w:sz w:val="24"/>
          <w:szCs w:val="24"/>
        </w:rPr>
        <w:t xml:space="preserve">A.2 Disparate Impact Calculation (Equation 1)</w:t>
      </w:r>
    </w:p>
    <w:p>
      <w:pPr>
        <w:spacing w:after="60" w:before="60"/>
      </w:pPr>
      <w:r>
        <w:t xml:space="preserve"/>
      </w:r>
    </w:p>
    <w:p>
      <w:pPr>
        <w:shd w:fill="F2F2F2" w:val="clear"/>
        <w:spacing w:after="0" w:before="60"/>
      </w:pPr>
      <w:r>
        <w:rPr>
          <w:rFonts w:ascii="Courier New" w:cs="Courier New" w:eastAsia="Courier New" w:hAnsi="Courier New"/>
          <w:sz w:val="20"/>
          <w:szCs w:val="20"/>
        </w:rPr>
        <w:t xml:space="preserve">def compute_DI(y_pred, gender):</w:t>
      </w:r>
    </w:p>
    <w:p>
      <w:pPr>
        <w:shd w:fill="F2F2F2" w:val="clear"/>
        <w:spacing w:after="0" w:before="0"/>
      </w:pPr>
      <w:r>
        <w:rPr>
          <w:rFonts w:ascii="Courier New" w:cs="Courier New" w:eastAsia="Courier New" w:hAnsi="Courier New"/>
          <w:sz w:val="20"/>
          <w:szCs w:val="20"/>
        </w:rPr>
        <w:t xml:space="preserve">    sr_majority = y_pred[gender==0].mean()</w:t>
      </w:r>
    </w:p>
    <w:p>
      <w:pPr>
        <w:shd w:fill="F2F2F2" w:val="clear"/>
        <w:spacing w:after="0" w:before="0"/>
      </w:pPr>
      <w:r>
        <w:rPr>
          <w:rFonts w:ascii="Courier New" w:cs="Courier New" w:eastAsia="Courier New" w:hAnsi="Courier New"/>
          <w:sz w:val="20"/>
          <w:szCs w:val="20"/>
        </w:rPr>
        <w:t xml:space="preserve">    sr_minority = y_pred[gender==1].mean()</w:t>
      </w:r>
    </w:p>
    <w:p>
      <w:pPr>
        <w:shd w:fill="F2F2F2" w:val="clear"/>
        <w:spacing w:after="60" w:before="0"/>
      </w:pPr>
      <w:r>
        <w:rPr>
          <w:rFonts w:ascii="Courier New" w:cs="Courier New" w:eastAsia="Courier New" w:hAnsi="Courier New"/>
          <w:sz w:val="20"/>
          <w:szCs w:val="20"/>
        </w:rPr>
        <w:t xml:space="preserve">    return sr_minority / sr_majority</w:t>
      </w:r>
    </w:p>
    <w:p>
      <w:pPr>
        <w:spacing w:after="60" w:before="60"/>
      </w:pPr>
      <w:r>
        <w:t xml:space="preserve"/>
      </w:r>
    </w:p>
    <w:p>
      <w:r>
        <w:rPr>
          <w:rFonts w:ascii="Times New Roman" w:cs="Times New Roman" w:eastAsia="Times New Roman" w:hAnsi="Times New Roman"/>
          <w:b/>
          <w:bCs/>
          <w:sz w:val="24"/>
          <w:szCs w:val="24"/>
        </w:rPr>
        <w:t xml:space="preserve">A.3 Re-Weighing Weight Computation (Equation 2)</w:t>
      </w:r>
    </w:p>
    <w:p>
      <w:pPr>
        <w:spacing w:after="60" w:before="60"/>
      </w:pPr>
      <w:r>
        <w:t xml:space="preserve"/>
      </w:r>
    </w:p>
    <w:p>
      <w:pPr>
        <w:shd w:fill="F2F2F2" w:val="clear"/>
        <w:spacing w:after="0" w:before="60"/>
      </w:pPr>
      <w:r>
        <w:rPr>
          <w:rFonts w:ascii="Courier New" w:cs="Courier New" w:eastAsia="Courier New" w:hAnsi="Courier New"/>
          <w:sz w:val="20"/>
          <w:szCs w:val="20"/>
        </w:rPr>
        <w:t xml:space="preserve">def compute_weights(gender, y_train):</w:t>
      </w:r>
    </w:p>
    <w:p>
      <w:pPr>
        <w:shd w:fill="F2F2F2" w:val="clear"/>
        <w:spacing w:after="0" w:before="0"/>
      </w:pPr>
      <w:r>
        <w:rPr>
          <w:rFonts w:ascii="Courier New" w:cs="Courier New" w:eastAsia="Courier New" w:hAnsi="Courier New"/>
          <w:sz w:val="20"/>
          <w:szCs w:val="20"/>
        </w:rPr>
        <w:t xml:space="preserve">    n = len(y_train)</w:t>
      </w:r>
    </w:p>
    <w:p>
      <w:pPr>
        <w:shd w:fill="F2F2F2" w:val="clear"/>
        <w:spacing w:after="0" w:before="0"/>
      </w:pPr>
      <w:r>
        <w:rPr>
          <w:rFonts w:ascii="Courier New" w:cs="Courier New" w:eastAsia="Courier New" w:hAnsi="Courier New"/>
          <w:sz w:val="20"/>
          <w:szCs w:val="20"/>
        </w:rPr>
        <w:t xml:space="preserve">    weights = []</w:t>
      </w:r>
    </w:p>
    <w:p>
      <w:pPr>
        <w:shd w:fill="F2F2F2" w:val="clear"/>
        <w:spacing w:after="0" w:before="0"/>
      </w:pPr>
      <w:r>
        <w:rPr>
          <w:rFonts w:ascii="Courier New" w:cs="Courier New" w:eastAsia="Courier New" w:hAnsi="Courier New"/>
          <w:sz w:val="20"/>
          <w:szCs w:val="20"/>
        </w:rPr>
        <w:t xml:space="preserve">    for g, y in zip(gender, y_train):</w:t>
      </w:r>
    </w:p>
    <w:p>
      <w:pPr>
        <w:shd w:fill="F2F2F2" w:val="clear"/>
        <w:spacing w:after="0" w:before="0"/>
      </w:pPr>
      <w:r>
        <w:rPr>
          <w:rFonts w:ascii="Courier New" w:cs="Courier New" w:eastAsia="Courier New" w:hAnsi="Courier New"/>
          <w:sz w:val="20"/>
          <w:szCs w:val="20"/>
        </w:rPr>
        <w:t xml:space="preserve">        pg = (gender==g).mean()</w:t>
      </w:r>
    </w:p>
    <w:p>
      <w:pPr>
        <w:shd w:fill="F2F2F2" w:val="clear"/>
        <w:spacing w:after="0" w:before="0"/>
      </w:pPr>
      <w:r>
        <w:rPr>
          <w:rFonts w:ascii="Courier New" w:cs="Courier New" w:eastAsia="Courier New" w:hAnsi="Courier New"/>
          <w:sz w:val="20"/>
          <w:szCs w:val="20"/>
        </w:rPr>
        <w:t xml:space="preserve">        py = (y_train==y).mean()</w:t>
      </w:r>
    </w:p>
    <w:p>
      <w:pPr>
        <w:shd w:fill="F2F2F2" w:val="clear"/>
        <w:spacing w:after="0" w:before="0"/>
      </w:pPr>
      <w:r>
        <w:rPr>
          <w:rFonts w:ascii="Courier New" w:cs="Courier New" w:eastAsia="Courier New" w:hAnsi="Courier New"/>
          <w:sz w:val="20"/>
          <w:szCs w:val="20"/>
        </w:rPr>
        <w:t xml:space="preserve">        pgy = ((gender==g) &amp; (y_train==y)).mean()</w:t>
      </w:r>
    </w:p>
    <w:p>
      <w:pPr>
        <w:shd w:fill="F2F2F2" w:val="clear"/>
        <w:spacing w:after="0" w:before="0"/>
      </w:pPr>
      <w:r>
        <w:rPr>
          <w:rFonts w:ascii="Courier New" w:cs="Courier New" w:eastAsia="Courier New" w:hAnsi="Courier New"/>
          <w:sz w:val="20"/>
          <w:szCs w:val="20"/>
        </w:rPr>
        <w:t xml:space="preserve">        weights.append((pg * py) / pgy)</w:t>
      </w:r>
    </w:p>
    <w:p>
      <w:pPr>
        <w:shd w:fill="F2F2F2" w:val="clear"/>
        <w:spacing w:after="60" w:before="0"/>
      </w:pPr>
      <w:r>
        <w:rPr>
          <w:rFonts w:ascii="Courier New" w:cs="Courier New" w:eastAsia="Courier New" w:hAnsi="Courier New"/>
          <w:sz w:val="20"/>
          <w:szCs w:val="20"/>
        </w:rPr>
        <w:t xml:space="preserve">    return np.array(weights)</w:t>
      </w:r>
    </w:p>
    <w:p>
      <w:pPr>
        <w:spacing w:after="60" w:before="60"/>
      </w:pPr>
      <w:r>
        <w:t xml:space="preserve"/>
      </w:r>
    </w:p>
    <w:p>
      <w:pPr>
        <w:pStyle w:val="Heading2"/>
        <w:spacing w:after="80" w:before="200"/>
      </w:pPr>
      <w:r>
        <w:rPr>
          <w:rFonts w:ascii="Times New Roman" w:cs="Times New Roman" w:eastAsia="Times New Roman" w:hAnsi="Times New Roman"/>
          <w:b/>
          <w:bCs/>
          <w:sz w:val="28"/>
          <w:szCs w:val="28"/>
        </w:rPr>
        <w:t xml:space="preserve">Appendix B: Glossary of Key Terms</w:t>
      </w:r>
    </w:p>
    <w:p>
      <w:pPr>
        <w:spacing w:after="60" w:before="60"/>
      </w:pPr>
      <w:r>
        <w:t xml:space="preserve"/>
      </w:r>
    </w:p>
    <w:p>
      <w:pPr>
        <w:spacing w:after="80" w:before="80" w:line="360" w:lineRule="auto"/>
      </w:pPr>
      <w:r>
        <w:rPr>
          <w:rFonts w:ascii="Times New Roman" w:cs="Times New Roman" w:eastAsia="Times New Roman" w:hAnsi="Times New Roman"/>
          <w:b/>
          <w:bCs/>
          <w:sz w:val="22"/>
          <w:szCs w:val="22"/>
        </w:rPr>
        <w:t xml:space="preserve">Applicant Tracking System (ATS): </w:t>
      </w:r>
      <w:r>
        <w:rPr>
          <w:rFonts w:ascii="Times New Roman" w:cs="Times New Roman" w:eastAsia="Times New Roman" w:hAnsi="Times New Roman"/>
          <w:sz w:val="22"/>
          <w:szCs w:val="22"/>
        </w:rPr>
        <w:t xml:space="preserve">Software used by employers to automate the screening and ranking of job applications.</w:t>
      </w:r>
    </w:p>
    <w:p>
      <w:pPr>
        <w:spacing w:after="80" w:before="80" w:line="360" w:lineRule="auto"/>
      </w:pPr>
      <w:r>
        <w:rPr>
          <w:rFonts w:ascii="Times New Roman" w:cs="Times New Roman" w:eastAsia="Times New Roman" w:hAnsi="Times New Roman"/>
          <w:b/>
          <w:bCs/>
          <w:sz w:val="22"/>
          <w:szCs w:val="22"/>
        </w:rPr>
        <w:t xml:space="preserve">Disparate Impact (DI): </w:t>
      </w:r>
      <w:r>
        <w:rPr>
          <w:rFonts w:ascii="Times New Roman" w:cs="Times New Roman" w:eastAsia="Times New Roman" w:hAnsi="Times New Roman"/>
          <w:sz w:val="22"/>
          <w:szCs w:val="22"/>
        </w:rPr>
        <w:t xml:space="preserve">A legal and statistical measure of whether a model's selection rates differ significantly between demographic groups. Computed as the ratio of minority selection rate to majority selection rate.</w:t>
      </w:r>
    </w:p>
    <w:p>
      <w:pPr>
        <w:spacing w:after="80" w:before="80" w:line="360" w:lineRule="auto"/>
      </w:pPr>
      <w:r>
        <w:rPr>
          <w:rFonts w:ascii="Times New Roman" w:cs="Times New Roman" w:eastAsia="Times New Roman" w:hAnsi="Times New Roman"/>
          <w:b/>
          <w:bCs/>
          <w:sz w:val="22"/>
          <w:szCs w:val="22"/>
        </w:rPr>
        <w:t xml:space="preserve">EEOC Four-Fifths Rule: </w:t>
      </w:r>
      <w:r>
        <w:rPr>
          <w:rFonts w:ascii="Times New Roman" w:cs="Times New Roman" w:eastAsia="Times New Roman" w:hAnsi="Times New Roman"/>
          <w:sz w:val="22"/>
          <w:szCs w:val="22"/>
        </w:rPr>
        <w:t xml:space="preserve">A legal standard from 1978 stating that a selection rate for a protected group that is less than 80% of the rate for the highest-selected group constitutes evidence of adverse impact.</w:t>
      </w:r>
    </w:p>
    <w:p>
      <w:pPr>
        <w:spacing w:after="80" w:before="80" w:line="360" w:lineRule="auto"/>
      </w:pPr>
      <w:r>
        <w:rPr>
          <w:rFonts w:ascii="Times New Roman" w:cs="Times New Roman" w:eastAsia="Times New Roman" w:hAnsi="Times New Roman"/>
          <w:b/>
          <w:bCs/>
          <w:sz w:val="22"/>
          <w:szCs w:val="22"/>
        </w:rPr>
        <w:t xml:space="preserve">Proxy Variable: </w:t>
      </w:r>
      <w:r>
        <w:rPr>
          <w:rFonts w:ascii="Times New Roman" w:cs="Times New Roman" w:eastAsia="Times New Roman" w:hAnsi="Times New Roman"/>
          <w:sz w:val="22"/>
          <w:szCs w:val="22"/>
        </w:rPr>
        <w:t xml:space="preserve">A feature that is not a protected attribute itself, but correlates with one in the training data, enabling indirect discrimination.</w:t>
      </w:r>
    </w:p>
    <w:p>
      <w:pPr>
        <w:spacing w:after="80" w:before="80" w:line="360" w:lineRule="auto"/>
      </w:pPr>
      <w:r>
        <w:rPr>
          <w:rFonts w:ascii="Times New Roman" w:cs="Times New Roman" w:eastAsia="Times New Roman" w:hAnsi="Times New Roman"/>
          <w:b/>
          <w:bCs/>
          <w:sz w:val="22"/>
          <w:szCs w:val="22"/>
        </w:rPr>
        <w:t xml:space="preserve">Re-Weighing: </w:t>
      </w:r>
      <w:r>
        <w:rPr>
          <w:rFonts w:ascii="Times New Roman" w:cs="Times New Roman" w:eastAsia="Times New Roman" w:hAnsi="Times New Roman"/>
          <w:sz w:val="22"/>
          <w:szCs w:val="22"/>
        </w:rPr>
        <w:t xml:space="preserve">A pre-processing fairness technique that assigns sample weights to training records to compensate for historical bias, amplifying under-represented positive outcomes.</w:t>
      </w:r>
    </w:p>
    <w:p>
      <w:pPr>
        <w:spacing w:after="80" w:before="80" w:line="360" w:lineRule="auto"/>
      </w:pPr>
      <w:r>
        <w:rPr>
          <w:rFonts w:ascii="Times New Roman" w:cs="Times New Roman" w:eastAsia="Times New Roman" w:hAnsi="Times New Roman"/>
          <w:b/>
          <w:bCs/>
          <w:sz w:val="22"/>
          <w:szCs w:val="22"/>
        </w:rPr>
        <w:t xml:space="preserve">Random Forest: </w:t>
      </w:r>
      <w:r>
        <w:rPr>
          <w:rFonts w:ascii="Times New Roman" w:cs="Times New Roman" w:eastAsia="Times New Roman" w:hAnsi="Times New Roman"/>
          <w:sz w:val="22"/>
          <w:szCs w:val="22"/>
        </w:rPr>
        <w:t xml:space="preserve">An ensemble machine learning method that builds multiple decision trees and aggregates their predictions for improved accuracy and robustness.</w:t>
      </w:r>
    </w:p>
    <w:p>
      <w:pPr>
        <w:spacing w:after="80" w:before="80" w:line="360" w:lineRule="auto"/>
      </w:pPr>
      <w:r>
        <w:rPr>
          <w:rFonts w:ascii="Times New Roman" w:cs="Times New Roman" w:eastAsia="Times New Roman" w:hAnsi="Times New Roman"/>
          <w:b/>
          <w:bCs/>
          <w:sz w:val="22"/>
          <w:szCs w:val="22"/>
        </w:rPr>
        <w:t xml:space="preserve">F1-Score: </w:t>
      </w:r>
      <w:r>
        <w:rPr>
          <w:rFonts w:ascii="Times New Roman" w:cs="Times New Roman" w:eastAsia="Times New Roman" w:hAnsi="Times New Roman"/>
          <w:sz w:val="22"/>
          <w:szCs w:val="22"/>
        </w:rPr>
        <w:t xml:space="preserve">The harmonic mean of precision and recall, used to evaluate classification model quality in a way that accounts for class imbalance.</w:t>
      </w:r>
    </w:p>
    <w:p>
      <w:pPr>
        <w:spacing w:after="80" w:before="80" w:line="360" w:lineRule="auto"/>
      </w:pPr>
      <w:r>
        <w:rPr>
          <w:rFonts w:ascii="Times New Roman" w:cs="Times New Roman" w:eastAsia="Times New Roman" w:hAnsi="Times New Roman"/>
          <w:b/>
          <w:bCs/>
          <w:sz w:val="22"/>
          <w:szCs w:val="22"/>
        </w:rPr>
        <w:t xml:space="preserve">SHAP Values: </w:t>
      </w:r>
      <w:r>
        <w:rPr>
          <w:rFonts w:ascii="Times New Roman" w:cs="Times New Roman" w:eastAsia="Times New Roman" w:hAnsi="Times New Roman"/>
          <w:sz w:val="22"/>
          <w:szCs w:val="22"/>
        </w:rPr>
        <w:t xml:space="preserve">SHapley Additive exPlanations — a method for interpreting individual model predictions by attributing output contributions to each input feature.</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Times New Roman" w:cs="Times New Roman" w:eastAsia="Times New Roman" w:hAnsi="Times New Roman"/>
        <w:color w:val="666666"/>
        <w:sz w:val="18"/>
        <w:szCs w:val="18"/>
      </w:rPr>
      <w:t xml:space="preserve">Chitkara University Institute of Engineering and Technology  |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center"/>
    </w:pPr>
    <w:r>
      <w:rPr>
        <w:rFonts w:ascii="Times New Roman" w:cs="Times New Roman" w:eastAsia="Times New Roman" w:hAnsi="Times New Roman"/>
        <w:i/>
        <w:iCs/>
        <w:color w:val="444444"/>
        <w:sz w:val="20"/>
        <w:szCs w:val="20"/>
      </w:rPr>
      <w:t xml:space="preserve">CO-OP Project Report — Engineering Fairness in ML-Based ATS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2026-04-29T21:01:32.574Z</dcterms:created>
  <dcterms:modified xsi:type="dcterms:W3CDTF">2026-04-29T21:01:32.576Z</dcterms:modified>
</cp:coreProperties>
</file>

<file path=docProps/custom.xml><?xml version="1.0" encoding="utf-8"?>
<Properties xmlns="http://schemas.openxmlformats.org/officeDocument/2006/custom-properties" xmlns:vt="http://schemas.openxmlformats.org/officeDocument/2006/docPropsVTypes"/>
</file>