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HOURLY CHECKS ON THE DISCHARGED AND RECEIVED QUANTITIES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OPS-OFD-015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1.0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28 Aug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Discharging Ship's Name:</w:t>
            </w:r>
          </w:p>
          <w:p>
            <w:r>
              <w:t xml:space="preserve">Genevieve Bowers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Date of commencement of Transfer:</w:t>
            </w:r>
          </w:p>
          <w:p>
            <w:r>
              <w:t xml:space="preserve">03 Oct 2025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Receiving Ship's Name:</w:t>
            </w:r>
          </w:p>
          <w:p>
            <w:r>
              <w:t xml:space="preserve">Lee Henson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Job No.:</w:t>
            </w:r>
          </w:p>
          <w:p>
            <w:r>
              <w:t xml:space="preserve">895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Sr.No.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Discharged Qty
(barrels / M3 / Lts. / MT)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Received Qty
(barrels / M3 / Lts. / MT)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Difference
(barrels / M3 / Lts. / MT)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Checked by (sign)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31 Aug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 rem debitis dolo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31 Aug 2027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75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Consequatur Et aut 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31 Aug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Obcaecati delectus 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31 Aug 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66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 sunt et non aut 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2026-08-28T06:58:32.450Z</dcterms:created>
  <dcterms:modified xsi:type="dcterms:W3CDTF">2026-08-28T06:58:32.450Z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