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ahffnwjr8bi1" w:id="0"/>
      <w:bookmarkEnd w:id="0"/>
      <w:r w:rsidDel="00000000" w:rsidR="00000000" w:rsidRPr="00000000">
        <w:rPr>
          <w:rtl w:val="0"/>
        </w:rPr>
        <w:br w:type="textWrapping"/>
        <w:br w:type="textWrapping"/>
        <w:br w:type="textWrapping"/>
        <w:br w:type="textWrapping"/>
      </w:r>
    </w:p>
    <w:p w:rsidR="00000000" w:rsidDel="00000000" w:rsidP="00000000" w:rsidRDefault="00000000" w:rsidRPr="00000000" w14:paraId="00000002">
      <w:pPr>
        <w:pStyle w:val="Heading1"/>
        <w:jc w:val="center"/>
        <w:rPr/>
      </w:pPr>
      <w:bookmarkStart w:colFirst="0" w:colLast="0" w:name="_2x8d1fm6xlnq" w:id="1"/>
      <w:bookmarkEnd w:id="1"/>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7997joaxj5lu" w:id="2"/>
      <w:bookmarkEnd w:id="2"/>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7s5rt3crjyab" w:id="3"/>
      <w:bookmarkEnd w:id="3"/>
      <w:r w:rsidDel="00000000" w:rsidR="00000000" w:rsidRPr="00000000">
        <w:rPr>
          <w:rtl w:val="0"/>
        </w:rPr>
        <w:t xml:space="preserve">Automotive Market &amp; Sales Analysis Report</w:t>
      </w:r>
    </w:p>
    <w:p w:rsidR="00000000" w:rsidDel="00000000" w:rsidP="00000000" w:rsidRDefault="00000000" w:rsidRPr="00000000" w14:paraId="00000005">
      <w:pPr>
        <w:jc w:val="center"/>
        <w:rPr/>
      </w:pPr>
      <w:r w:rsidDel="00000000" w:rsidR="00000000" w:rsidRPr="00000000">
        <w:rPr>
          <w:b w:val="1"/>
          <w:bCs w:val="1"/>
          <w:rtl w:val="0"/>
        </w:rPr>
        <w:t xml:space="preserve">End-to-End Data Analytics Project | Pandas &amp; Power BI</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Prepared by:</w:t>
      </w:r>
      <w:r w:rsidDel="00000000" w:rsidR="00000000" w:rsidRPr="00000000">
        <w:rPr>
          <w:rtl w:val="0"/>
        </w:rPr>
        <w:t xml:space="preserve"> Prince Yadav</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Dataset Scope:</w:t>
      </w:r>
      <w:r w:rsidDel="00000000" w:rsidR="00000000" w:rsidRPr="00000000">
        <w:rPr>
          <w:rtl w:val="0"/>
        </w:rPr>
        <w:t xml:space="preserve"> 371,528 vehicle listings analyzed across Germany (2016 market snapshot) | Multi-brand inventory, pricing correlations, transmission types, fuel specifications, and damage records.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sectPr>
          <w:headerReference r:id="rId6" w:type="default"/>
          <w:headerReference r:id="rId7" w:type="first"/>
          <w:footerReference r:id="rId8" w:type="first"/>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Summary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comprehensive project analyzes used car listings and vehicle market data from a large-scale automotive dataset comprising 371,528 records [cite: 5]. The primary objective is to evaluate listing attributes, vehicle pricing trends, regional availability, and vehicle conditions to guide pricing strategies, inventory management, and marketing decisions. By leveraging Python for data cleansing and feature engineering alongside Power BI for visualization, this report provides deep actionable intelligence into the used automobile market.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Data Summary &amp; Quality Assurance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raw dataset contained extensive transactional and descriptive attributes regarding used vehicle listings. Key structural properties include: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Records:</w:t>
      </w:r>
      <w:r w:rsidDel="00000000" w:rsidR="00000000" w:rsidRPr="00000000">
        <w:rPr>
          <w:rtl w:val="0"/>
        </w:rPr>
        <w:t xml:space="preserve"> 371,528 vehicle entries [cite: 5].</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Features:</w:t>
      </w:r>
      <w:r w:rsidDel="00000000" w:rsidR="00000000" w:rsidRPr="00000000">
        <w:rPr>
          <w:rtl w:val="0"/>
        </w:rPr>
        <w:t xml:space="preserve"> Listing details (dateCrawled, name, seller, offerType, price, abtest), vehicle specs (vehicleType, yearOfRegistration, gearbox, powerPS, model, kilometer, fuelType, brand), and condition/location attributes (notRepairedDamage, postalCode, dateCreated, lastSeen).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Quality Assessment:</w:t>
      </w:r>
      <w:r w:rsidDel="00000000" w:rsidR="00000000" w:rsidRPr="00000000">
        <w:rPr>
          <w:rtl w:val="0"/>
        </w:rPr>
        <w:t xml:space="preserve"> Initial inspection revealed missing values across critical categories such as vehicleType (37,869 missing), gearbox (20,209 missing), model (20,484 missing), fuelType (33,386 missing), and notRepairedDamage (72,060 missing). Redundant or constant columns like nrOfPictures (all zeros) were identified.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 EDA &amp; Feature Engineering Using Python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preparation, cleansing, and feature engineering were executed systematically in Python: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2319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Type Conversion:</w:t>
      </w:r>
      <w:r w:rsidDel="00000000" w:rsidR="00000000" w:rsidRPr="00000000">
        <w:rPr>
          <w:rtl w:val="0"/>
        </w:rPr>
        <w:t xml:space="preserve"> Crawled, created, and last-seen timestamps were successfully parsed into proper datetime objects.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b w:val="1"/>
          <w:bCs w:val="1"/>
          <w:rtl w:val="0"/>
        </w:rPr>
        <w:t xml:space="preserve">Handling Missing Values &amp; Standardization: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b w:val="1"/>
          <w:bCs w:val="1"/>
        </w:rPr>
        <w:drawing>
          <wp:inline distB="114300" distT="114300" distL="114300" distR="114300">
            <wp:extent cx="5943600" cy="1092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German damage indicators (ja / nein) were standardized to English (yes / no) [cite: 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600" w:firstLine="0"/>
        <w:rPr/>
      </w:pPr>
      <w:r w:rsidDel="00000000" w:rsidR="00000000" w:rsidRPr="00000000">
        <w:rPr/>
        <w:drawing>
          <wp:inline distB="114300" distT="114300" distL="114300" distR="114300">
            <wp:extent cx="5943600" cy="6731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Missing fuelType values were imputed using statistical mode [cite: 5].</w:t>
      </w:r>
    </w:p>
    <w:p w:rsidR="00000000" w:rsidDel="00000000" w:rsidP="00000000" w:rsidRDefault="00000000" w:rsidRPr="00000000" w14:paraId="0000001F">
      <w:pPr>
        <w:numPr>
          <w:ilvl w:val="1"/>
          <w:numId w:val="3"/>
        </w:numPr>
        <w:pBdr>
          <w:top w:space="0" w:sz="0" w:val="nil"/>
          <w:left w:space="0" w:sz="0" w:val="nil"/>
          <w:bottom w:space="0" w:sz="0" w:val="nil"/>
          <w:right w:space="0" w:sz="0" w:val="nil"/>
          <w:between w:space="0" w:sz="0" w:val="nil"/>
        </w:pBdr>
        <w:shd w:fill="auto" w:val="clear"/>
        <w:ind w:left="1200" w:hanging="360"/>
        <w:rPr>
          <w:u w:val="non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1200" w:firstLine="0"/>
        <w:rPr/>
      </w:pPr>
      <w:r w:rsidDel="00000000" w:rsidR="00000000" w:rsidRPr="00000000">
        <w:rPr/>
        <w:drawing>
          <wp:inline distB="114300" distT="114300" distL="114300" distR="114300">
            <wp:extent cx="5881688" cy="1019175"/>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81688"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          </w:t>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redundant nrOfPictures column was dropped [cite: 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1200" w:firstLine="0"/>
        <w:rPr/>
      </w:pPr>
      <w:r w:rsidDel="00000000" w:rsidR="00000000" w:rsidRPr="00000000">
        <w:rPr/>
        <w:drawing>
          <wp:inline distB="114300" distT="114300" distL="114300" distR="114300">
            <wp:extent cx="5353050" cy="1019175"/>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530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Rows containing missing vehicleType, gearbox, and model values were cleaned to maintain model integrity [cite: 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1200" w:firstLine="0"/>
        <w:rPr/>
      </w:pPr>
      <w:r w:rsidDel="00000000" w:rsidR="00000000" w:rsidRPr="00000000">
        <w:rPr/>
        <w:drawing>
          <wp:inline distB="114300" distT="114300" distL="114300" distR="114300">
            <wp:extent cx="5943600" cy="635000"/>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Feature Engineering:</w:t>
      </w:r>
      <w:r w:rsidDel="00000000" w:rsidR="00000000" w:rsidRPr="00000000">
        <w:rPr>
          <w:rtl w:val="0"/>
        </w:rPr>
        <w:t xml:space="preserve"> A new feature, vehicle_age, was calculated based on the registration year and current baseline (2026 - yearOfRegistration) to evaluate depreciation and pricing impact [cite: 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600" w:firstLine="0"/>
        <w:rPr/>
      </w:pPr>
      <w:r w:rsidDel="00000000" w:rsidR="00000000" w:rsidRPr="00000000">
        <w:rPr/>
        <w:drawing>
          <wp:inline distB="114300" distT="114300" distL="114300" distR="114300">
            <wp:extent cx="5943600" cy="8509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Export:</w:t>
      </w:r>
      <w:r w:rsidDel="00000000" w:rsidR="00000000" w:rsidRPr="00000000">
        <w:rPr>
          <w:rtl w:val="0"/>
        </w:rPr>
        <w:t xml:space="preserve"> The fully sanitized dataset was saved as cleaned_autos1.csv for downstream dashboard integration [cite: 5].</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Summary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Registration Year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(PS)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Kilometer (km)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Count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371,528</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371,528</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371,528</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371,528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17,295.14</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2004.58</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115.55</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125,618.69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Std Dev</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3,587,953.74</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92.87</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192.14</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40,112.34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Median (50%)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2,950.00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2,003.00</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105.00</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2,147,483,647</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9,999.00</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20,000.00</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150,000.00</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 Inventory &amp; Primary Characteristics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 / Manufacturer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Fuel Type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Gearbox</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kilometer Range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Volkswagen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Gasoline / Diesel</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 Automatic</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125,000 - 150,000 km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BMW</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Gasoline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 Automatic</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100,000 - 150,000 km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Mercedes-Benz</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Diesel / Gasoline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 km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Diesel</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125,000 km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Opel</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Gasoline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 km</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Dashboard in Power BI (Autos Dashboard)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interactive Power BI reporting workspace (autos_dashboard.pbip) was structured to visualize updated market metrics, KPIs, and advanced analytical charts based on the latest dashboard telemetry [cite: 4, 5, 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6985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Active Listings (Count of Index):</w:t>
      </w:r>
      <w:r w:rsidDel="00000000" w:rsidR="00000000" w:rsidRPr="00000000">
        <w:rPr>
          <w:rtl w:val="0"/>
        </w:rPr>
        <w:t xml:space="preserve"> 311.149K [cite: 6]</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New Price:</w:t>
      </w:r>
      <w:r w:rsidDel="00000000" w:rsidR="00000000" w:rsidRPr="00000000">
        <w:rPr>
          <w:rtl w:val="0"/>
        </w:rPr>
        <w:t xml:space="preserve"> €32.22K [cite: 6]</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Kilometer:</w:t>
      </w:r>
      <w:r w:rsidDel="00000000" w:rsidR="00000000" w:rsidRPr="00000000">
        <w:rPr>
          <w:rtl w:val="0"/>
        </w:rPr>
        <w:t xml:space="preserve"> 125.61K km [cite: 6]</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Vehicle Age:</w:t>
      </w:r>
      <w:r w:rsidDel="00000000" w:rsidR="00000000" w:rsidRPr="00000000">
        <w:rPr>
          <w:rtl w:val="0"/>
        </w:rPr>
        <w:t xml:space="preserve"> 23.18 years [cite: 6]</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Car Mileage:</w:t>
      </w:r>
      <w:r w:rsidDel="00000000" w:rsidR="00000000" w:rsidRPr="00000000">
        <w:rPr>
          <w:rtl w:val="0"/>
        </w:rPr>
        <w:t xml:space="preserve"> 5.87 kmpl [cite: 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848100"/>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Brand Valuation Highlights (Average of New Price):</w:t>
      </w:r>
      <w:r w:rsidDel="00000000" w:rsidR="00000000" w:rsidRPr="00000000">
        <w:rPr>
          <w:rtl w:val="0"/>
        </w:rPr>
        <w:t xml:space="preserve"> Porsche (€82K), Land Rover (€47K), Audi (€42K), Jaguar (€42K), Jeep (€41K), Mercedes-Benz (€41K), Mini (€40K), Bmw (€38K) [cite: 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073400"/>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 Mileage by Brand (Top Efficient Brands):</w:t>
      </w:r>
      <w:r w:rsidDel="00000000" w:rsidR="00000000" w:rsidRPr="00000000">
        <w:rPr>
          <w:rtl w:val="0"/>
        </w:rPr>
        <w:t xml:space="preserve"> Trabant (9.34), Dacia (8.28), Lada (7.91), Mini (7.44), Smart (7.09), Hyundai (7.02), Porsche (7.00), Kia (6.91) [cite: 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ab/>
        <w:tab/>
        <w:tab/>
        <w:tab/>
        <w:tab/>
        <w:tab/>
        <w:tab/>
        <w:tab/>
        <w:tab/>
        <w:tab/>
        <w:tab/>
        <w:tab/>
        <w:tab/>
      </w:r>
      <w:r w:rsidDel="00000000" w:rsidR="00000000" w:rsidRPr="00000000">
        <w:rPr/>
        <w:drawing>
          <wp:inline distB="114300" distT="114300" distL="114300" distR="114300">
            <wp:extent cx="5943600" cy="4826000"/>
            <wp:effectExtent b="0" l="0" r="0" t="0"/>
            <wp:docPr id="1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4826000"/>
                    </a:xfrm>
                    <a:prstGeom prst="rect"/>
                    <a:ln/>
                  </pic:spPr>
                </pic:pic>
              </a:graphicData>
            </a:graphic>
          </wp:inline>
        </w:drawing>
      </w:r>
      <w:r w:rsidDel="00000000" w:rsidR="00000000" w:rsidRPr="00000000">
        <w:rPr>
          <w:rtl w:val="0"/>
        </w:rPr>
        <w:tab/>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Fuel Type Breakdown (Average of New Price):</w:t>
      </w:r>
      <w:r w:rsidDel="00000000" w:rsidR="00000000" w:rsidRPr="00000000">
        <w:rPr>
          <w:rtl w:val="0"/>
        </w:rPr>
        <w:t xml:space="preserve"> Hybrid (€43.71K / 18.68%), Diesel (€38K / 16.32%), Elektro (€37.42K / 15.99%), Lpg (€34.69K / 14.83%), Cng (€30.22K / 12.92%), Benzin (€29.28K / 12.51%), Andere (€20.27K / 8.66%) [cite: 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4419600"/>
            <wp:effectExtent b="0" l="0" r="0" t="0"/>
            <wp:docPr id="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Gearbox Split (Average of New Price):</w:t>
      </w:r>
      <w:r w:rsidDel="00000000" w:rsidR="00000000" w:rsidRPr="00000000">
        <w:rPr>
          <w:rtl w:val="0"/>
        </w:rPr>
        <w:t xml:space="preserve"> Manual (€42.17K / 58.97%) vs. Automatic (€29.34K / 41.03%) [cite: 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594100"/>
            <wp:effectExtent b="0" l="0" r="0" t="0"/>
            <wp:docPr id="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 Recommendation Share:</w:t>
      </w:r>
      <w:r w:rsidDel="00000000" w:rsidR="00000000" w:rsidRPr="00000000">
        <w:rPr>
          <w:rtl w:val="0"/>
        </w:rPr>
        <w:t xml:space="preserve"> Buying (304.75K / 97.94%) vs. Avoid (6.4K / 2.06%) [cite: 6].</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 Conclusion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analytics project demonstrates a complete end-to-end data workflow—from raw data ingestion and rigorous cleaning in Pandas to interactive business intelligence reporting in Power BI. The insights generated enable buyers and sellers to make data-driven pricing decisions, optimize inventory turnover, and understand the core determinants of used vehicle valuation in the European market.</w:t>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6.png"/><Relationship Id="rId10" Type="http://schemas.openxmlformats.org/officeDocument/2006/relationships/image" Target="media/image3.png"/><Relationship Id="rId21"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eader" Target="header1.xml"/><Relationship Id="rId18" Type="http://schemas.openxmlformats.org/officeDocument/2006/relationships/image" Target="media/image13.png"/><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