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Lexend" w:cs="Lexend" w:eastAsia="Lexend" w:hAnsi="Lexend"/>
          <w:b w:val="1"/>
        </w:rPr>
      </w:pPr>
      <w:bookmarkStart w:colFirst="0" w:colLast="0" w:name="_imt8395s84y6" w:id="0"/>
      <w:bookmarkEnd w:id="0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Módulo 5 - Links para datasets e Sugestões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Olá, Mentoramer!</w:t>
      </w:r>
    </w:p>
    <w:p w:rsidR="00000000" w:rsidDel="00000000" w:rsidP="00000000" w:rsidRDefault="00000000" w:rsidRPr="00000000" w14:paraId="0000000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Nesse arquivo, você poderá encontrar datasets para serem utilizados na tarefa de casa do módulo 5 proposta pela tutora do curso. </w:t>
      </w:r>
    </w:p>
    <w:p w:rsidR="00000000" w:rsidDel="00000000" w:rsidP="00000000" w:rsidRDefault="00000000" w:rsidRPr="00000000" w14:paraId="00000009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9495"/>
        <w:tblGridChange w:id="0">
          <w:tblGrid>
            <w:gridCol w:w="1275"/>
            <w:gridCol w:w="949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Ordem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Base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https://www.kaggle.com/competitions/dogs-vs-cats/data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https://www.tensorflow.org/tutorials/generative/style_transfer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24"/>
                  <w:szCs w:val="24"/>
                  <w:u w:val="single"/>
                  <w:rtl w:val="0"/>
                </w:rPr>
                <w:t xml:space="preserve">https://colab.research.google.com/drive/1yiWWoIXHSMfau_QwwChYv0IcxzjAHHeH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https://www.kaggle.com/datasets/atulanandjha/lfwpeople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https://www.kaggle.com/datasets/jessicali9530/lfw-dataset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Por aqui, você também encontra alguns links úteis que podem te ajudar na execução da tarefa:</w:t>
      </w:r>
    </w:p>
    <w:p w:rsidR="00000000" w:rsidDel="00000000" w:rsidP="00000000" w:rsidRDefault="00000000" w:rsidRPr="00000000" w14:paraId="0000001A">
      <w:pPr>
        <w:ind w:left="708.6614173228347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9465"/>
        <w:tblGridChange w:id="0">
          <w:tblGrid>
            <w:gridCol w:w="1305"/>
            <w:gridCol w:w="94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Ordem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https://www.tensorflow.org/tutorials/generative/cvae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24"/>
                  <w:szCs w:val="24"/>
                  <w:u w:val="single"/>
                  <w:rtl w:val="0"/>
                </w:rPr>
                <w:t xml:space="preserve">https://keras.io/examples/generative/vae/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24"/>
                  <w:szCs w:val="24"/>
                  <w:u w:val="single"/>
                  <w:rtl w:val="0"/>
                </w:rPr>
                <w:t xml:space="preserve">https://learnopencv.com/variational-autoencoder-in-tensorflow/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Lexend" w:cs="Lexend" w:eastAsia="Lexend" w:hAnsi="Lexend"/>
                  <w:color w:val="1155cc"/>
                  <w:sz w:val="24"/>
                  <w:szCs w:val="24"/>
                  <w:u w:val="single"/>
                  <w:rtl w:val="0"/>
                </w:rPr>
                <w:t xml:space="preserve">https://towardsdatascience.com/6-different-ways-of-implementing-vae-with-tensorflow-2-and-tensorflow-probability-9fe34a8ab981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/>
      <w:drawing>
        <wp:inline distB="114300" distT="114300" distL="114300" distR="114300">
          <wp:extent cx="2920878" cy="3190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20878" cy="3190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nsorflow.org/tutorials/generative/cvae" TargetMode="External"/><Relationship Id="rId10" Type="http://schemas.openxmlformats.org/officeDocument/2006/relationships/hyperlink" Target="https://www.kaggle.com/datasets/jessicali9530/lfw-dataset" TargetMode="External"/><Relationship Id="rId13" Type="http://schemas.openxmlformats.org/officeDocument/2006/relationships/hyperlink" Target="https://learnopencv.com/variational-autoencoder-in-tensorflow/" TargetMode="External"/><Relationship Id="rId12" Type="http://schemas.openxmlformats.org/officeDocument/2006/relationships/hyperlink" Target="https://keras.io/examples/generative/va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atulanandjha/lfwpeople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towardsdatascience.com/6-different-ways-of-implementing-vae-with-tensorflow-2-and-tensorflow-probability-9fe34a8ab98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dogs-vs-cats/data" TargetMode="External"/><Relationship Id="rId7" Type="http://schemas.openxmlformats.org/officeDocument/2006/relationships/hyperlink" Target="https://www.tensorflow.org/tutorials/generative/style_transfer" TargetMode="External"/><Relationship Id="rId8" Type="http://schemas.openxmlformats.org/officeDocument/2006/relationships/hyperlink" Target="https://colab.research.google.com/drive/1yiWWoIXHSMfau_QwwChYv0IcxzjAHHe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