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180" w:before="240"/>
      </w:pPr>
      <w:r>
        <w:rPr>
          <w:rFonts w:ascii="Cambria" w:cs="Cambria" w:eastAsia="Cambria" w:hAnsi="Cambria"/>
          <w:b/>
          <w:bCs/>
          <w:color w:val="1E3A8A"/>
          <w:sz w:val="32"/>
          <w:szCs w:val="32"/>
        </w:rPr>
        <w:t xml:space="preserve">PROMPTFORM AI — VIVA VOCE PREPARATION GUIDE</w:t>
      </w:r>
    </w:p>
    <w:p>
      <w:pPr>
        <w:spacing w:after="200" w:before="100" w:line="360"/>
        <w:jc w:val="both"/>
      </w:pPr>
      <w:r>
        <w:rPr>
          <w:rFonts w:ascii="Cambria" w:cs="Cambria" w:eastAsia="Cambria" w:hAnsi="Cambria"/>
          <w:b w:val="false"/>
          <w:bCs w:val="false"/>
          <w:color w:val="1F2937"/>
          <w:sz w:val="24"/>
          <w:szCs w:val="24"/>
        </w:rPr>
        <w:t xml:space="preserve">This document provides 15 technical and architectural Questions &amp; Answers derived directly from the verified PromptForm AI codebase for university exam preparation.</w:t>
      </w:r>
    </w:p>
    <w:p>
      <w:pPr>
        <w:pStyle w:val="Heading2"/>
        <w:spacing w:after="120" w:before="200"/>
      </w:pPr>
      <w:r>
        <w:rPr>
          <w:rFonts w:ascii="Cambria" w:cs="Cambria" w:eastAsia="Cambria" w:hAnsi="Cambria"/>
          <w:b/>
          <w:bCs/>
          <w:color w:val="2563EB"/>
          <w:sz w:val="28"/>
          <w:szCs w:val="28"/>
        </w:rPr>
        <w:t xml:space="preserve">Q1: What is PromptForm AI and what problem does it solve?</w:t>
      </w:r>
    </w:p>
    <w:p>
      <w:pPr>
        <w:spacing w:after="120" w:before="60" w:line="360"/>
        <w:jc w:val="both"/>
      </w:pPr>
      <w:r>
        <w:rPr>
          <w:rFonts w:ascii="Cambria" w:cs="Cambria" w:eastAsia="Cambria" w:hAnsi="Cambria"/>
          <w:b w:val="false"/>
          <w:bCs w:val="false"/>
          <w:color w:val="1F2937"/>
          <w:sz w:val="24"/>
          <w:szCs w:val="24"/>
        </w:rPr>
        <w:t xml:space="preserve">Answer: PromptForm AI is an AI-powered web form generation platform. It eliminates the manual effort of dragging fields, creating validation rules, and styling forms by converting natural language prompts or uploaded documents directly into published web forms using Google Gemini AI APIs.</w:t>
      </w:r>
    </w:p>
    <w:p>
      <w:pPr>
        <w:pStyle w:val="Heading2"/>
        <w:spacing w:after="120" w:before="200"/>
      </w:pPr>
      <w:r>
        <w:rPr>
          <w:rFonts w:ascii="Cambria" w:cs="Cambria" w:eastAsia="Cambria" w:hAnsi="Cambria"/>
          <w:b/>
          <w:bCs/>
          <w:color w:val="2563EB"/>
          <w:sz w:val="28"/>
          <w:szCs w:val="28"/>
        </w:rPr>
        <w:t xml:space="preserve">Q2: Describe the overall architecture of PromptForm AI.</w:t>
      </w:r>
    </w:p>
    <w:p>
      <w:pPr>
        <w:spacing w:after="120" w:before="60" w:line="360"/>
        <w:jc w:val="both"/>
      </w:pPr>
      <w:r>
        <w:rPr>
          <w:rFonts w:ascii="Cambria" w:cs="Cambria" w:eastAsia="Cambria" w:hAnsi="Cambria"/>
          <w:b w:val="false"/>
          <w:bCs w:val="false"/>
          <w:color w:val="1F2937"/>
          <w:sz w:val="24"/>
          <w:szCs w:val="24"/>
        </w:rPr>
        <w:t xml:space="preserve">Answer: PromptForm AI uses an npm workspace monorepo comprising a Next.js 15 (App Router) frontend, an Express.js (Node.js 24) REST API backend, and a Prisma ORM layer connected to a PostgreSQL database. AI generation is powered by Google Gemini REST APIs.</w:t>
      </w:r>
    </w:p>
    <w:p>
      <w:pPr>
        <w:pStyle w:val="Heading2"/>
        <w:spacing w:after="120" w:before="200"/>
      </w:pPr>
      <w:r>
        <w:rPr>
          <w:rFonts w:ascii="Cambria" w:cs="Cambria" w:eastAsia="Cambria" w:hAnsi="Cambria"/>
          <w:b/>
          <w:bCs/>
          <w:color w:val="2563EB"/>
          <w:sz w:val="28"/>
          <w:szCs w:val="28"/>
        </w:rPr>
        <w:t xml:space="preserve">Q3: How does the AI Form Generation workflow function?</w:t>
      </w:r>
    </w:p>
    <w:p>
      <w:pPr>
        <w:spacing w:after="120" w:before="60" w:line="360"/>
        <w:jc w:val="both"/>
      </w:pPr>
      <w:r>
        <w:rPr>
          <w:rFonts w:ascii="Cambria" w:cs="Cambria" w:eastAsia="Cambria" w:hAnsi="Cambria"/>
          <w:b w:val="false"/>
          <w:bCs w:val="false"/>
          <w:color w:val="1F2937"/>
          <w:sz w:val="24"/>
          <w:szCs w:val="24"/>
        </w:rPr>
        <w:t xml:space="preserve">Answer: When a user submits a prompt, the backend checks their credit balance (requiring &gt;= 5 credits), sanitizes the prompt using an Intent Engine, queries Google Gemini Flash/Pro REST endpoints, validates the returned JSON schema with Zod, and persists the form into PostgreSQL via Prisma.</w:t>
      </w:r>
    </w:p>
    <w:p>
      <w:pPr>
        <w:pStyle w:val="Heading2"/>
        <w:spacing w:after="120" w:before="200"/>
      </w:pPr>
      <w:r>
        <w:rPr>
          <w:rFonts w:ascii="Cambria" w:cs="Cambria" w:eastAsia="Cambria" w:hAnsi="Cambria"/>
          <w:b/>
          <w:bCs/>
          <w:color w:val="2563EB"/>
          <w:sz w:val="28"/>
          <w:szCs w:val="28"/>
        </w:rPr>
        <w:t xml:space="preserve">Q4: How does multimodal document parsing work?</w:t>
      </w:r>
    </w:p>
    <w:p>
      <w:pPr>
        <w:spacing w:after="120" w:before="60" w:line="360"/>
        <w:jc w:val="both"/>
      </w:pPr>
      <w:r>
        <w:rPr>
          <w:rFonts w:ascii="Cambria" w:cs="Cambria" w:eastAsia="Cambria" w:hAnsi="Cambria"/>
          <w:b w:val="false"/>
          <w:bCs w:val="false"/>
          <w:color w:val="1F2937"/>
          <w:sz w:val="24"/>
          <w:szCs w:val="24"/>
        </w:rPr>
        <w:t xml:space="preserve">Answer: Uploaded PDF or image documents are processed using Multer. PDF text is extracted via pdf-parse, while image scans are converted to Base64 payloads and sent directly to Gemini's vision endpoint to extract form fields.</w:t>
      </w:r>
    </w:p>
    <w:p>
      <w:pPr>
        <w:pStyle w:val="Heading2"/>
        <w:spacing w:after="120" w:before="200"/>
      </w:pPr>
      <w:r>
        <w:rPr>
          <w:rFonts w:ascii="Cambria" w:cs="Cambria" w:eastAsia="Cambria" w:hAnsi="Cambria"/>
          <w:b/>
          <w:bCs/>
          <w:color w:val="2563EB"/>
          <w:sz w:val="28"/>
          <w:szCs w:val="28"/>
        </w:rPr>
        <w:t xml:space="preserve">Q5: What field types are supported by PromptForm AI?</w:t>
      </w:r>
    </w:p>
    <w:p>
      <w:pPr>
        <w:spacing w:after="120" w:before="60" w:line="360"/>
        <w:jc w:val="both"/>
      </w:pPr>
      <w:r>
        <w:rPr>
          <w:rFonts w:ascii="Cambria" w:cs="Cambria" w:eastAsia="Cambria" w:hAnsi="Cambria"/>
          <w:b w:val="false"/>
          <w:bCs w:val="false"/>
          <w:color w:val="1F2937"/>
          <w:sz w:val="24"/>
          <w:szCs w:val="24"/>
        </w:rPr>
        <w:t xml:space="preserve">Answer: The platform supports 11 question types: short_text, long_text, mcq, checkbox, dropdown, rating, date, time, file_upload, payment, and signature.</w:t>
      </w:r>
    </w:p>
    <w:p>
      <w:pPr>
        <w:pStyle w:val="Heading2"/>
        <w:spacing w:after="120" w:before="200"/>
      </w:pPr>
      <w:r>
        <w:rPr>
          <w:rFonts w:ascii="Cambria" w:cs="Cambria" w:eastAsia="Cambria" w:hAnsi="Cambria"/>
          <w:b/>
          <w:bCs/>
          <w:color w:val="2563EB"/>
          <w:sz w:val="28"/>
          <w:szCs w:val="28"/>
        </w:rPr>
        <w:t xml:space="preserve">Q6: How is conditional branching logic implemented?</w:t>
      </w:r>
    </w:p>
    <w:p>
      <w:pPr>
        <w:spacing w:after="120" w:before="60" w:line="360"/>
        <w:jc w:val="both"/>
      </w:pPr>
      <w:r>
        <w:rPr>
          <w:rFonts w:ascii="Cambria" w:cs="Cambria" w:eastAsia="Cambria" w:hAnsi="Cambria"/>
          <w:b w:val="false"/>
          <w:bCs w:val="false"/>
          <w:color w:val="1F2937"/>
          <w:sz w:val="24"/>
          <w:szCs w:val="24"/>
        </w:rPr>
        <w:t xml:space="preserve">Answer: Branching logic rules are stored as JSONB objects in the Question table. Rules specify actions (goto/show/hide), target question IDs, and operator conditions (equals/not_equals/contains).</w:t>
      </w:r>
    </w:p>
    <w:p>
      <w:pPr>
        <w:pStyle w:val="Heading2"/>
        <w:spacing w:after="120" w:before="200"/>
      </w:pPr>
      <w:r>
        <w:rPr>
          <w:rFonts w:ascii="Cambria" w:cs="Cambria" w:eastAsia="Cambria" w:hAnsi="Cambria"/>
          <w:b/>
          <w:bCs/>
          <w:color w:val="2563EB"/>
          <w:sz w:val="28"/>
          <w:szCs w:val="28"/>
        </w:rPr>
        <w:t xml:space="preserve">Q7: Explain the Anti-Cheat Quiz Engine implementation.</w:t>
      </w:r>
    </w:p>
    <w:p>
      <w:pPr>
        <w:spacing w:after="120" w:before="60" w:line="360"/>
        <w:jc w:val="both"/>
      </w:pPr>
      <w:r>
        <w:rPr>
          <w:rFonts w:ascii="Cambria" w:cs="Cambria" w:eastAsia="Cambria" w:hAnsi="Cambria"/>
          <w:b w:val="false"/>
          <w:bCs w:val="false"/>
          <w:color w:val="1F2937"/>
          <w:sz w:val="24"/>
          <w:szCs w:val="24"/>
        </w:rPr>
        <w:t xml:space="preserve">Answer: The quiz runner attaches client-side visibilitychange event listeners. If a student switches tabs during a quiz, tab switches are incremented in browserMetadata. On submission, if switches exceed threshold, the response is automatically flagged as IS_FLAGGED.</w:t>
      </w:r>
    </w:p>
    <w:p>
      <w:pPr>
        <w:pStyle w:val="Heading2"/>
        <w:spacing w:after="120" w:before="200"/>
      </w:pPr>
      <w:r>
        <w:rPr>
          <w:rFonts w:ascii="Cambria" w:cs="Cambria" w:eastAsia="Cambria" w:hAnsi="Cambria"/>
          <w:b/>
          <w:bCs/>
          <w:color w:val="2563EB"/>
          <w:sz w:val="28"/>
          <w:szCs w:val="28"/>
        </w:rPr>
        <w:t xml:space="preserve">Q8: How is single active user session security enforced?</w:t>
      </w:r>
    </w:p>
    <w:p>
      <w:pPr>
        <w:spacing w:after="120" w:before="60" w:line="360"/>
        <w:jc w:val="both"/>
      </w:pPr>
      <w:r>
        <w:rPr>
          <w:rFonts w:ascii="Cambria" w:cs="Cambria" w:eastAsia="Cambria" w:hAnsi="Cambria"/>
          <w:b w:val="false"/>
          <w:bCs w:val="false"/>
          <w:color w:val="1F2937"/>
          <w:sz w:val="24"/>
          <w:szCs w:val="24"/>
        </w:rPr>
        <w:t xml:space="preserve">Answer: The User model contains an activeSessionToken field. Upon login, a new session token is written to the database and encoded into the JWT. The authentication middleware compares the JWT token with activeSessionToken; if another device logs in, the prior session is immediately invalidated with HTTP 401 SESSION_MISMATCH.</w:t>
      </w:r>
    </w:p>
    <w:p>
      <w:pPr>
        <w:pStyle w:val="Heading2"/>
        <w:spacing w:after="120" w:before="200"/>
      </w:pPr>
      <w:r>
        <w:rPr>
          <w:rFonts w:ascii="Cambria" w:cs="Cambria" w:eastAsia="Cambria" w:hAnsi="Cambria"/>
          <w:b/>
          <w:bCs/>
          <w:color w:val="2563EB"/>
          <w:sz w:val="28"/>
          <w:szCs w:val="28"/>
        </w:rPr>
        <w:t xml:space="preserve">Q9: What credit system is implemented for AI generations?</w:t>
      </w:r>
    </w:p>
    <w:p>
      <w:pPr>
        <w:spacing w:after="120" w:before="60" w:line="360"/>
        <w:jc w:val="both"/>
      </w:pPr>
      <w:r>
        <w:rPr>
          <w:rFonts w:ascii="Cambria" w:cs="Cambria" w:eastAsia="Cambria" w:hAnsi="Cambria"/>
          <w:b w:val="false"/>
          <w:bCs w:val="false"/>
          <w:color w:val="1F2937"/>
          <w:sz w:val="24"/>
          <w:szCs w:val="24"/>
        </w:rPr>
        <w:t xml:space="preserve">Answer: Users receive 100 initial credits upon registration. Each AI generation consumes 5 credits. If credits fall below 5, generation is blocked with HTTP 403 Insufficient Credits.</w:t>
      </w:r>
    </w:p>
    <w:p>
      <w:pPr>
        <w:pStyle w:val="Heading2"/>
        <w:spacing w:after="120" w:before="200"/>
      </w:pPr>
      <w:r>
        <w:rPr>
          <w:rFonts w:ascii="Cambria" w:cs="Cambria" w:eastAsia="Cambria" w:hAnsi="Cambria"/>
          <w:b/>
          <w:bCs/>
          <w:color w:val="2563EB"/>
          <w:sz w:val="28"/>
          <w:szCs w:val="28"/>
        </w:rPr>
        <w:t xml:space="preserve">Q10: How are team permissions handled?</w:t>
      </w:r>
    </w:p>
    <w:p>
      <w:pPr>
        <w:spacing w:after="120" w:before="60" w:line="360"/>
        <w:jc w:val="both"/>
      </w:pPr>
      <w:r>
        <w:rPr>
          <w:rFonts w:ascii="Cambria" w:cs="Cambria" w:eastAsia="Cambria" w:hAnsi="Cambria"/>
          <w:b w:val="false"/>
          <w:bCs w:val="false"/>
          <w:color w:val="1F2937"/>
          <w:sz w:val="24"/>
          <w:szCs w:val="24"/>
        </w:rPr>
        <w:t xml:space="preserve">Answer: Team collaboration uses Role-Based Access Control (RBAC) with three roles: Owner, Editor, and Viewer. Viewers are blocked from modifying or saving forms with HTTP 403 Forbidden.</w:t>
      </w:r>
    </w:p>
    <w:p>
      <w:pPr>
        <w:pStyle w:val="Heading2"/>
        <w:spacing w:after="120" w:before="200"/>
      </w:pPr>
      <w:r>
        <w:rPr>
          <w:rFonts w:ascii="Cambria" w:cs="Cambria" w:eastAsia="Cambria" w:hAnsi="Cambria"/>
          <w:b/>
          <w:bCs/>
          <w:color w:val="2563EB"/>
          <w:sz w:val="28"/>
          <w:szCs w:val="28"/>
        </w:rPr>
        <w:t xml:space="preserve">Q11: How are required field validations handled during submission?</w:t>
      </w:r>
    </w:p>
    <w:p>
      <w:pPr>
        <w:spacing w:after="120" w:before="60" w:line="360"/>
        <w:jc w:val="both"/>
      </w:pPr>
      <w:r>
        <w:rPr>
          <w:rFonts w:ascii="Cambria" w:cs="Cambria" w:eastAsia="Cambria" w:hAnsi="Cambria"/>
          <w:b w:val="false"/>
          <w:bCs w:val="false"/>
          <w:color w:val="1F2937"/>
          <w:sz w:val="24"/>
          <w:szCs w:val="24"/>
        </w:rPr>
        <w:t xml:space="preserve">Answer: The backend server validates all submitted answers against question required flags. If a required answer is missing, the submission is rejected with HTTP 400 Bad Request and a list of missing field IDs.</w:t>
      </w:r>
    </w:p>
    <w:p>
      <w:pPr>
        <w:pStyle w:val="Heading2"/>
        <w:spacing w:after="120" w:before="200"/>
      </w:pPr>
      <w:r>
        <w:rPr>
          <w:rFonts w:ascii="Cambria" w:cs="Cambria" w:eastAsia="Cambria" w:hAnsi="Cambria"/>
          <w:b/>
          <w:bCs/>
          <w:color w:val="2563EB"/>
          <w:sz w:val="28"/>
          <w:szCs w:val="28"/>
        </w:rPr>
        <w:t xml:space="preserve">Q12: How are quiz scores calculated and exported?</w:t>
      </w:r>
    </w:p>
    <w:p>
      <w:pPr>
        <w:spacing w:after="120" w:before="60" w:line="360"/>
        <w:jc w:val="both"/>
      </w:pPr>
      <w:r>
        <w:rPr>
          <w:rFonts w:ascii="Cambria" w:cs="Cambria" w:eastAsia="Cambria" w:hAnsi="Cambria"/>
          <w:b w:val="false"/>
          <w:bCs w:val="false"/>
          <w:color w:val="1F2937"/>
          <w:sz w:val="24"/>
          <w:szCs w:val="24"/>
        </w:rPr>
        <w:t xml:space="preserve">Answer: Graded questions contain correct_answer values in their validations JSON. Upon submission, answers are evaluated against the key to compute total score and percentage. Teachers can download scores sorted by student enrollment as a CSV.</w:t>
      </w:r>
    </w:p>
    <w:p>
      <w:pPr>
        <w:pStyle w:val="Heading2"/>
        <w:spacing w:after="120" w:before="200"/>
      </w:pPr>
      <w:r>
        <w:rPr>
          <w:rFonts w:ascii="Cambria" w:cs="Cambria" w:eastAsia="Cambria" w:hAnsi="Cambria"/>
          <w:b/>
          <w:bCs/>
          <w:color w:val="2563EB"/>
          <w:sz w:val="28"/>
          <w:szCs w:val="28"/>
        </w:rPr>
        <w:t xml:space="preserve">Q13: What measures prevent API abuse and DDoS attacks?</w:t>
      </w:r>
    </w:p>
    <w:p>
      <w:pPr>
        <w:spacing w:after="120" w:before="60" w:line="360"/>
        <w:jc w:val="both"/>
      </w:pPr>
      <w:r>
        <w:rPr>
          <w:rFonts w:ascii="Cambria" w:cs="Cambria" w:eastAsia="Cambria" w:hAnsi="Cambria"/>
          <w:b w:val="false"/>
          <w:bCs w:val="false"/>
          <w:color w:val="1F2937"/>
          <w:sz w:val="24"/>
          <w:szCs w:val="24"/>
        </w:rPr>
        <w:t xml:space="preserve">Answer: Express Rate Limiter restricts standard API calls to 1000 per 15 minutes, public submission endpoints to 60 per minute, and AI generation endpoints to 60 per minute per IP.</w:t>
      </w:r>
    </w:p>
    <w:p>
      <w:pPr>
        <w:pStyle w:val="Heading2"/>
        <w:spacing w:after="120" w:before="200"/>
      </w:pPr>
      <w:r>
        <w:rPr>
          <w:rFonts w:ascii="Cambria" w:cs="Cambria" w:eastAsia="Cambria" w:hAnsi="Cambria"/>
          <w:b/>
          <w:bCs/>
          <w:color w:val="2563EB"/>
          <w:sz w:val="28"/>
          <w:szCs w:val="28"/>
        </w:rPr>
        <w:t xml:space="preserve">Q14: What automated test suites were executed?</w:t>
      </w:r>
    </w:p>
    <w:p>
      <w:pPr>
        <w:spacing w:after="120" w:before="60" w:line="360"/>
        <w:jc w:val="both"/>
      </w:pPr>
      <w:r>
        <w:rPr>
          <w:rFonts w:ascii="Cambria" w:cs="Cambria" w:eastAsia="Cambria" w:hAnsi="Cambria"/>
          <w:b w:val="false"/>
          <w:bCs w:val="false"/>
          <w:color w:val="1F2937"/>
          <w:sz w:val="24"/>
          <w:szCs w:val="24"/>
        </w:rPr>
        <w:t xml:space="preserve">Answer: An automated test suite comprising 39 end-to-end test cases across 8 test suites (Auth, Billing, Builder, Runner, Quiz, Analytics, Team, AI) was executed with a 100% pass rate.</w:t>
      </w:r>
    </w:p>
    <w:p>
      <w:pPr>
        <w:pStyle w:val="Heading2"/>
        <w:spacing w:after="120" w:before="200"/>
      </w:pPr>
      <w:r>
        <w:rPr>
          <w:rFonts w:ascii="Cambria" w:cs="Cambria" w:eastAsia="Cambria" w:hAnsi="Cambria"/>
          <w:b/>
          <w:bCs/>
          <w:color w:val="2563EB"/>
          <w:sz w:val="28"/>
          <w:szCs w:val="28"/>
        </w:rPr>
        <w:t xml:space="preserve">Q15: What fallbacks exist if Gemini API call fails?</w:t>
      </w:r>
    </w:p>
    <w:p>
      <w:pPr>
        <w:spacing w:after="120" w:before="60" w:line="360"/>
        <w:jc w:val="both"/>
      </w:pPr>
      <w:r>
        <w:rPr>
          <w:rFonts w:ascii="Cambria" w:cs="Cambria" w:eastAsia="Cambria" w:hAnsi="Cambria"/>
          <w:b w:val="false"/>
          <w:bCs w:val="false"/>
          <w:color w:val="1F2937"/>
          <w:sz w:val="24"/>
          <w:szCs w:val="24"/>
        </w:rPr>
        <w:t xml:space="preserve">Answer: If Gemini REST calls fail or return invalid JSON, the system triggers AIFormBrain—a rule-based cognitive engine that guarantees form generation under all network conditions.</w:t>
      </w:r>
    </w:p>
    <w:sectPr>
      <w:pgSz w:w="11906" w:h="16838" w:orient="portrait"/>
      <w:pgMar w:top="144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2026-10-09T05:59:54.300Z</dcterms:created>
  <dcterms:modified xsi:type="dcterms:W3CDTF">2026-10-09T05:59:54.300Z</dcterms:modified>
</cp:coreProperties>
</file>

<file path=docProps/custom.xml><?xml version="1.0" encoding="utf-8"?>
<Properties xmlns="http://schemas.openxmlformats.org/officeDocument/2006/custom-properties" xmlns:vt="http://schemas.openxmlformats.org/officeDocument/2006/docPropsVTypes"/>
</file>