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Abstract Summary</w:t>
      </w:r>
    </w:p>
    <w:p>
      <w:r>
        <w:t>FinTech Plus Inc reported a strong second quarter of 2023, with revenue of $125 million, up 25% year over year, and net income rising to $16 million. The company highlighted improved profitability, including a 58% gross margin and 30% EBITDA margin, supported by cost efficiencies and scalable operations. It also noted expanding growth opportunities from its high-yield savings products and RoboAdvisor platform, along with continued asset diversification and a solid balance sheet of $1.5 billion in assets and $600 million in equity. Management emphasized strong user growth, lower customer acquisition costs, and favorable unit economics, while maintaining disciplined risk management and healthy capital levels. Looking ahead, FinTech Plus forecast revenue of about $135 million for the next quarter, driven by blockchain and AI initiatives, and said an upcoming IPO for its subsidiary PayPlus could raise $200 million and further strengthen liquidity for future growth.</w:t>
      </w:r>
    </w:p>
    <w:p/>
    <w:p>
      <w:pPr>
        <w:pStyle w:val="Heading1"/>
      </w:pPr>
      <w:r>
        <w:t>Key Points</w:t>
      </w:r>
    </w:p>
    <w:p>
      <w:r>
        <w:t>Here are the main points from the earnings call:</w:t>
        <w:br/>
        <w:br/>
        <w:t>- **Strong Q2 2023 financial performance**</w:t>
        <w:br/>
        <w:t xml:space="preserve">  - Revenue reached **$125 million**, up **25% year over year**.</w:t>
        <w:br/>
        <w:t xml:space="preserve">  - Gross profit margin was **58%**.</w:t>
        <w:br/>
        <w:t xml:space="preserve">  - EBITDA rose to **$37.5 million**, with a **30% EBITDA margin**.</w:t>
        <w:br/>
        <w:t xml:space="preserve">  - Net income increased to **$16 million**, compared with **$10 million** in Q2 2022.</w:t>
        <w:br/>
        <w:br/>
        <w:t>- **Business growth and product expansion**</w:t>
        <w:br/>
        <w:t xml:space="preserve">  - The company said its **total addressable market expanded**.</w:t>
        <w:br/>
        <w:t xml:space="preserve">  - Growth was driven by the launch/expansion of the **high-yield savings product line** and the **RoboAdvisor platform**.</w:t>
        <w:br/>
        <w:br/>
        <w:t>- **Investment portfolio and asset strategy**</w:t>
        <w:br/>
        <w:t xml:space="preserve">  - The firm is diversifying its **asset-backed securities portfolio**.</w:t>
        <w:br/>
        <w:t xml:space="preserve">  - It is investing in **collateralized debt obligations** and **residential mortgage-backed securities**.</w:t>
        <w:br/>
        <w:t xml:space="preserve">  - It also invested **$25 million in AAA-rated corporate bonds** to improve risk-adjusted returns.</w:t>
        <w:br/>
        <w:br/>
        <w:t>- **Balance sheet strength**</w:t>
        <w:br/>
        <w:t xml:space="preserve">  - Total assets were **$1.5 billion**.</w:t>
        <w:br/>
        <w:t xml:space="preserve">  - Total liabilities were **$900 million**.</w:t>
        <w:br/>
        <w:t xml:space="preserve">  - Equity stood at **$600 million**.</w:t>
        <w:br/>
        <w:t xml:space="preserve">  - The **debt-to-equity ratio** was **1.5**.</w:t>
        <w:br/>
        <w:br/>
        <w:t>- **Customer and unit economics improvements**</w:t>
        <w:br/>
        <w:t xml:space="preserve">  - Customer acquisition costs fell by **15%**.</w:t>
        <w:br/>
        <w:t xml:space="preserve">  - Lifetime value increased by **25%**.</w:t>
        <w:br/>
        <w:t xml:space="preserve">  - The **LTV/CAC ratio** improved to **3.5x**.</w:t>
        <w:br/>
        <w:br/>
        <w:t>- **Risk management and capital position**</w:t>
        <w:br/>
        <w:t xml:space="preserve">  - The company uses a **value-at-risk model** with **99% confidence**.</w:t>
        <w:br/>
        <w:t xml:space="preserve">  - It estimates maximum next-day loss at **$5 million**.</w:t>
        <w:br/>
        <w:t xml:space="preserve">  - **Tier 1 capital ratio** was a healthy **12.5%**.</w:t>
        <w:br/>
        <w:t xml:space="preserve">  - Management emphasized a **conservative leverage approach**.</w:t>
        <w:br/>
        <w:br/>
        <w:t>- **Positive outlook for next quarter**</w:t>
        <w:br/>
        <w:t xml:space="preserve">  - Q3 revenue is forecast at **$135 million**, representing **8% quarter-over-quarter growth**.</w:t>
        <w:br/>
        <w:t xml:space="preserve">  - Growth is expected to come from **blockchain solutions** and **AI-driven predictive analytics**.</w:t>
        <w:br/>
        <w:br/>
        <w:t>- **IPO plans for subsidiary PayPlus**</w:t>
        <w:br/>
        <w:t xml:space="preserve">  - The upcoming IPO of **PayPlus** is expected to raise **$200 million**.</w:t>
        <w:br/>
        <w:t xml:space="preserve">  - This is intended to **boost liquidity** and support **aggressive growth plans**.</w:t>
        <w:br/>
        <w:br/>
        <w:t>- **Closing sentiment**</w:t>
        <w:br/>
        <w:t xml:space="preserve">  - Management expressed confidence in continued momentum and thanked shareholders for their support.</w:t>
      </w:r>
    </w:p>
    <w:p/>
    <w:p>
      <w:pPr>
        <w:pStyle w:val="Heading1"/>
      </w:pPr>
      <w:r>
        <w:t>Action Items</w:t>
      </w:r>
    </w:p>
    <w:p>
      <w:r>
        <w:t>Here are the action items mentioned or implied in the call:</w:t>
        <w:br/>
        <w:br/>
        <w:t>- Continue expanding the **high-yield savings product line**.</w:t>
        <w:br/>
        <w:t>- Continue developing and scaling the **RoboAdvisor platform**.</w:t>
        <w:br/>
        <w:t>- Further **diversify the asset-backed securities portfolio**, including:</w:t>
        <w:br/>
        <w:t xml:space="preserve">  - collateralized debt obligations (CDOs)</w:t>
        <w:br/>
        <w:t xml:space="preserve">  - residential mortgage-backed securities (RMBS)</w:t>
        <w:br/>
        <w:t>- Maintain and potentially increase investment in **AAA-rated corporate bonds** to support risk-adjusted returns.</w:t>
        <w:br/>
        <w:t>- Continue managing leverage conservatively and monitoring the **Tier 1 capital ratio** and **VaR risk model**.</w:t>
        <w:br/>
        <w:t>- Drive growth in the next quarter through **blockchain solutions** and **AI-driven predictive analytics**.</w:t>
        <w:br/>
        <w:t>- Prepare for the **IPO of PayPlus**, including steps needed to raise the targeted **$200 million**.</w:t>
        <w:br/>
        <w:t>- Use the expected IPO proceeds to **support liquidity** and fund **aggressive growth strategies**.</w:t>
      </w:r>
    </w:p>
    <w:p/>
    <w:p>
      <w:pPr>
        <w:pStyle w:val="Heading1"/>
      </w:pPr>
      <w:r>
        <w:t>Sentiment</w:t>
      </w:r>
    </w:p>
    <w:p>
      <w:r>
        <w:t>**Sentiment: Positive**</w:t>
        <w:br/>
        <w:br/>
        <w:t xml:space="preserve">**Why:**  </w:t>
        <w:br/>
        <w:t>The text is an earnings call filled with strong performance indicators and optimistic forward-looking statements. It uses highly positive language such as **“stellar,” “solid,” “remarkable,” “healthy,” “impressive,”** and **“excited.”** The company reports:</w:t>
        <w:br/>
        <w:br/>
        <w:t>- Revenue and profit growth</w:t>
        <w:br/>
        <w:t>- Improved margins and EBITDA</w:t>
        <w:br/>
        <w:t>- Rising net income and user growth</w:t>
        <w:br/>
        <w:t>- Strong balance sheet and capital ratios</w:t>
        <w:br/>
        <w:t>- Positive forecast for the next quarter</w:t>
        <w:br/>
        <w:t>- Excitement around an upcoming IPO and expansion plans</w:t>
        <w:br/>
        <w:br/>
        <w:t>Overall, the tone is confident, successful, and upbeat, with no clear negative sentiment present.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