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VERIFICATION REPORT</w:t>
      </w:r>
    </w:p>
    <w:p>
      <w:pPr>
        <w:pStyle w:val="Title"/>
        <w:jc w:val="center"/>
      </w:pPr>
      <w:r>
        <w:t>SEC-DED Verification Documentation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Reference Model</w:t>
      </w:r>
    </w:p>
    <w:p>
      <w:r>
        <w:rPr>
          <w:i w:val="0"/>
        </w:rPr>
        <w:t>The Python model uses positions 1, 2, 4, and 8 for Hamming parity and position 12 for overall even parity.</w:t>
      </w:r>
    </w:p>
    <w:p>
      <w:pPr>
        <w:pStyle w:val="Heading1"/>
      </w:pPr>
      <w:r>
        <w:t>Exhaustive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154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Test</w:t>
            </w:r>
          </w:p>
        </w:tc>
        <w:tc>
          <w:tcPr>
            <w:tcW w:type="dxa" w:w="3154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Cases</w:t>
            </w:r>
          </w:p>
        </w:tc>
        <w:tc>
          <w:tcPr>
            <w:tcW w:type="dxa" w:w="3154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Result</w:t>
            </w:r>
          </w:p>
        </w:tc>
      </w:tr>
      <w:tr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Data words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128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Single-bit errors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1536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Corrected</w:t>
            </w:r>
          </w:p>
        </w:tc>
      </w:tr>
      <w:tr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Double-bit errors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8448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Detected</w:t>
            </w:r>
          </w:p>
        </w:tc>
      </w:tr>
    </w:tbl>
    <w:p/>
    <w:p>
      <w:pPr>
        <w:pStyle w:val="Heading1"/>
      </w:pPr>
      <w:r>
        <w:t>Scope</w:t>
      </w:r>
    </w:p>
    <w:p>
      <w:r>
        <w:rPr>
          <w:i w:val="0"/>
        </w:rPr>
        <w:t>This verifies encoder/decoder logic. It does not claim a transistor-level decoder implementation.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SEC-DED Verification Documentation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