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TECHNICAL DOCUMENT</w:t>
      </w:r>
    </w:p>
    <w:p>
      <w:pPr>
        <w:pStyle w:val="Title"/>
        <w:jc w:val="center"/>
      </w:pPr>
      <w:r>
        <w:t>Project Technical Architecture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Research Flow</w:t>
      </w:r>
    </w:p>
    <w:p>
      <w:r>
        <w:rPr>
          <w:i w:val="0"/>
        </w:rPr>
        <w:t>Verified literature -&gt; audited equations -&gt; Python and Verilog references -&gt; generated LTspice netlists -&gt; raw logs -&gt; validated CSV/JSON -&gt; figures -&gt; website, PDFs, and Word documents.</w:t>
      </w:r>
    </w:p>
    <w:p>
      <w:pPr>
        <w:pStyle w:val="Heading1"/>
      </w:pPr>
      <w:r>
        <w:t>Repository Layers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154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Layer</w:t>
            </w:r>
          </w:p>
        </w:tc>
        <w:tc>
          <w:tcPr>
            <w:tcW w:type="dxa" w:w="3154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Location</w:t>
            </w:r>
          </w:p>
        </w:tc>
        <w:tc>
          <w:tcPr>
            <w:tcW w:type="dxa" w:w="3154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Purpose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Theory and audit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literature/, docs/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Sources, gap, and decisions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Simulation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ltspice/, models/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Circuit and device sources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Verification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scripts/, verification/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Functional and data validation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Evidence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data/, results/, figures/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Raw-to-processed provenance</w:t>
            </w:r>
          </w:p>
        </w:tc>
      </w:tr>
      <w:tr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Publication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thesis/, pdf/</w:t>
            </w:r>
          </w:p>
        </w:tc>
        <w:tc>
          <w:tcPr>
            <w:tcW w:type="dxa" w:w="3154"/>
          </w:tcPr>
          <w:p>
            <w:r>
              <w:rPr>
                <w:rFonts w:ascii="Times New Roman" w:hAnsi="Times New Roman"/>
                <w:sz w:val="17"/>
              </w:rPr>
              <w:t>Public academic outputs</w:t>
            </w:r>
          </w:p>
        </w:tc>
      </w:tr>
    </w:tbl>
    <w:p/>
    <w:p>
      <w:pPr>
        <w:pStyle w:val="Heading1"/>
      </w:pPr>
      <w:r>
        <w:t>Provenance</w:t>
      </w:r>
    </w:p>
    <w:p>
      <w:r>
        <w:rPr>
          <w:i w:val="0"/>
        </w:rPr>
        <w:t>Each measurement is connected through an experiment ID to a circuit, model, condition set, raw log, processed row, and final table or figure.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Technical Architecture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