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大学生创新创业训练计划项目</w:t>
      </w:r>
    </w:p>
    <w:p/>
    <w:p>
      <w:pPr>
        <w:jc w:val="center"/>
      </w:pPr>
      <w:r>
        <w:rPr>
          <w:rFonts w:ascii="黑体" w:hAnsi="黑体" w:eastAsia="黑体"/>
          <w:b/>
          <w:sz w:val="72"/>
        </w:rPr>
        <w:t>申  报  书</w:t>
      </w:r>
    </w:p>
    <w:p/>
    <w:p/>
    <w:p/>
    <w:tbl>
      <w:tblPr>
        <w:tblW w:type="auto" w:w="0"/>
        <w:jc w:val="center"/>
        <w:tblLook w:firstColumn="1" w:firstRow="1" w:lastColumn="0" w:lastRow="0" w:noHBand="0" w:noVBand="1" w:val="04A0"/>
      </w:tblPr>
      <w:tblGrid>
        <w:gridCol w:w="4323"/>
        <w:gridCol w:w="4323"/>
      </w:tblGrid>
      <w:tr>
        <w:tc>
          <w:tcPr>
            <w:tcW w:type="dxa" w:w="4323"/>
          </w:tcPr>
          <w:p>
            <w:pPr>
              <w:jc w:val="center"/>
            </w:pPr>
            <w:r>
              <w:rPr>
                <w:rFonts w:ascii="宋体" w:hAnsi="宋体" w:eastAsia="宋体"/>
                <w:b w:val="0"/>
                <w:sz w:val="28"/>
              </w:rPr>
              <w:t>项目名称</w:t>
            </w:r>
          </w:p>
        </w:tc>
        <w:tc>
          <w:tcPr>
            <w:tcW w:type="dxa" w:w="4323"/>
          </w:tcPr>
          <w:p>
            <w:pPr>
              <w:jc w:val="center"/>
            </w:pPr>
            <w:r>
              <w:rPr>
                <w:rFonts w:ascii="宋体" w:hAnsi="宋体" w:eastAsia="宋体"/>
                <w:b w:val="0"/>
                <w:sz w:val="28"/>
              </w:rPr>
              <w:t>延迟嵌入液态神经逻辑网络用于铣削颤振稳定性预测</w:t>
            </w:r>
          </w:p>
        </w:tc>
      </w:tr>
      <w:tr>
        <w:tc>
          <w:tcPr>
            <w:tcW w:type="dxa" w:w="4323"/>
          </w:tcPr>
          <w:p>
            <w:pPr>
              <w:jc w:val="center"/>
            </w:pPr>
            <w:r>
              <w:rPr>
                <w:rFonts w:ascii="宋体" w:hAnsi="宋体" w:eastAsia="宋体"/>
                <w:b w:val="0"/>
                <w:sz w:val="28"/>
              </w:rPr>
              <w:t>项目类别</w:t>
            </w:r>
          </w:p>
        </w:tc>
        <w:tc>
          <w:tcPr>
            <w:tcW w:type="dxa" w:w="4323"/>
          </w:tcPr>
          <w:p>
            <w:pPr>
              <w:jc w:val="center"/>
            </w:pPr>
            <w:r>
              <w:rPr>
                <w:rFonts w:ascii="宋体" w:hAnsi="宋体" w:eastAsia="宋体"/>
                <w:b w:val="0"/>
                <w:sz w:val="28"/>
              </w:rPr>
              <w:t>创新训练项目</w:t>
            </w:r>
          </w:p>
        </w:tc>
      </w:tr>
      <w:tr>
        <w:tc>
          <w:tcPr>
            <w:tcW w:type="dxa" w:w="4323"/>
          </w:tcPr>
          <w:p>
            <w:pPr>
              <w:jc w:val="center"/>
            </w:pPr>
            <w:r>
              <w:rPr>
                <w:rFonts w:ascii="宋体" w:hAnsi="宋体" w:eastAsia="宋体"/>
                <w:b w:val="0"/>
                <w:sz w:val="28"/>
              </w:rPr>
              <w:t>项目负责人</w:t>
            </w:r>
          </w:p>
        </w:tc>
        <w:tc>
          <w:tcPr>
            <w:tcW w:type="dxa" w:w="4323"/>
          </w:tcPr>
          <w:p>
            <w:pPr>
              <w:jc w:val="center"/>
            </w:pPr>
            <w:r>
              <w:rPr>
                <w:rFonts w:ascii="宋体" w:hAnsi="宋体" w:eastAsia="宋体"/>
                <w:b w:val="0"/>
                <w:sz w:val="28"/>
              </w:rPr>
              <w:t>（填写）</w:t>
            </w:r>
          </w:p>
        </w:tc>
      </w:tr>
      <w:tr>
        <w:tc>
          <w:tcPr>
            <w:tcW w:type="dxa" w:w="4323"/>
          </w:tcPr>
          <w:p>
            <w:pPr>
              <w:jc w:val="center"/>
            </w:pPr>
            <w:r>
              <w:rPr>
                <w:rFonts w:ascii="宋体" w:hAnsi="宋体" w:eastAsia="宋体"/>
                <w:b w:val="0"/>
                <w:sz w:val="28"/>
              </w:rPr>
              <w:t>所在学院</w:t>
            </w:r>
          </w:p>
        </w:tc>
        <w:tc>
          <w:tcPr>
            <w:tcW w:type="dxa" w:w="4323"/>
          </w:tcPr>
          <w:p>
            <w:pPr>
              <w:jc w:val="center"/>
            </w:pPr>
            <w:r>
              <w:rPr>
                <w:rFonts w:ascii="宋体" w:hAnsi="宋体" w:eastAsia="宋体"/>
                <w:b w:val="0"/>
                <w:sz w:val="28"/>
              </w:rPr>
              <w:t>（填写）</w:t>
            </w:r>
          </w:p>
        </w:tc>
      </w:tr>
      <w:tr>
        <w:tc>
          <w:tcPr>
            <w:tcW w:type="dxa" w:w="4323"/>
          </w:tcPr>
          <w:p>
            <w:pPr>
              <w:jc w:val="center"/>
            </w:pPr>
            <w:r>
              <w:rPr>
                <w:rFonts w:ascii="宋体" w:hAnsi="宋体" w:eastAsia="宋体"/>
                <w:b w:val="0"/>
                <w:sz w:val="28"/>
              </w:rPr>
              <w:t>指导教师</w:t>
            </w:r>
          </w:p>
        </w:tc>
        <w:tc>
          <w:tcPr>
            <w:tcW w:type="dxa" w:w="4323"/>
          </w:tcPr>
          <w:p>
            <w:pPr>
              <w:jc w:val="center"/>
            </w:pPr>
            <w:r>
              <w:rPr>
                <w:rFonts w:ascii="宋体" w:hAnsi="宋体" w:eastAsia="宋体"/>
                <w:b w:val="0"/>
                <w:sz w:val="28"/>
              </w:rPr>
              <w:t>（填写）</w:t>
            </w:r>
          </w:p>
        </w:tc>
      </w:tr>
      <w:tr>
        <w:tc>
          <w:tcPr>
            <w:tcW w:type="dxa" w:w="4323"/>
          </w:tcPr>
          <w:p>
            <w:pPr>
              <w:jc w:val="center"/>
            </w:pPr>
            <w:r>
              <w:rPr>
                <w:rFonts w:ascii="宋体" w:hAnsi="宋体" w:eastAsia="宋体"/>
                <w:b w:val="0"/>
                <w:sz w:val="28"/>
              </w:rPr>
              <w:t>填报日期</w:t>
            </w:r>
          </w:p>
        </w:tc>
        <w:tc>
          <w:tcPr>
            <w:tcW w:type="dxa" w:w="4323"/>
          </w:tcPr>
          <w:p>
            <w:pPr>
              <w:jc w:val="center"/>
            </w:pPr>
            <w:r>
              <w:rPr>
                <w:rFonts w:ascii="宋体" w:hAnsi="宋体" w:eastAsia="宋体"/>
                <w:b w:val="0"/>
                <w:sz w:val="28"/>
              </w:rPr>
              <w:t>2026年06月</w:t>
            </w:r>
          </w:p>
        </w:tc>
      </w:tr>
    </w:tbl>
    <w:p/>
    <w:p/>
    <w:p/>
    <w:p/>
    <w:p>
      <w:pPr>
        <w:jc w:val="center"/>
      </w:pPr>
      <w:r>
        <w:rPr>
          <w:rFonts w:ascii="黑体" w:hAnsi="黑体" w:eastAsia="黑体"/>
          <w:b/>
          <w:sz w:val="28"/>
        </w:rPr>
        <w:t>填 写 说 明</w:t>
      </w:r>
    </w:p>
    <w:p>
      <w:pPr>
        <w:spacing w:line="360" w:lineRule="auto"/>
      </w:pPr>
      <w:r>
        <w:rPr>
          <w:rFonts w:ascii="宋体" w:hAnsi="宋体" w:eastAsia="宋体"/>
          <w:b w:val="0"/>
          <w:sz w:val="24"/>
        </w:rPr>
        <w:t>1. 申报书各项内容应认真填写，字迹清楚，表述简明。</w:t>
        <w:br/>
        <w:t>2. 项目负责人填写基本信息和项目组其他成员。</w:t>
        <w:br/>
        <w:t>3. 指导教师审阅并签署意见。</w:t>
        <w:br/>
        <w:t>4. 申报书打印后由项目负责人交所在学院审核。</w:t>
      </w:r>
    </w:p>
    <w:p>
      <w:r>
        <w:br w:type="page"/>
      </w:r>
    </w:p>
    <w:p>
      <w:pPr>
        <w:spacing w:before="240" w:after="120"/>
      </w:pPr>
      <w:r>
        <w:rPr>
          <w:rFonts w:ascii="黑体" w:hAnsi="黑体" w:eastAsia="黑体"/>
          <w:b/>
          <w:sz w:val="32"/>
        </w:rPr>
        <w:t>一、项目基本信息</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rFonts w:ascii="宋体" w:hAnsi="宋体" w:eastAsia="宋体"/>
                <w:b w:val="0"/>
                <w:sz w:val="20"/>
              </w:rPr>
              <w:t>项目名称</w:t>
            </w:r>
          </w:p>
        </w:tc>
        <w:tc>
          <w:tcPr>
            <w:tcW w:type="dxa" w:w="2161"/>
          </w:tcPr>
          <w:p>
            <w:r>
              <w:rPr>
                <w:rFonts w:ascii="宋体" w:hAnsi="宋体" w:eastAsia="宋体"/>
                <w:b w:val="0"/>
                <w:sz w:val="20"/>
              </w:rPr>
              <w:t>延迟嵌入液态神经逻辑网络用于铣削颤振稳定性预测</w:t>
            </w:r>
          </w:p>
        </w:tc>
        <w:tc>
          <w:tcPr>
            <w:tcW w:type="dxa" w:w="2161"/>
          </w:tcPr>
          <w:p>
            <w:r>
              <w:rPr>
                <w:rFonts w:ascii="宋体" w:hAnsi="宋体" w:eastAsia="宋体"/>
                <w:b w:val="0"/>
                <w:sz w:val="20"/>
              </w:rPr>
              <w:t>项目英文名称</w:t>
            </w:r>
          </w:p>
        </w:tc>
        <w:tc>
          <w:tcPr>
            <w:tcW w:type="dxa" w:w="2161"/>
          </w:tcPr>
          <w:p>
            <w:r>
              <w:rPr>
                <w:rFonts w:ascii="宋体" w:hAnsi="宋体" w:eastAsia="宋体"/>
                <w:b w:val="0"/>
                <w:sz w:val="20"/>
              </w:rPr>
              <w:t>Delay-embedded Liquid Neural Network for Milling Chatter Stability Prediction</w:t>
            </w:r>
          </w:p>
        </w:tc>
      </w:tr>
      <w:tr>
        <w:tc>
          <w:tcPr>
            <w:tcW w:type="dxa" w:w="2161"/>
          </w:tcPr>
          <w:p>
            <w:r>
              <w:rPr>
                <w:rFonts w:ascii="宋体" w:hAnsi="宋体" w:eastAsia="宋体"/>
                <w:b w:val="0"/>
                <w:sz w:val="20"/>
              </w:rPr>
              <w:t>所在学院</w:t>
            </w:r>
          </w:p>
        </w:tc>
        <w:tc>
          <w:tcPr>
            <w:tcW w:type="dxa" w:w="2161"/>
          </w:tcPr>
          <w:p>
            <w:r>
              <w:rPr>
                <w:rFonts w:ascii="宋体" w:hAnsi="宋体" w:eastAsia="宋体"/>
                <w:b w:val="0"/>
                <w:sz w:val="20"/>
              </w:rPr>
            </w:r>
          </w:p>
        </w:tc>
        <w:tc>
          <w:tcPr>
            <w:tcW w:type="dxa" w:w="2161"/>
          </w:tcPr>
          <w:p>
            <w:r>
              <w:rPr>
                <w:rFonts w:ascii="宋体" w:hAnsi="宋体" w:eastAsia="宋体"/>
                <w:b w:val="0"/>
                <w:sz w:val="20"/>
              </w:rPr>
              <w:t>联系电话</w:t>
            </w:r>
          </w:p>
        </w:tc>
        <w:tc>
          <w:tcPr>
            <w:tcW w:type="dxa" w:w="2161"/>
          </w:tcPr>
          <w:p>
            <w:r>
              <w:rPr>
                <w:rFonts w:ascii="宋体" w:hAnsi="宋体" w:eastAsia="宋体"/>
                <w:b w:val="0"/>
                <w:sz w:val="20"/>
              </w:rPr>
            </w:r>
          </w:p>
        </w:tc>
      </w:tr>
      <w:tr>
        <w:tc>
          <w:tcPr>
            <w:tcW w:type="dxa" w:w="2161"/>
          </w:tcPr>
          <w:p>
            <w:r>
              <w:rPr>
                <w:rFonts w:ascii="宋体" w:hAnsi="宋体" w:eastAsia="宋体"/>
                <w:b w:val="0"/>
                <w:sz w:val="20"/>
              </w:rPr>
              <w:t>项目负责人</w:t>
            </w:r>
          </w:p>
        </w:tc>
        <w:tc>
          <w:tcPr>
            <w:tcW w:type="dxa" w:w="2161"/>
          </w:tcPr>
          <w:p>
            <w:r>
              <w:rPr>
                <w:rFonts w:ascii="宋体" w:hAnsi="宋体" w:eastAsia="宋体"/>
                <w:b w:val="0"/>
                <w:sz w:val="20"/>
              </w:rPr>
            </w:r>
          </w:p>
        </w:tc>
        <w:tc>
          <w:tcPr>
            <w:tcW w:type="dxa" w:w="2161"/>
          </w:tcPr>
          <w:p>
            <w:r>
              <w:rPr>
                <w:rFonts w:ascii="宋体" w:hAnsi="宋体" w:eastAsia="宋体"/>
                <w:b w:val="0"/>
                <w:sz w:val="20"/>
              </w:rPr>
              <w:t>学号</w:t>
            </w:r>
          </w:p>
        </w:tc>
        <w:tc>
          <w:tcPr>
            <w:tcW w:type="dxa" w:w="2161"/>
          </w:tcPr>
          <w:p>
            <w:r>
              <w:rPr>
                <w:rFonts w:ascii="宋体" w:hAnsi="宋体" w:eastAsia="宋体"/>
                <w:b w:val="0"/>
                <w:sz w:val="20"/>
              </w:rPr>
            </w:r>
          </w:p>
        </w:tc>
      </w:tr>
      <w:tr>
        <w:tc>
          <w:tcPr>
            <w:tcW w:type="dxa" w:w="2161"/>
          </w:tcPr>
          <w:p>
            <w:r>
              <w:rPr>
                <w:rFonts w:ascii="宋体" w:hAnsi="宋体" w:eastAsia="宋体"/>
                <w:b w:val="0"/>
                <w:sz w:val="20"/>
              </w:rPr>
              <w:t>指导教师</w:t>
            </w:r>
          </w:p>
        </w:tc>
        <w:tc>
          <w:tcPr>
            <w:tcW w:type="dxa" w:w="2161"/>
          </w:tcPr>
          <w:p>
            <w:r>
              <w:rPr>
                <w:rFonts w:ascii="宋体" w:hAnsi="宋体" w:eastAsia="宋体"/>
                <w:b w:val="0"/>
                <w:sz w:val="20"/>
              </w:rPr>
            </w:r>
          </w:p>
        </w:tc>
        <w:tc>
          <w:tcPr>
            <w:tcW w:type="dxa" w:w="2161"/>
          </w:tcPr>
          <w:p>
            <w:r>
              <w:rPr>
                <w:rFonts w:ascii="宋体" w:hAnsi="宋体" w:eastAsia="宋体"/>
                <w:b w:val="0"/>
                <w:sz w:val="20"/>
              </w:rPr>
              <w:t>职称</w:t>
            </w:r>
          </w:p>
        </w:tc>
        <w:tc>
          <w:tcPr>
            <w:tcW w:type="dxa" w:w="2161"/>
          </w:tcPr>
          <w:p>
            <w:r>
              <w:rPr>
                <w:rFonts w:ascii="宋体" w:hAnsi="宋体" w:eastAsia="宋体"/>
                <w:b w:val="0"/>
                <w:sz w:val="20"/>
              </w:rPr>
            </w:r>
          </w:p>
        </w:tc>
      </w:tr>
      <w:tr>
        <w:tc>
          <w:tcPr>
            <w:tcW w:type="dxa" w:w="2161"/>
          </w:tcPr>
          <w:p>
            <w:r>
              <w:rPr>
                <w:rFonts w:ascii="宋体" w:hAnsi="宋体" w:eastAsia="宋体"/>
                <w:b w:val="0"/>
                <w:sz w:val="20"/>
              </w:rPr>
              <w:t>项目类别</w:t>
            </w:r>
          </w:p>
        </w:tc>
        <w:tc>
          <w:tcPr>
            <w:tcW w:type="dxa" w:w="2161"/>
          </w:tcPr>
          <w:p>
            <w:r>
              <w:rPr>
                <w:rFonts w:ascii="宋体" w:hAnsi="宋体" w:eastAsia="宋体"/>
                <w:b w:val="0"/>
                <w:sz w:val="20"/>
              </w:rPr>
              <w:t>创新训练项目</w:t>
            </w:r>
          </w:p>
        </w:tc>
        <w:tc>
          <w:tcPr>
            <w:tcW w:type="dxa" w:w="2161"/>
          </w:tcPr>
          <w:p>
            <w:r>
              <w:rPr>
                <w:rFonts w:ascii="宋体" w:hAnsi="宋体" w:eastAsia="宋体"/>
                <w:b w:val="0"/>
                <w:sz w:val="20"/>
              </w:rPr>
              <w:t>项目级别</w:t>
            </w:r>
          </w:p>
        </w:tc>
        <w:tc>
          <w:tcPr>
            <w:tcW w:type="dxa" w:w="2161"/>
          </w:tcPr>
          <w:p>
            <w:r>
              <w:rPr>
                <w:rFonts w:ascii="宋体" w:hAnsi="宋体" w:eastAsia="宋体"/>
                <w:b w:val="0"/>
                <w:sz w:val="20"/>
              </w:rPr>
              <w:t>国家级</w:t>
            </w:r>
          </w:p>
        </w:tc>
      </w:tr>
      <w:tr>
        <w:tc>
          <w:tcPr>
            <w:tcW w:type="dxa" w:w="2161"/>
          </w:tcPr>
          <w:p>
            <w:r>
              <w:rPr>
                <w:rFonts w:ascii="宋体" w:hAnsi="宋体" w:eastAsia="宋体"/>
                <w:b w:val="0"/>
                <w:sz w:val="20"/>
              </w:rPr>
              <w:t>起止时间</w:t>
            </w:r>
          </w:p>
        </w:tc>
        <w:tc>
          <w:tcPr>
            <w:tcW w:type="dxa" w:w="2161"/>
          </w:tcPr>
          <w:p>
            <w:r>
              <w:rPr>
                <w:rFonts w:ascii="宋体" w:hAnsi="宋体" w:eastAsia="宋体"/>
                <w:b w:val="0"/>
                <w:sz w:val="20"/>
              </w:rPr>
              <w:t>2026年01月—2027年06月</w:t>
            </w:r>
          </w:p>
        </w:tc>
        <w:tc>
          <w:tcPr>
            <w:tcW w:type="dxa" w:w="2161"/>
          </w:tcPr>
          <w:p>
            <w:r>
              <w:rPr>
                <w:rFonts w:ascii="宋体" w:hAnsi="宋体" w:eastAsia="宋体"/>
                <w:b w:val="0"/>
                <w:sz w:val="20"/>
              </w:rPr>
            </w:r>
          </w:p>
        </w:tc>
        <w:tc>
          <w:tcPr>
            <w:tcW w:type="dxa" w:w="2161"/>
          </w:tcPr>
          <w:p>
            <w:r>
              <w:rPr>
                <w:rFonts w:ascii="宋体" w:hAnsi="宋体" w:eastAsia="宋体"/>
                <w:b w:val="0"/>
                <w:sz w:val="20"/>
              </w:rPr>
            </w:r>
          </w:p>
        </w:tc>
      </w:tr>
      <w:tr>
        <w:tc>
          <w:tcPr>
            <w:tcW w:type="dxa" w:w="2161"/>
          </w:tcPr>
          <w:p>
            <w:r>
              <w:rPr>
                <w:rFonts w:ascii="宋体" w:hAnsi="宋体" w:eastAsia="宋体"/>
                <w:b w:val="0"/>
                <w:sz w:val="20"/>
              </w:rPr>
              <w:t>项目组成员</w:t>
            </w:r>
          </w:p>
        </w:tc>
        <w:tc>
          <w:tcPr>
            <w:tcW w:type="dxa" w:w="2161"/>
          </w:tcPr>
          <w:p>
            <w:r>
              <w:rPr>
                <w:rFonts w:ascii="宋体" w:hAnsi="宋体" w:eastAsia="宋体"/>
                <w:b w:val="0"/>
                <w:sz w:val="20"/>
              </w:rPr>
              <w:t>（3-5人）</w:t>
            </w:r>
          </w:p>
        </w:tc>
        <w:tc>
          <w:tcPr>
            <w:tcW w:type="dxa" w:w="2161"/>
          </w:tcPr>
          <w:p>
            <w:r>
              <w:rPr>
                <w:rFonts w:ascii="宋体" w:hAnsi="宋体" w:eastAsia="宋体"/>
                <w:b w:val="0"/>
                <w:sz w:val="20"/>
              </w:rPr>
            </w:r>
          </w:p>
        </w:tc>
        <w:tc>
          <w:tcPr>
            <w:tcW w:type="dxa" w:w="2161"/>
          </w:tcPr>
          <w:p>
            <w:r>
              <w:rPr>
                <w:rFonts w:ascii="宋体" w:hAnsi="宋体" w:eastAsia="宋体"/>
                <w:b w:val="0"/>
                <w:sz w:val="20"/>
              </w:rPr>
            </w:r>
          </w:p>
        </w:tc>
      </w:tr>
      <w:tr>
        <w:tc>
          <w:tcPr>
            <w:tcW w:type="dxa" w:w="2161"/>
          </w:tcPr>
          <w:p>
            <w:r>
              <w:rPr>
                <w:rFonts w:ascii="宋体" w:hAnsi="宋体" w:eastAsia="宋体"/>
                <w:b w:val="0"/>
                <w:sz w:val="20"/>
              </w:rPr>
              <w:t>申请经费</w:t>
            </w:r>
          </w:p>
        </w:tc>
        <w:tc>
          <w:tcPr>
            <w:tcW w:type="dxa" w:w="2161"/>
          </w:tcPr>
          <w:p>
            <w:r>
              <w:rPr>
                <w:rFonts w:ascii="宋体" w:hAnsi="宋体" w:eastAsia="宋体"/>
                <w:b w:val="0"/>
                <w:sz w:val="20"/>
              </w:rPr>
              <w:t>（万元）</w:t>
            </w:r>
          </w:p>
        </w:tc>
        <w:tc>
          <w:tcPr>
            <w:tcW w:type="dxa" w:w="2161"/>
          </w:tcPr>
          <w:p>
            <w:r>
              <w:rPr>
                <w:rFonts w:ascii="宋体" w:hAnsi="宋体" w:eastAsia="宋体"/>
                <w:b w:val="0"/>
                <w:sz w:val="20"/>
              </w:rPr>
            </w:r>
          </w:p>
        </w:tc>
        <w:tc>
          <w:tcPr>
            <w:tcW w:type="dxa" w:w="2161"/>
          </w:tcPr>
          <w:p>
            <w:r>
              <w:rPr>
                <w:rFonts w:ascii="宋体" w:hAnsi="宋体" w:eastAsia="宋体"/>
                <w:b w:val="0"/>
                <w:sz w:val="20"/>
              </w:rPr>
            </w:r>
          </w:p>
        </w:tc>
      </w:tr>
    </w:tbl>
    <w:p/>
    <w:p>
      <w:pPr>
        <w:spacing w:before="240" w:after="120"/>
      </w:pPr>
      <w:r>
        <w:rPr>
          <w:rFonts w:ascii="黑体" w:hAnsi="黑体" w:eastAsia="黑体"/>
          <w:b/>
          <w:sz w:val="32"/>
        </w:rPr>
        <w:t>二、项目研究背景与意义</w:t>
      </w:r>
    </w:p>
    <w:p>
      <w:pPr>
        <w:spacing w:before="240" w:after="120"/>
      </w:pPr>
      <w:r>
        <w:rPr>
          <w:rFonts w:ascii="黑体" w:hAnsi="黑体" w:eastAsia="黑体"/>
          <w:b/>
          <w:sz w:val="28"/>
        </w:rPr>
        <w:t>2.1 研究背景</w:t>
      </w:r>
    </w:p>
    <w:p>
      <w:pPr>
        <w:spacing w:line="360" w:lineRule="auto"/>
        <w:ind w:firstLine="420"/>
      </w:pPr>
      <w:r>
        <w:rPr>
          <w:rFonts w:ascii="宋体" w:hAnsi="宋体" w:eastAsia="宋体"/>
          <w:b w:val="0"/>
          <w:sz w:val="24"/>
        </w:rPr>
        <w:t>随着航空航天整体构件、精密模具、汽车关键零部件等高端制造领域对铣削加工质量与效率的要求日益提高，再生颤振（Regenerative Chatter）已成为制约加工精度、表面完整性与刀具寿命的核心瓶颈。颤振发生时，刀具与工件之间形成自激振动闭环，导致加工表面出现明显振纹、表面粗糙度恶化300%~500%、刀具寿命缩短60%~80%，严重时甚至引起主轴轴承损伤与加工噪声超标（&gt;100 dB）等系统性问题。据统计，颤振问题每年给我国机械制造业造成数百亿元的经济损失。</w:t>
      </w:r>
    </w:p>
    <w:p>
      <w:pPr>
        <w:spacing w:line="360" w:lineRule="auto"/>
        <w:ind w:firstLine="420"/>
      </w:pPr>
      <w:r>
        <w:rPr>
          <w:rFonts w:ascii="宋体" w:hAnsi="宋体" w:eastAsia="宋体"/>
          <w:b w:val="0"/>
          <w:sz w:val="24"/>
        </w:rPr>
        <w:t>避免颤振的核心手段是预测并避开不稳定的切削参数组合，即生成描述「主轴转速-极限切深」关系的稳定性叶图（Stability Lobe Diagram，SLD）。然而，长期以来铣削颤振稳定性预测面临三个根本性挑战：（1）传统解析法虽有严格的物理基础，但严重依赖精确的机床模态参数，实际车间难以直接应用；（2）现有数据驱动方法虽在数据充足时表现优异，但普遍面临「小样本过拟合、跨工况泛化差、预测违背物理规律」三大痛点；（3）既有物理引导神经网络（PINN）虽在物理一致性方面具有优势，但其物理约束仅作用于数值层，缺乏对「连续时间再生动力学」的针对性建模。</w:t>
      </w:r>
    </w:p>
    <w:p>
      <w:pPr>
        <w:spacing w:before="240" w:after="120"/>
      </w:pPr>
      <w:r>
        <w:rPr>
          <w:rFonts w:ascii="黑体" w:hAnsi="黑体" w:eastAsia="黑体"/>
          <w:b/>
          <w:sz w:val="28"/>
        </w:rPr>
        <w:t>2.2 研究意义</w:t>
      </w:r>
    </w:p>
    <w:p>
      <w:pPr>
        <w:spacing w:line="360" w:lineRule="auto"/>
        <w:ind w:firstLine="420"/>
      </w:pPr>
      <w:r>
        <w:rPr>
          <w:rFonts w:ascii="宋体" w:hAnsi="宋体" w:eastAsia="宋体"/>
          <w:b w:val="0"/>
          <w:sz w:val="24"/>
        </w:rPr>
        <w:t>本项目的研究意义在于解决「小样本、跨工况、可解释」三大痛点，使颤振稳定性预测在车间实际条件下可用、可信、可推广。具体而言：</w:t>
      </w:r>
    </w:p>
    <w:p>
      <w:pPr>
        <w:spacing w:line="360" w:lineRule="auto"/>
        <w:ind w:firstLine="420"/>
      </w:pPr>
      <w:r>
        <w:rPr>
          <w:rFonts w:ascii="宋体" w:hAnsi="宋体" w:eastAsia="宋体"/>
          <w:b w:val="0"/>
          <w:sz w:val="24"/>
        </w:rPr>
        <w:t>（1）理论意义：首次将延迟嵌入液态时间常数网络引入铣削颤振领域，建立与再生颤振动力学严格同构的连续时间神经网络模型，为物理引导神经网络在制造领域的应用提供新的理论框架。</w:t>
      </w:r>
    </w:p>
    <w:p>
      <w:pPr>
        <w:spacing w:line="360" w:lineRule="auto"/>
        <w:ind w:firstLine="420"/>
      </w:pPr>
      <w:r>
        <w:rPr>
          <w:rFonts w:ascii="宋体" w:hAnsi="宋体" w:eastAsia="宋体"/>
          <w:b w:val="0"/>
          <w:sz w:val="24"/>
        </w:rPr>
        <w:t>（2）技术意义：提出三层物理一致性损失函数与三阶段训练策略，系统性解决小样本场景下的冷启动问题与跨工况泛化难题，为高端制造场景下的物理引导AI提供可复用的方法论。</w:t>
      </w:r>
    </w:p>
    <w:p>
      <w:pPr>
        <w:spacing w:line="360" w:lineRule="auto"/>
        <w:ind w:firstLine="420"/>
      </w:pPr>
      <w:r>
        <w:rPr>
          <w:rFonts w:ascii="宋体" w:hAnsi="宋体" w:eastAsia="宋体"/>
          <w:b w:val="0"/>
          <w:sz w:val="24"/>
        </w:rPr>
        <w:t>（3）应用意义：设计SLD-as-Prompt工程化诊断接口，实现「工艺员口述症状→自动反查不稳定性原因→给出参数调整建议」的端到端智能诊断，为车间实际部署提供可行路径。</w:t>
      </w:r>
    </w:p>
    <w:p>
      <w:pPr>
        <w:spacing w:before="240" w:after="120"/>
      </w:pPr>
      <w:r>
        <w:rPr>
          <w:rFonts w:ascii="黑体" w:hAnsi="黑体" w:eastAsia="黑体"/>
          <w:b/>
          <w:sz w:val="32"/>
        </w:rPr>
        <w:t>三、国内外研究现状</w:t>
      </w:r>
    </w:p>
    <w:p>
      <w:pPr>
        <w:spacing w:before="240" w:after="120"/>
      </w:pPr>
      <w:r>
        <w:rPr>
          <w:rFonts w:ascii="黑体" w:hAnsi="黑体" w:eastAsia="黑体"/>
          <w:b/>
          <w:sz w:val="28"/>
        </w:rPr>
        <w:t>3.1 传统方法</w:t>
      </w:r>
    </w:p>
    <w:p>
      <w:pPr>
        <w:spacing w:line="360" w:lineRule="auto"/>
        <w:ind w:firstLine="420"/>
      </w:pPr>
      <w:r>
        <w:rPr>
          <w:rFonts w:ascii="宋体" w:hAnsi="宋体" w:eastAsia="宋体"/>
          <w:b w:val="0"/>
          <w:sz w:val="24"/>
        </w:rPr>
        <w:t>国内学者在铣削颤振稳定性预测领域的研究大致可分为解析法、数值法和数据驱动三类。解析法基于Tlusty再生颤振理论展开，后续发展了多模态耦合、变切削深度等扩展模型，但应用前提是精确已知机床模态参数，实际车间难以准确测量。数值法包括有限差分法（FD）、半离散法（SEM）、高阶半离散法（HSDT）等，通过离散化求解时滞微分方程获得更精确的稳定性边界，但计算成本较高。</w:t>
      </w:r>
    </w:p>
    <w:p>
      <w:pPr>
        <w:spacing w:before="240" w:after="120"/>
      </w:pPr>
      <w:r>
        <w:rPr>
          <w:rFonts w:ascii="黑体" w:hAnsi="黑体" w:eastAsia="黑体"/>
          <w:b/>
          <w:sz w:val="28"/>
        </w:rPr>
        <w:t>3.2 数据驱动方法</w:t>
      </w:r>
    </w:p>
    <w:p>
      <w:pPr>
        <w:spacing w:line="360" w:lineRule="auto"/>
        <w:ind w:firstLine="420"/>
      </w:pPr>
      <w:r>
        <w:rPr>
          <w:rFonts w:ascii="宋体" w:hAnsi="宋体" w:eastAsia="宋体"/>
          <w:b w:val="0"/>
          <w:sz w:val="24"/>
        </w:rPr>
        <w:t>随着人工智能技术的发展，基于LSTM、Transformer等序列模型的颤振预测方法近年来受到广泛关注。但现有数据驱动方法普遍面临「小样本过拟合、跨工况泛化差、黑盒不可解释」三大共性瓶颈。</w:t>
      </w:r>
    </w:p>
    <w:p>
      <w:pPr>
        <w:spacing w:before="240" w:after="120"/>
      </w:pPr>
      <w:r>
        <w:rPr>
          <w:rFonts w:ascii="黑体" w:hAnsi="黑体" w:eastAsia="黑体"/>
          <w:b/>
          <w:sz w:val="28"/>
        </w:rPr>
        <w:t>3.3 物理引导神经网络</w:t>
      </w:r>
    </w:p>
    <w:p>
      <w:pPr>
        <w:spacing w:line="360" w:lineRule="auto"/>
        <w:ind w:firstLine="420"/>
      </w:pPr>
      <w:r>
        <w:rPr>
          <w:rFonts w:ascii="宋体" w:hAnsi="宋体" w:eastAsia="宋体"/>
          <w:b w:val="0"/>
          <w:sz w:val="24"/>
        </w:rPr>
        <w:t>国外学者在PINN应用方面开展了大量工作。Hasani等于2021/2022年提出液态时间常数网络（LTC），通过常微分方程求解器实现连续时间动态建模；Zhu等于2022年提出神经分段常数时滞微分方程（NPCDDE，AAAI 2022）；Raissi等于2019年开创性地将物理先验嵌入神经网络损失函数；Yu等于2022年提出梯度增强PINN（gPINN）；Guo等于2022年提出物理编码循环卷积网络（PeRCNN）。然而，现有工作普遍使用标准全连接网络或卷积网络作为主干，缺乏对颤振「连续时间再生」动力学特性的针对性建模。</w:t>
      </w:r>
    </w:p>
    <w:p>
      <w:pPr>
        <w:spacing w:before="240" w:after="120"/>
      </w:pPr>
      <w:r>
        <w:rPr>
          <w:rFonts w:ascii="黑体" w:hAnsi="黑体" w:eastAsia="黑体"/>
          <w:b/>
          <w:sz w:val="28"/>
        </w:rPr>
        <w:t>3.4 现有研究不足</w:t>
      </w:r>
    </w:p>
    <w:p>
      <w:pPr>
        <w:spacing w:line="360" w:lineRule="auto"/>
        <w:ind w:firstLine="420"/>
      </w:pPr>
      <w:r>
        <w:rPr>
          <w:rFonts w:ascii="宋体" w:hAnsi="宋体" w:eastAsia="宋体"/>
          <w:b w:val="0"/>
          <w:sz w:val="24"/>
        </w:rPr>
        <w:t>综合分析国内外研究现状，我们识别出三个关键不足：（1）网络结构与颤振动力学特性不匹配，现有方法无法天然捕捉颤振的连续再生特性；（2）小样本学习能力不足，缺乏针对冷启动问题的专门设计；（3）物理约束粒度不足，现有方法未能显式约束梯度层与频域层的一致性。</w:t>
      </w:r>
    </w:p>
    <w:p>
      <w:pPr>
        <w:spacing w:before="240" w:after="120"/>
      </w:pPr>
      <w:r>
        <w:rPr>
          <w:rFonts w:ascii="黑体" w:hAnsi="黑体" w:eastAsia="黑体"/>
          <w:b/>
          <w:sz w:val="32"/>
        </w:rPr>
        <w:t>四、项目研究内容与技术路线</w:t>
      </w:r>
    </w:p>
    <w:p>
      <w:pPr>
        <w:spacing w:before="240" w:after="120"/>
      </w:pPr>
      <w:r>
        <w:rPr>
          <w:rFonts w:ascii="黑体" w:hAnsi="黑体" w:eastAsia="黑体"/>
          <w:b/>
          <w:sz w:val="28"/>
        </w:rPr>
        <w:t>4.1 研究内容</w:t>
      </w:r>
    </w:p>
    <w:p>
      <w:pPr>
        <w:spacing w:line="360" w:lineRule="auto"/>
        <w:ind w:firstLine="420"/>
      </w:pPr>
      <w:r>
        <w:rPr>
          <w:rFonts w:ascii="宋体" w:hAnsi="宋体" w:eastAsia="宋体"/>
          <w:b w:val="0"/>
          <w:sz w:val="24"/>
        </w:rPr>
        <w:t>本项目提出延迟嵌入液态神经逻辑网络（DL-LNN），系统性地解决铣削颤振稳定性预测中的「小样本、跨工况、不可解释」三大痛点。主要研究内容包括：</w:t>
      </w:r>
    </w:p>
    <w:p>
      <w:pPr>
        <w:spacing w:line="360" w:lineRule="auto"/>
        <w:ind w:firstLine="420"/>
      </w:pPr>
      <w:r>
        <w:rPr>
          <w:rFonts w:ascii="宋体" w:hAnsi="宋体" w:eastAsia="宋体"/>
          <w:b w:val="0"/>
          <w:sz w:val="24"/>
        </w:rPr>
        <w:t>（1）DL-LNN网络结构设计：在LTC主干网络中显式引入刀齿周期T构造延迟连接（受NPCDDE思想启发，首次用于铣削再生颤振动力学建模），结合Tlusty解析物理分支与门控融合机制，使网络天然契合「刀齿每转一圈形成再生」的连续时间机制。</w:t>
      </w:r>
    </w:p>
    <w:p>
      <w:pPr>
        <w:spacing w:line="360" w:lineRule="auto"/>
        <w:ind w:firstLine="420"/>
      </w:pPr>
      <w:r>
        <w:rPr>
          <w:rFonts w:ascii="宋体" w:hAnsi="宋体" w:eastAsia="宋体"/>
          <w:b w:val="0"/>
          <w:sz w:val="24"/>
        </w:rPr>
        <w:t>（2）三层物理一致性损失函数设计：构建「数值层L_phys + 梯度层L_pcc（受gPINN思想启发）+ 频域层L_freq（本文提出）」的三层损失体系，从数值大小、曲线斜率、频谱能量三个维度联合约束预测SLD的物理一致性。</w:t>
      </w:r>
    </w:p>
    <w:p>
      <w:pPr>
        <w:spacing w:line="360" w:lineRule="auto"/>
        <w:ind w:firstLine="420"/>
      </w:pPr>
      <w:r>
        <w:rPr>
          <w:rFonts w:ascii="宋体" w:hAnsi="宋体" w:eastAsia="宋体"/>
          <w:b w:val="0"/>
          <w:sz w:val="24"/>
        </w:rPr>
        <w:t>（3）三阶段训练策略与跨工况协议验证：提出「解析预训练 + 物理残差微调 + 主动学习」三阶段训练策略，在5个数据集上系统开展Leave-One-Material-Out（LOMO）与Leave-One-Condition-Out（LOCO）跨工况协议实验，并与8种主流基线方法进行对比。</w:t>
      </w:r>
    </w:p>
    <w:p>
      <w:pPr>
        <w:spacing w:line="360" w:lineRule="auto"/>
        <w:ind w:firstLine="420"/>
      </w:pPr>
      <w:r>
        <w:rPr>
          <w:rFonts w:ascii="宋体" w:hAnsi="宋体" w:eastAsia="宋体"/>
          <w:b w:val="0"/>
          <w:sz w:val="24"/>
        </w:rPr>
        <w:t>（4）τ-模态参数映射律与可解释性分析：基于训练后的DL-LNN，拟合LTC时间常数τ与机床模态参数的物理映射关系，揭示网络时间常数的物理意义。</w:t>
      </w:r>
    </w:p>
    <w:p>
      <w:pPr>
        <w:spacing w:line="360" w:lineRule="auto"/>
        <w:ind w:firstLine="420"/>
      </w:pPr>
      <w:r>
        <w:rPr>
          <w:rFonts w:ascii="宋体" w:hAnsi="宋体" w:eastAsia="宋体"/>
          <w:b w:val="0"/>
          <w:sz w:val="24"/>
        </w:rPr>
        <w:t>（5）SLD-as-Prompt工程化诊断接口：设计基于大语言模型的颤振智能诊断助手，实现端到端的工艺参数诊断。</w:t>
      </w:r>
    </w:p>
    <w:p>
      <w:pPr>
        <w:spacing w:before="240" w:after="120"/>
      </w:pPr>
      <w:r>
        <w:rPr>
          <w:rFonts w:ascii="黑体" w:hAnsi="黑体" w:eastAsia="黑体"/>
          <w:b/>
          <w:sz w:val="28"/>
        </w:rPr>
        <w:t>4.2 技术路线</w:t>
      </w:r>
    </w:p>
    <w:p>
      <w:pPr>
        <w:spacing w:line="360" w:lineRule="auto"/>
        <w:ind w:firstLine="420"/>
      </w:pPr>
      <w:r>
        <w:rPr>
          <w:rFonts w:ascii="宋体" w:hAnsi="宋体" w:eastAsia="宋体"/>
          <w:b w:val="0"/>
          <w:sz w:val="24"/>
        </w:rPr>
        <w:t>本项目技术路线如下：</w:t>
      </w:r>
    </w:p>
    <w:p>
      <w:pPr>
        <w:spacing w:line="360" w:lineRule="auto"/>
        <w:ind w:firstLine="420"/>
      </w:pPr>
      <w:r>
        <w:rPr>
          <w:rFonts w:ascii="宋体" w:hAnsi="宋体" w:eastAsia="宋体"/>
          <w:b w:val="0"/>
          <w:sz w:val="24"/>
        </w:rPr>
        <w:t>第一阶段（理论建模）：基于Tlusty再生颤振理论建立解析物理模型，设计LTC主干网络与延迟嵌入机制，构建DL-LNN双分支网络架构。</w:t>
      </w:r>
    </w:p>
    <w:p>
      <w:pPr>
        <w:spacing w:line="360" w:lineRule="auto"/>
        <w:ind w:firstLine="420"/>
      </w:pPr>
      <w:r>
        <w:rPr>
          <w:rFonts w:ascii="宋体" w:hAnsi="宋体" w:eastAsia="宋体"/>
          <w:b w:val="0"/>
          <w:sz w:val="24"/>
        </w:rPr>
        <w:t>第二阶段（算法开发）：实现三层物理一致性损失函数，开发三阶段训练策略，完成模型训练与超参数优化。</w:t>
      </w:r>
    </w:p>
    <w:p>
      <w:pPr>
        <w:spacing w:line="360" w:lineRule="auto"/>
        <w:ind w:firstLine="420"/>
      </w:pPr>
      <w:r>
        <w:rPr>
          <w:rFonts w:ascii="宋体" w:hAnsi="宋体" w:eastAsia="宋体"/>
          <w:b w:val="0"/>
          <w:sz w:val="24"/>
        </w:rPr>
        <w:t>第三阶段（实验验证）：在5个数据集（PHM2010、NUAA、NIST、Benchmark-1、自采6061-T6）上开展主对比实验、消融实验、LOMO/LOCO跨工况实验，与8种基线方法（LSTM、GRU、Transformer、CNN、PINN、gPINN、PeRCNN、BPNN）进行系统对比。</w:t>
      </w:r>
    </w:p>
    <w:p>
      <w:pPr>
        <w:spacing w:line="360" w:lineRule="auto"/>
        <w:ind w:firstLine="420"/>
      </w:pPr>
      <w:r>
        <w:rPr>
          <w:rFonts w:ascii="宋体" w:hAnsi="宋体" w:eastAsia="宋体"/>
          <w:b w:val="0"/>
          <w:sz w:val="24"/>
        </w:rPr>
        <w:t>第四阶段（工程应用）：设计SLD-as-Prompt诊断接口，开发LLM颤振智能诊断助手，进行工业案例验证。</w:t>
      </w:r>
    </w:p>
    <w:p>
      <w:pPr>
        <w:spacing w:before="240" w:after="120"/>
      </w:pPr>
      <w:r>
        <w:rPr>
          <w:rFonts w:ascii="黑体" w:hAnsi="黑体" w:eastAsia="黑体"/>
          <w:b/>
          <w:sz w:val="32"/>
        </w:rPr>
        <w:t>五、项目创新点</w:t>
      </w:r>
    </w:p>
    <w:p>
      <w:pPr>
        <w:spacing w:line="360" w:lineRule="auto"/>
        <w:ind w:firstLine="420"/>
      </w:pPr>
      <w:r>
        <w:rPr>
          <w:rFonts w:ascii="宋体" w:hAnsi="宋体" w:eastAsia="宋体"/>
          <w:b w:val="0"/>
          <w:sz w:val="24"/>
        </w:rPr>
        <w:t>本项目的创新点主要体现在以下六个方面：</w:t>
      </w:r>
    </w:p>
    <w:p>
      <w:pPr>
        <w:spacing w:line="360" w:lineRule="auto"/>
        <w:ind w:firstLine="420"/>
      </w:pPr>
      <w:r>
        <w:rPr>
          <w:rFonts w:ascii="宋体" w:hAnsi="宋体" w:eastAsia="宋体"/>
          <w:b w:val="0"/>
          <w:sz w:val="24"/>
        </w:rPr>
        <w:t>创新点1：首次将延迟嵌入液态时间常数网络（DL-LTC）应用于铣削颤振稳定性预测，通过在LTC神经元常微分方程中显式引入刀齿周期T构造延迟连接，实现了与再生颤振动力学机制的严格同构。</w:t>
      </w:r>
    </w:p>
    <w:p>
      <w:pPr>
        <w:spacing w:line="360" w:lineRule="auto"/>
        <w:ind w:firstLine="420"/>
      </w:pPr>
      <w:r>
        <w:rPr>
          <w:rFonts w:ascii="宋体" w:hAnsi="宋体" w:eastAsia="宋体"/>
          <w:b w:val="0"/>
          <w:sz w:val="24"/>
        </w:rPr>
        <w:t>创新点2：首次提出「数值层+梯度层+频域层」三层物理一致性损失函数体系，从数值大小、曲线斜率、频谱能量三个维度联合约束预测稳定性叶图的物理一致性。</w:t>
      </w:r>
    </w:p>
    <w:p>
      <w:pPr>
        <w:spacing w:line="360" w:lineRule="auto"/>
        <w:ind w:firstLine="420"/>
      </w:pPr>
      <w:r>
        <w:rPr>
          <w:rFonts w:ascii="宋体" w:hAnsi="宋体" w:eastAsia="宋体"/>
          <w:b w:val="0"/>
          <w:sz w:val="24"/>
        </w:rPr>
        <w:t>创新点3：首次提出「解析预训练+物理残差微调+主动学习」三阶段训练策略，有效解决了小样本场景下的冷启动问题。</w:t>
      </w:r>
    </w:p>
    <w:p>
      <w:pPr>
        <w:spacing w:line="360" w:lineRule="auto"/>
        <w:ind w:firstLine="420"/>
      </w:pPr>
      <w:r>
        <w:rPr>
          <w:rFonts w:ascii="宋体" w:hAnsi="宋体" w:eastAsia="宋体"/>
          <w:b w:val="0"/>
          <w:sz w:val="24"/>
        </w:rPr>
        <w:t>创新点4：系统开展了LOMO和LOCO跨工况协议实验，验证了模型在未见材料和未见工况下的强泛化能力。</w:t>
      </w:r>
    </w:p>
    <w:p>
      <w:pPr>
        <w:spacing w:line="360" w:lineRule="auto"/>
        <w:ind w:firstLine="420"/>
      </w:pPr>
      <w:r>
        <w:rPr>
          <w:rFonts w:ascii="宋体" w:hAnsi="宋体" w:eastAsia="宋体"/>
          <w:b w:val="0"/>
          <w:sz w:val="24"/>
        </w:rPr>
        <w:t>创新点5：首次揭示了LTC时间常数τ与机床模态参数的物理映射关系，实现了灰盒可解释性。</w:t>
      </w:r>
    </w:p>
    <w:p>
      <w:pPr>
        <w:spacing w:line="360" w:lineRule="auto"/>
        <w:ind w:firstLine="420"/>
      </w:pPr>
      <w:r>
        <w:rPr>
          <w:rFonts w:ascii="宋体" w:hAnsi="宋体" w:eastAsia="宋体"/>
          <w:b w:val="0"/>
          <w:sz w:val="24"/>
        </w:rPr>
        <w:t>创新点6：创新性地设计了SLD-as-Prompt工程化诊断接口，实现了与现代大语言模型的协同应用。</w:t>
      </w:r>
    </w:p>
    <w:p>
      <w:pPr>
        <w:spacing w:before="240" w:after="120"/>
      </w:pPr>
      <w:r>
        <w:rPr>
          <w:rFonts w:ascii="黑体" w:hAnsi="黑体" w:eastAsia="黑体"/>
          <w:b/>
          <w:sz w:val="32"/>
        </w:rPr>
        <w:t>六、预期成果</w:t>
      </w:r>
    </w:p>
    <w:p>
      <w:pPr>
        <w:spacing w:line="360" w:lineRule="auto"/>
        <w:ind w:firstLine="420"/>
      </w:pPr>
      <w:r>
        <w:rPr>
          <w:rFonts w:ascii="宋体" w:hAnsi="宋体" w:eastAsia="宋体"/>
          <w:b w:val="0"/>
          <w:sz w:val="24"/>
        </w:rPr>
        <w:t>（1）学术论文：在Journal of Intelligent Manufacturing（IF≈5.9，JCR Q1）等国际权威期刊发表SCI论文1-2篇。</w:t>
      </w:r>
    </w:p>
    <w:p>
      <w:pPr>
        <w:spacing w:line="360" w:lineRule="auto"/>
        <w:ind w:firstLine="420"/>
      </w:pPr>
      <w:r>
        <w:rPr>
          <w:rFonts w:ascii="宋体" w:hAnsi="宋体" w:eastAsia="宋体"/>
          <w:b w:val="0"/>
          <w:sz w:val="24"/>
        </w:rPr>
        <w:t>（2）软件著作权：登记「延迟嵌入液态神经逻辑网络铣削颤振稳定性预测系统」软件著作权1项。</w:t>
      </w:r>
    </w:p>
    <w:p>
      <w:pPr>
        <w:spacing w:line="360" w:lineRule="auto"/>
        <w:ind w:firstLine="420"/>
      </w:pPr>
      <w:r>
        <w:rPr>
          <w:rFonts w:ascii="宋体" w:hAnsi="宋体" w:eastAsia="宋体"/>
          <w:b w:val="0"/>
          <w:sz w:val="24"/>
        </w:rPr>
        <w:t>（3）发明专利：申请「基于延迟嵌入液态时间常数网络的铣削颤振稳定性预测方法」发明专利1项。</w:t>
      </w:r>
    </w:p>
    <w:p>
      <w:pPr>
        <w:spacing w:line="360" w:lineRule="auto"/>
        <w:ind w:firstLine="420"/>
      </w:pPr>
      <w:r>
        <w:rPr>
          <w:rFonts w:ascii="宋体" w:hAnsi="宋体" w:eastAsia="宋体"/>
          <w:b w:val="0"/>
          <w:sz w:val="24"/>
        </w:rPr>
        <w:t>（4）软件系统：开发一套完整的DL-LNN铣削颤振稳定性预测软件系统，支持多材料、多工况的稳定性叶图生成与智能诊断。</w:t>
      </w:r>
    </w:p>
    <w:p>
      <w:pPr>
        <w:spacing w:line="360" w:lineRule="auto"/>
        <w:ind w:firstLine="420"/>
      </w:pPr>
      <w:r>
        <w:rPr>
          <w:rFonts w:ascii="宋体" w:hAnsi="宋体" w:eastAsia="宋体"/>
          <w:b w:val="0"/>
          <w:sz w:val="24"/>
        </w:rPr>
        <w:t>（5）竞赛成果：参加大学生创新创业训练计划项目成果展示，争取获得优秀项目。</w:t>
      </w:r>
    </w:p>
    <w:p>
      <w:pPr>
        <w:spacing w:before="240" w:after="120"/>
      </w:pPr>
      <w:r>
        <w:rPr>
          <w:rFonts w:ascii="黑体" w:hAnsi="黑体" w:eastAsia="黑体"/>
          <w:b/>
          <w:sz w:val="32"/>
        </w:rPr>
        <w:t>七、项目进度安排</w:t>
      </w:r>
    </w:p>
    <w:tbl>
      <w:tblPr>
        <w:tblStyle w:val="TableGrid"/>
        <w:tblW w:type="auto" w:w="0"/>
        <w:tblLook w:firstColumn="1" w:firstRow="1" w:lastColumn="0" w:lastRow="0" w:noHBand="0" w:noVBand="1" w:val="04A0"/>
      </w:tblPr>
      <w:tblGrid>
        <w:gridCol w:w="2882"/>
        <w:gridCol w:w="2882"/>
        <w:gridCol w:w="2882"/>
      </w:tblGrid>
      <w:tr>
        <w:tc>
          <w:tcPr>
            <w:tcW w:type="dxa" w:w="2882"/>
          </w:tcPr>
          <w:p>
            <w:r>
              <w:rPr>
                <w:rFonts w:ascii="黑体" w:hAnsi="黑体" w:eastAsia="黑体"/>
                <w:b/>
                <w:sz w:val="22"/>
              </w:rPr>
              <w:t>阶段</w:t>
            </w:r>
          </w:p>
        </w:tc>
        <w:tc>
          <w:tcPr>
            <w:tcW w:type="dxa" w:w="2882"/>
          </w:tcPr>
          <w:p>
            <w:r>
              <w:rPr>
                <w:rFonts w:ascii="黑体" w:hAnsi="黑体" w:eastAsia="黑体"/>
                <w:b/>
                <w:sz w:val="22"/>
              </w:rPr>
              <w:t>时间</w:t>
            </w:r>
          </w:p>
        </w:tc>
        <w:tc>
          <w:tcPr>
            <w:tcW w:type="dxa" w:w="2882"/>
          </w:tcPr>
          <w:p>
            <w:r>
              <w:rPr>
                <w:rFonts w:ascii="黑体" w:hAnsi="黑体" w:eastAsia="黑体"/>
                <w:b/>
                <w:sz w:val="22"/>
              </w:rPr>
              <w:t>主要工作内容</w:t>
            </w:r>
          </w:p>
        </w:tc>
      </w:tr>
      <w:tr>
        <w:tc>
          <w:tcPr>
            <w:tcW w:type="dxa" w:w="2882"/>
          </w:tcPr>
          <w:p>
            <w:r>
              <w:rPr>
                <w:rFonts w:ascii="宋体" w:hAnsi="宋体" w:eastAsia="宋体"/>
                <w:b w:val="0"/>
                <w:sz w:val="22"/>
              </w:rPr>
              <w:t>第一阶段</w:t>
            </w:r>
          </w:p>
        </w:tc>
        <w:tc>
          <w:tcPr>
            <w:tcW w:type="dxa" w:w="2882"/>
          </w:tcPr>
          <w:p>
            <w:r>
              <w:rPr>
                <w:rFonts w:ascii="宋体" w:hAnsi="宋体" w:eastAsia="宋体"/>
                <w:b w:val="0"/>
                <w:sz w:val="22"/>
              </w:rPr>
              <w:t>2026.01—2026.03</w:t>
            </w:r>
          </w:p>
        </w:tc>
        <w:tc>
          <w:tcPr>
            <w:tcW w:type="dxa" w:w="2882"/>
          </w:tcPr>
          <w:p>
            <w:r>
              <w:rPr>
                <w:rFonts w:ascii="宋体" w:hAnsi="宋体" w:eastAsia="宋体"/>
                <w:b w:val="0"/>
                <w:sz w:val="22"/>
              </w:rPr>
              <w:t>文献调研、理论建模、数据集准备</w:t>
            </w:r>
          </w:p>
        </w:tc>
      </w:tr>
      <w:tr>
        <w:tc>
          <w:tcPr>
            <w:tcW w:type="dxa" w:w="2882"/>
          </w:tcPr>
          <w:p>
            <w:r>
              <w:rPr>
                <w:rFonts w:ascii="宋体" w:hAnsi="宋体" w:eastAsia="宋体"/>
                <w:b w:val="0"/>
                <w:sz w:val="22"/>
              </w:rPr>
              <w:t>第二阶段</w:t>
            </w:r>
          </w:p>
        </w:tc>
        <w:tc>
          <w:tcPr>
            <w:tcW w:type="dxa" w:w="2882"/>
          </w:tcPr>
          <w:p>
            <w:r>
              <w:rPr>
                <w:rFonts w:ascii="宋体" w:hAnsi="宋体" w:eastAsia="宋体"/>
                <w:b w:val="0"/>
                <w:sz w:val="22"/>
              </w:rPr>
              <w:t>2026.04—2026.06</w:t>
            </w:r>
          </w:p>
        </w:tc>
        <w:tc>
          <w:tcPr>
            <w:tcW w:type="dxa" w:w="2882"/>
          </w:tcPr>
          <w:p>
            <w:r>
              <w:rPr>
                <w:rFonts w:ascii="宋体" w:hAnsi="宋体" w:eastAsia="宋体"/>
                <w:b w:val="0"/>
                <w:sz w:val="22"/>
              </w:rPr>
              <w:t>DL-LNN网络设计、损失函数开发、模型训练</w:t>
            </w:r>
          </w:p>
        </w:tc>
      </w:tr>
      <w:tr>
        <w:tc>
          <w:tcPr>
            <w:tcW w:type="dxa" w:w="2882"/>
          </w:tcPr>
          <w:p>
            <w:r>
              <w:rPr>
                <w:rFonts w:ascii="宋体" w:hAnsi="宋体" w:eastAsia="宋体"/>
                <w:b w:val="0"/>
                <w:sz w:val="22"/>
              </w:rPr>
              <w:t>第三阶段</w:t>
            </w:r>
          </w:p>
        </w:tc>
        <w:tc>
          <w:tcPr>
            <w:tcW w:type="dxa" w:w="2882"/>
          </w:tcPr>
          <w:p>
            <w:r>
              <w:rPr>
                <w:rFonts w:ascii="宋体" w:hAnsi="宋体" w:eastAsia="宋体"/>
                <w:b w:val="0"/>
                <w:sz w:val="22"/>
              </w:rPr>
              <w:t>2026.07—2026.09</w:t>
            </w:r>
          </w:p>
        </w:tc>
        <w:tc>
          <w:tcPr>
            <w:tcW w:type="dxa" w:w="2882"/>
          </w:tcPr>
          <w:p>
            <w:r>
              <w:rPr>
                <w:rFonts w:ascii="宋体" w:hAnsi="宋体" w:eastAsia="宋体"/>
                <w:b w:val="0"/>
                <w:sz w:val="22"/>
              </w:rPr>
              <w:t>主对比实验、消融实验、跨工况实验</w:t>
            </w:r>
          </w:p>
        </w:tc>
      </w:tr>
      <w:tr>
        <w:tc>
          <w:tcPr>
            <w:tcW w:type="dxa" w:w="2882"/>
          </w:tcPr>
          <w:p>
            <w:r>
              <w:rPr>
                <w:rFonts w:ascii="宋体" w:hAnsi="宋体" w:eastAsia="宋体"/>
                <w:b w:val="0"/>
                <w:sz w:val="22"/>
              </w:rPr>
              <w:t>第四阶段</w:t>
            </w:r>
          </w:p>
        </w:tc>
        <w:tc>
          <w:tcPr>
            <w:tcW w:type="dxa" w:w="2882"/>
          </w:tcPr>
          <w:p>
            <w:r>
              <w:rPr>
                <w:rFonts w:ascii="宋体" w:hAnsi="宋体" w:eastAsia="宋体"/>
                <w:b w:val="0"/>
                <w:sz w:val="22"/>
              </w:rPr>
              <w:t>2026.10—2026.12</w:t>
            </w:r>
          </w:p>
        </w:tc>
        <w:tc>
          <w:tcPr>
            <w:tcW w:type="dxa" w:w="2882"/>
          </w:tcPr>
          <w:p>
            <w:r>
              <w:rPr>
                <w:rFonts w:ascii="宋体" w:hAnsi="宋体" w:eastAsia="宋体"/>
                <w:b w:val="0"/>
                <w:sz w:val="22"/>
              </w:rPr>
              <w:t>可解释性分析、SLD-as-Prompt接口开发</w:t>
            </w:r>
          </w:p>
        </w:tc>
      </w:tr>
      <w:tr>
        <w:tc>
          <w:tcPr>
            <w:tcW w:type="dxa" w:w="2882"/>
          </w:tcPr>
          <w:p>
            <w:r>
              <w:rPr>
                <w:rFonts w:ascii="宋体" w:hAnsi="宋体" w:eastAsia="宋体"/>
                <w:b w:val="0"/>
                <w:sz w:val="22"/>
              </w:rPr>
              <w:t>第五阶段</w:t>
            </w:r>
          </w:p>
        </w:tc>
        <w:tc>
          <w:tcPr>
            <w:tcW w:type="dxa" w:w="2882"/>
          </w:tcPr>
          <w:p>
            <w:r>
              <w:rPr>
                <w:rFonts w:ascii="宋体" w:hAnsi="宋体" w:eastAsia="宋体"/>
                <w:b w:val="0"/>
                <w:sz w:val="22"/>
              </w:rPr>
              <w:t>2027.01—2027.03</w:t>
            </w:r>
          </w:p>
        </w:tc>
        <w:tc>
          <w:tcPr>
            <w:tcW w:type="dxa" w:w="2882"/>
          </w:tcPr>
          <w:p>
            <w:r>
              <w:rPr>
                <w:rFonts w:ascii="宋体" w:hAnsi="宋体" w:eastAsia="宋体"/>
                <w:b w:val="0"/>
                <w:sz w:val="22"/>
              </w:rPr>
              <w:t>论文撰写与投稿、软件著作权申请</w:t>
            </w:r>
          </w:p>
        </w:tc>
      </w:tr>
      <w:tr>
        <w:tc>
          <w:tcPr>
            <w:tcW w:type="dxa" w:w="2882"/>
          </w:tcPr>
          <w:p>
            <w:r>
              <w:rPr>
                <w:rFonts w:ascii="宋体" w:hAnsi="宋体" w:eastAsia="宋体"/>
                <w:b w:val="0"/>
                <w:sz w:val="22"/>
              </w:rPr>
              <w:t>第六阶段</w:t>
            </w:r>
          </w:p>
        </w:tc>
        <w:tc>
          <w:tcPr>
            <w:tcW w:type="dxa" w:w="2882"/>
          </w:tcPr>
          <w:p>
            <w:r>
              <w:rPr>
                <w:rFonts w:ascii="宋体" w:hAnsi="宋体" w:eastAsia="宋体"/>
                <w:b w:val="0"/>
                <w:sz w:val="22"/>
              </w:rPr>
              <w:t>2027.04—2027.06</w:t>
            </w:r>
          </w:p>
        </w:tc>
        <w:tc>
          <w:tcPr>
            <w:tcW w:type="dxa" w:w="2882"/>
          </w:tcPr>
          <w:p>
            <w:r>
              <w:rPr>
                <w:rFonts w:ascii="宋体" w:hAnsi="宋体" w:eastAsia="宋体"/>
                <w:b w:val="0"/>
                <w:sz w:val="22"/>
              </w:rPr>
              <w:t>项目结题、成果展示、专利申请</w:t>
            </w:r>
          </w:p>
        </w:tc>
      </w:tr>
    </w:tbl>
    <w:p/>
    <w:p>
      <w:pPr>
        <w:spacing w:before="240" w:after="120"/>
      </w:pPr>
      <w:r>
        <w:rPr>
          <w:rFonts w:ascii="黑体" w:hAnsi="黑体" w:eastAsia="黑体"/>
          <w:b/>
          <w:sz w:val="32"/>
        </w:rPr>
        <w:t>八、经费预算</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r>
              <w:rPr>
                <w:rFonts w:ascii="黑体" w:hAnsi="黑体" w:eastAsia="黑体"/>
                <w:b/>
                <w:sz w:val="22"/>
              </w:rPr>
              <w:t>序号</w:t>
            </w:r>
          </w:p>
        </w:tc>
        <w:tc>
          <w:tcPr>
            <w:tcW w:type="dxa" w:w="2161"/>
          </w:tcPr>
          <w:p>
            <w:r>
              <w:rPr>
                <w:rFonts w:ascii="黑体" w:hAnsi="黑体" w:eastAsia="黑体"/>
                <w:b/>
                <w:sz w:val="22"/>
              </w:rPr>
              <w:t>费用类别</w:t>
            </w:r>
          </w:p>
        </w:tc>
        <w:tc>
          <w:tcPr>
            <w:tcW w:type="dxa" w:w="2161"/>
          </w:tcPr>
          <w:p>
            <w:r>
              <w:rPr>
                <w:rFonts w:ascii="黑体" w:hAnsi="黑体" w:eastAsia="黑体"/>
                <w:b/>
                <w:sz w:val="22"/>
              </w:rPr>
              <w:t>金额（元）</w:t>
            </w:r>
          </w:p>
        </w:tc>
        <w:tc>
          <w:tcPr>
            <w:tcW w:type="dxa" w:w="2161"/>
          </w:tcPr>
          <w:p>
            <w:r>
              <w:rPr>
                <w:rFonts w:ascii="黑体" w:hAnsi="黑体" w:eastAsia="黑体"/>
                <w:b/>
                <w:sz w:val="22"/>
              </w:rPr>
              <w:t>用途说明</w:t>
            </w:r>
          </w:p>
        </w:tc>
      </w:tr>
      <w:tr>
        <w:tc>
          <w:tcPr>
            <w:tcW w:type="dxa" w:w="2161"/>
          </w:tcPr>
          <w:p>
            <w:r>
              <w:rPr>
                <w:rFonts w:ascii="宋体" w:hAnsi="宋体" w:eastAsia="宋体"/>
                <w:b w:val="0"/>
                <w:sz w:val="22"/>
              </w:rPr>
              <w:t>1</w:t>
            </w:r>
          </w:p>
        </w:tc>
        <w:tc>
          <w:tcPr>
            <w:tcW w:type="dxa" w:w="2161"/>
          </w:tcPr>
          <w:p>
            <w:r>
              <w:rPr>
                <w:rFonts w:ascii="宋体" w:hAnsi="宋体" w:eastAsia="宋体"/>
                <w:b w:val="0"/>
                <w:sz w:val="22"/>
              </w:rPr>
              <w:t>设备费</w:t>
            </w:r>
          </w:p>
        </w:tc>
        <w:tc>
          <w:tcPr>
            <w:tcW w:type="dxa" w:w="2161"/>
          </w:tcPr>
          <w:p>
            <w:r>
              <w:rPr>
                <w:rFonts w:ascii="宋体" w:hAnsi="宋体" w:eastAsia="宋体"/>
                <w:b w:val="0"/>
                <w:sz w:val="22"/>
              </w:rPr>
              <w:t>5000</w:t>
            </w:r>
          </w:p>
        </w:tc>
        <w:tc>
          <w:tcPr>
            <w:tcW w:type="dxa" w:w="2161"/>
          </w:tcPr>
          <w:p>
            <w:r>
              <w:rPr>
                <w:rFonts w:ascii="宋体" w:hAnsi="宋体" w:eastAsia="宋体"/>
                <w:b w:val="0"/>
                <w:sz w:val="22"/>
              </w:rPr>
              <w:t>GPU服务器租赁/云计算资源</w:t>
            </w:r>
          </w:p>
        </w:tc>
      </w:tr>
      <w:tr>
        <w:tc>
          <w:tcPr>
            <w:tcW w:type="dxa" w:w="2161"/>
          </w:tcPr>
          <w:p>
            <w:r>
              <w:rPr>
                <w:rFonts w:ascii="宋体" w:hAnsi="宋体" w:eastAsia="宋体"/>
                <w:b w:val="0"/>
                <w:sz w:val="22"/>
              </w:rPr>
              <w:t>2</w:t>
            </w:r>
          </w:p>
        </w:tc>
        <w:tc>
          <w:tcPr>
            <w:tcW w:type="dxa" w:w="2161"/>
          </w:tcPr>
          <w:p>
            <w:r>
              <w:rPr>
                <w:rFonts w:ascii="宋体" w:hAnsi="宋体" w:eastAsia="宋体"/>
                <w:b w:val="0"/>
                <w:sz w:val="22"/>
              </w:rPr>
              <w:t>材料费</w:t>
            </w:r>
          </w:p>
        </w:tc>
        <w:tc>
          <w:tcPr>
            <w:tcW w:type="dxa" w:w="2161"/>
          </w:tcPr>
          <w:p>
            <w:r>
              <w:rPr>
                <w:rFonts w:ascii="宋体" w:hAnsi="宋体" w:eastAsia="宋体"/>
                <w:b w:val="0"/>
                <w:sz w:val="22"/>
              </w:rPr>
              <w:t>3000</w:t>
            </w:r>
          </w:p>
        </w:tc>
        <w:tc>
          <w:tcPr>
            <w:tcW w:type="dxa" w:w="2161"/>
          </w:tcPr>
          <w:p>
            <w:r>
              <w:rPr>
                <w:rFonts w:ascii="宋体" w:hAnsi="宋体" w:eastAsia="宋体"/>
                <w:b w:val="0"/>
                <w:sz w:val="22"/>
              </w:rPr>
              <w:t>刀具、工件材料（6061-T6、7075-T6、304SS等）</w:t>
            </w:r>
          </w:p>
        </w:tc>
      </w:tr>
      <w:tr>
        <w:tc>
          <w:tcPr>
            <w:tcW w:type="dxa" w:w="2161"/>
          </w:tcPr>
          <w:p>
            <w:r>
              <w:rPr>
                <w:rFonts w:ascii="宋体" w:hAnsi="宋体" w:eastAsia="宋体"/>
                <w:b w:val="0"/>
                <w:sz w:val="22"/>
              </w:rPr>
              <w:t>3</w:t>
            </w:r>
          </w:p>
        </w:tc>
        <w:tc>
          <w:tcPr>
            <w:tcW w:type="dxa" w:w="2161"/>
          </w:tcPr>
          <w:p>
            <w:r>
              <w:rPr>
                <w:rFonts w:ascii="宋体" w:hAnsi="宋体" w:eastAsia="宋体"/>
                <w:b w:val="0"/>
                <w:sz w:val="22"/>
              </w:rPr>
              <w:t>测试化验加工费</w:t>
            </w:r>
          </w:p>
        </w:tc>
        <w:tc>
          <w:tcPr>
            <w:tcW w:type="dxa" w:w="2161"/>
          </w:tcPr>
          <w:p>
            <w:r>
              <w:rPr>
                <w:rFonts w:ascii="宋体" w:hAnsi="宋体" w:eastAsia="宋体"/>
                <w:b w:val="0"/>
                <w:sz w:val="22"/>
              </w:rPr>
              <w:t>4000</w:t>
            </w:r>
          </w:p>
        </w:tc>
        <w:tc>
          <w:tcPr>
            <w:tcW w:type="dxa" w:w="2161"/>
          </w:tcPr>
          <w:p>
            <w:r>
              <w:rPr>
                <w:rFonts w:ascii="宋体" w:hAnsi="宋体" w:eastAsia="宋体"/>
                <w:b w:val="0"/>
                <w:sz w:val="22"/>
              </w:rPr>
              <w:t>模态测试、颤振实验数据采集</w:t>
            </w:r>
          </w:p>
        </w:tc>
      </w:tr>
      <w:tr>
        <w:tc>
          <w:tcPr>
            <w:tcW w:type="dxa" w:w="2161"/>
          </w:tcPr>
          <w:p>
            <w:r>
              <w:rPr>
                <w:rFonts w:ascii="宋体" w:hAnsi="宋体" w:eastAsia="宋体"/>
                <w:b w:val="0"/>
                <w:sz w:val="22"/>
              </w:rPr>
              <w:t>4</w:t>
            </w:r>
          </w:p>
        </w:tc>
        <w:tc>
          <w:tcPr>
            <w:tcW w:type="dxa" w:w="2161"/>
          </w:tcPr>
          <w:p>
            <w:r>
              <w:rPr>
                <w:rFonts w:ascii="宋体" w:hAnsi="宋体" w:eastAsia="宋体"/>
                <w:b w:val="0"/>
                <w:sz w:val="22"/>
              </w:rPr>
              <w:t>差旅费</w:t>
            </w:r>
          </w:p>
        </w:tc>
        <w:tc>
          <w:tcPr>
            <w:tcW w:type="dxa" w:w="2161"/>
          </w:tcPr>
          <w:p>
            <w:r>
              <w:rPr>
                <w:rFonts w:ascii="宋体" w:hAnsi="宋体" w:eastAsia="宋体"/>
                <w:b w:val="0"/>
                <w:sz w:val="22"/>
              </w:rPr>
              <w:t>3000</w:t>
            </w:r>
          </w:p>
        </w:tc>
        <w:tc>
          <w:tcPr>
            <w:tcW w:type="dxa" w:w="2161"/>
          </w:tcPr>
          <w:p>
            <w:r>
              <w:rPr>
                <w:rFonts w:ascii="宋体" w:hAnsi="宋体" w:eastAsia="宋体"/>
                <w:b w:val="0"/>
                <w:sz w:val="22"/>
              </w:rPr>
              <w:t>学术会议、竞赛展示</w:t>
            </w:r>
          </w:p>
        </w:tc>
      </w:tr>
      <w:tr>
        <w:tc>
          <w:tcPr>
            <w:tcW w:type="dxa" w:w="2161"/>
          </w:tcPr>
          <w:p>
            <w:r>
              <w:rPr>
                <w:rFonts w:ascii="宋体" w:hAnsi="宋体" w:eastAsia="宋体"/>
                <w:b w:val="0"/>
                <w:sz w:val="22"/>
              </w:rPr>
              <w:t>5</w:t>
            </w:r>
          </w:p>
        </w:tc>
        <w:tc>
          <w:tcPr>
            <w:tcW w:type="dxa" w:w="2161"/>
          </w:tcPr>
          <w:p>
            <w:r>
              <w:rPr>
                <w:rFonts w:ascii="宋体" w:hAnsi="宋体" w:eastAsia="宋体"/>
                <w:b w:val="0"/>
                <w:sz w:val="22"/>
              </w:rPr>
              <w:t>出版/文献/信息传播费</w:t>
            </w:r>
          </w:p>
        </w:tc>
        <w:tc>
          <w:tcPr>
            <w:tcW w:type="dxa" w:w="2161"/>
          </w:tcPr>
          <w:p>
            <w:r>
              <w:rPr>
                <w:rFonts w:ascii="宋体" w:hAnsi="宋体" w:eastAsia="宋体"/>
                <w:b w:val="0"/>
                <w:sz w:val="22"/>
              </w:rPr>
              <w:t>2000</w:t>
            </w:r>
          </w:p>
        </w:tc>
        <w:tc>
          <w:tcPr>
            <w:tcW w:type="dxa" w:w="2161"/>
          </w:tcPr>
          <w:p>
            <w:r>
              <w:rPr>
                <w:rFonts w:ascii="宋体" w:hAnsi="宋体" w:eastAsia="宋体"/>
                <w:b w:val="0"/>
                <w:sz w:val="22"/>
              </w:rPr>
              <w:t>论文版面费、文献数据库</w:t>
            </w:r>
          </w:p>
        </w:tc>
      </w:tr>
      <w:tr>
        <w:tc>
          <w:tcPr>
            <w:tcW w:type="dxa" w:w="2161"/>
          </w:tcPr>
          <w:p>
            <w:r>
              <w:rPr>
                <w:rFonts w:ascii="宋体" w:hAnsi="宋体" w:eastAsia="宋体"/>
                <w:b w:val="0"/>
                <w:sz w:val="22"/>
              </w:rPr>
              <w:t>6</w:t>
            </w:r>
          </w:p>
        </w:tc>
        <w:tc>
          <w:tcPr>
            <w:tcW w:type="dxa" w:w="2161"/>
          </w:tcPr>
          <w:p>
            <w:r>
              <w:rPr>
                <w:rFonts w:ascii="宋体" w:hAnsi="宋体" w:eastAsia="宋体"/>
                <w:b w:val="0"/>
                <w:sz w:val="22"/>
              </w:rPr>
              <w:t>其他</w:t>
            </w:r>
          </w:p>
        </w:tc>
        <w:tc>
          <w:tcPr>
            <w:tcW w:type="dxa" w:w="2161"/>
          </w:tcPr>
          <w:p>
            <w:r>
              <w:rPr>
                <w:rFonts w:ascii="宋体" w:hAnsi="宋体" w:eastAsia="宋体"/>
                <w:b w:val="0"/>
                <w:sz w:val="22"/>
              </w:rPr>
              <w:t>3000</w:t>
            </w:r>
          </w:p>
        </w:tc>
        <w:tc>
          <w:tcPr>
            <w:tcW w:type="dxa" w:w="2161"/>
          </w:tcPr>
          <w:p>
            <w:r>
              <w:rPr>
                <w:rFonts w:ascii="宋体" w:hAnsi="宋体" w:eastAsia="宋体"/>
                <w:b w:val="0"/>
                <w:sz w:val="22"/>
              </w:rPr>
              <w:t>软件许可、打印装订等</w:t>
            </w:r>
          </w:p>
        </w:tc>
      </w:tr>
      <w:tr>
        <w:tc>
          <w:tcPr>
            <w:tcW w:type="dxa" w:w="2161"/>
          </w:tcPr>
          <w:p>
            <w:r>
              <w:rPr>
                <w:rFonts w:ascii="黑体" w:hAnsi="黑体" w:eastAsia="黑体"/>
                <w:b/>
                <w:sz w:val="22"/>
              </w:rPr>
            </w:r>
          </w:p>
        </w:tc>
        <w:tc>
          <w:tcPr>
            <w:tcW w:type="dxa" w:w="2161"/>
          </w:tcPr>
          <w:p>
            <w:r>
              <w:rPr>
                <w:rFonts w:ascii="黑体" w:hAnsi="黑体" w:eastAsia="黑体"/>
                <w:b/>
                <w:sz w:val="22"/>
              </w:rPr>
              <w:t>合计</w:t>
            </w:r>
          </w:p>
        </w:tc>
        <w:tc>
          <w:tcPr>
            <w:tcW w:type="dxa" w:w="2161"/>
          </w:tcPr>
          <w:p>
            <w:r>
              <w:rPr>
                <w:rFonts w:ascii="黑体" w:hAnsi="黑体" w:eastAsia="黑体"/>
                <w:b/>
                <w:sz w:val="22"/>
              </w:rPr>
              <w:t>20000</w:t>
            </w:r>
          </w:p>
        </w:tc>
        <w:tc>
          <w:tcPr>
            <w:tcW w:type="dxa" w:w="2161"/>
          </w:tcPr>
          <w:p>
            <w:r>
              <w:rPr>
                <w:rFonts w:ascii="黑体" w:hAnsi="黑体" w:eastAsia="黑体"/>
                <w:b/>
                <w:sz w:val="22"/>
              </w:rPr>
            </w:r>
          </w:p>
        </w:tc>
      </w:tr>
    </w:tbl>
    <w:p/>
    <w:p>
      <w:pPr>
        <w:spacing w:before="240" w:after="120"/>
      </w:pPr>
      <w:r>
        <w:rPr>
          <w:rFonts w:ascii="黑体" w:hAnsi="黑体" w:eastAsia="黑体"/>
          <w:b/>
          <w:sz w:val="32"/>
        </w:rPr>
        <w:t>九、项目组成员</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rPr>
                <w:rFonts w:ascii="黑体" w:hAnsi="黑体" w:eastAsia="黑体"/>
                <w:b/>
                <w:sz w:val="22"/>
              </w:rPr>
              <w:t>序号</w:t>
            </w:r>
          </w:p>
        </w:tc>
        <w:tc>
          <w:tcPr>
            <w:tcW w:type="dxa" w:w="1729"/>
          </w:tcPr>
          <w:p>
            <w:r>
              <w:rPr>
                <w:rFonts w:ascii="黑体" w:hAnsi="黑体" w:eastAsia="黑体"/>
                <w:b/>
                <w:sz w:val="22"/>
              </w:rPr>
              <w:t>姓名</w:t>
            </w:r>
          </w:p>
        </w:tc>
        <w:tc>
          <w:tcPr>
            <w:tcW w:type="dxa" w:w="1729"/>
          </w:tcPr>
          <w:p>
            <w:r>
              <w:rPr>
                <w:rFonts w:ascii="黑体" w:hAnsi="黑体" w:eastAsia="黑体"/>
                <w:b/>
                <w:sz w:val="22"/>
              </w:rPr>
              <w:t>学号</w:t>
            </w:r>
          </w:p>
        </w:tc>
        <w:tc>
          <w:tcPr>
            <w:tcW w:type="dxa" w:w="1729"/>
          </w:tcPr>
          <w:p>
            <w:r>
              <w:rPr>
                <w:rFonts w:ascii="黑体" w:hAnsi="黑体" w:eastAsia="黑体"/>
                <w:b/>
                <w:sz w:val="22"/>
              </w:rPr>
              <w:t>所在学院/专业</w:t>
            </w:r>
          </w:p>
        </w:tc>
        <w:tc>
          <w:tcPr>
            <w:tcW w:type="dxa" w:w="1729"/>
          </w:tcPr>
          <w:p>
            <w:r>
              <w:rPr>
                <w:rFonts w:ascii="黑体" w:hAnsi="黑体" w:eastAsia="黑体"/>
                <w:b/>
                <w:sz w:val="22"/>
              </w:rPr>
              <w:t>项目分工</w:t>
            </w:r>
          </w:p>
        </w:tc>
      </w:tr>
      <w:tr>
        <w:tc>
          <w:tcPr>
            <w:tcW w:type="dxa" w:w="1729"/>
          </w:tcPr>
          <w:p>
            <w:r>
              <w:rPr>
                <w:rFonts w:ascii="宋体" w:hAnsi="宋体" w:eastAsia="宋体"/>
                <w:b w:val="0"/>
                <w:sz w:val="22"/>
              </w:rPr>
              <w:t>1</w:t>
            </w:r>
          </w:p>
        </w:tc>
        <w:tc>
          <w:tcPr>
            <w:tcW w:type="dxa" w:w="1729"/>
          </w:tcPr>
          <w:p>
            <w:r>
              <w:rPr>
                <w:rFonts w:ascii="宋体" w:hAnsi="宋体" w:eastAsia="宋体"/>
                <w:b w:val="0"/>
                <w:sz w:val="22"/>
              </w:rPr>
              <w:t>（填写）</w:t>
            </w:r>
          </w:p>
        </w:tc>
        <w:tc>
          <w:tcPr>
            <w:tcW w:type="dxa" w:w="1729"/>
          </w:tcPr>
          <w:p>
            <w:r>
              <w:rPr>
                <w:rFonts w:ascii="宋体" w:hAnsi="宋体" w:eastAsia="宋体"/>
                <w:b w:val="0"/>
                <w:sz w:val="22"/>
              </w:rPr>
            </w:r>
          </w:p>
        </w:tc>
        <w:tc>
          <w:tcPr>
            <w:tcW w:type="dxa" w:w="1729"/>
          </w:tcPr>
          <w:p>
            <w:r>
              <w:rPr>
                <w:rFonts w:ascii="宋体" w:hAnsi="宋体" w:eastAsia="宋体"/>
                <w:b w:val="0"/>
                <w:sz w:val="22"/>
              </w:rPr>
              <w:t>（填写）</w:t>
            </w:r>
          </w:p>
        </w:tc>
        <w:tc>
          <w:tcPr>
            <w:tcW w:type="dxa" w:w="1729"/>
          </w:tcPr>
          <w:p>
            <w:r>
              <w:rPr>
                <w:rFonts w:ascii="宋体" w:hAnsi="宋体" w:eastAsia="宋体"/>
                <w:b w:val="0"/>
                <w:sz w:val="22"/>
              </w:rPr>
              <w:t>项目负责人，总体设计与算法开发</w:t>
            </w:r>
          </w:p>
        </w:tc>
      </w:tr>
      <w:tr>
        <w:tc>
          <w:tcPr>
            <w:tcW w:type="dxa" w:w="1729"/>
          </w:tcPr>
          <w:p>
            <w:r>
              <w:rPr>
                <w:rFonts w:ascii="宋体" w:hAnsi="宋体" w:eastAsia="宋体"/>
                <w:b w:val="0"/>
                <w:sz w:val="22"/>
              </w:rPr>
              <w:t>2</w:t>
            </w:r>
          </w:p>
        </w:tc>
        <w:tc>
          <w:tcPr>
            <w:tcW w:type="dxa" w:w="1729"/>
          </w:tcPr>
          <w:p>
            <w:r>
              <w:rPr>
                <w:rFonts w:ascii="宋体" w:hAnsi="宋体" w:eastAsia="宋体"/>
                <w:b w:val="0"/>
                <w:sz w:val="22"/>
              </w:rPr>
              <w:t>（填写）</w:t>
            </w:r>
          </w:p>
        </w:tc>
        <w:tc>
          <w:tcPr>
            <w:tcW w:type="dxa" w:w="1729"/>
          </w:tcPr>
          <w:p>
            <w:r>
              <w:rPr>
                <w:rFonts w:ascii="宋体" w:hAnsi="宋体" w:eastAsia="宋体"/>
                <w:b w:val="0"/>
                <w:sz w:val="22"/>
              </w:rPr>
            </w:r>
          </w:p>
        </w:tc>
        <w:tc>
          <w:tcPr>
            <w:tcW w:type="dxa" w:w="1729"/>
          </w:tcPr>
          <w:p>
            <w:r>
              <w:rPr>
                <w:rFonts w:ascii="宋体" w:hAnsi="宋体" w:eastAsia="宋体"/>
                <w:b w:val="0"/>
                <w:sz w:val="22"/>
              </w:rPr>
              <w:t>（填写）</w:t>
            </w:r>
          </w:p>
        </w:tc>
        <w:tc>
          <w:tcPr>
            <w:tcW w:type="dxa" w:w="1729"/>
          </w:tcPr>
          <w:p>
            <w:r>
              <w:rPr>
                <w:rFonts w:ascii="宋体" w:hAnsi="宋体" w:eastAsia="宋体"/>
                <w:b w:val="0"/>
                <w:sz w:val="22"/>
              </w:rPr>
              <w:t>实验数据采集与处理</w:t>
            </w:r>
          </w:p>
        </w:tc>
      </w:tr>
      <w:tr>
        <w:tc>
          <w:tcPr>
            <w:tcW w:type="dxa" w:w="1729"/>
          </w:tcPr>
          <w:p>
            <w:r>
              <w:rPr>
                <w:rFonts w:ascii="宋体" w:hAnsi="宋体" w:eastAsia="宋体"/>
                <w:b w:val="0"/>
                <w:sz w:val="22"/>
              </w:rPr>
              <w:t>3</w:t>
            </w:r>
          </w:p>
        </w:tc>
        <w:tc>
          <w:tcPr>
            <w:tcW w:type="dxa" w:w="1729"/>
          </w:tcPr>
          <w:p>
            <w:r>
              <w:rPr>
                <w:rFonts w:ascii="宋体" w:hAnsi="宋体" w:eastAsia="宋体"/>
                <w:b w:val="0"/>
                <w:sz w:val="22"/>
              </w:rPr>
              <w:t>（填写）</w:t>
            </w:r>
          </w:p>
        </w:tc>
        <w:tc>
          <w:tcPr>
            <w:tcW w:type="dxa" w:w="1729"/>
          </w:tcPr>
          <w:p>
            <w:r>
              <w:rPr>
                <w:rFonts w:ascii="宋体" w:hAnsi="宋体" w:eastAsia="宋体"/>
                <w:b w:val="0"/>
                <w:sz w:val="22"/>
              </w:rPr>
            </w:r>
          </w:p>
        </w:tc>
        <w:tc>
          <w:tcPr>
            <w:tcW w:type="dxa" w:w="1729"/>
          </w:tcPr>
          <w:p>
            <w:r>
              <w:rPr>
                <w:rFonts w:ascii="宋体" w:hAnsi="宋体" w:eastAsia="宋体"/>
                <w:b w:val="0"/>
                <w:sz w:val="22"/>
              </w:rPr>
              <w:t>（填写）</w:t>
            </w:r>
          </w:p>
        </w:tc>
        <w:tc>
          <w:tcPr>
            <w:tcW w:type="dxa" w:w="1729"/>
          </w:tcPr>
          <w:p>
            <w:r>
              <w:rPr>
                <w:rFonts w:ascii="宋体" w:hAnsi="宋体" w:eastAsia="宋体"/>
                <w:b w:val="0"/>
                <w:sz w:val="22"/>
              </w:rPr>
              <w:t>模型训练与优化</w:t>
            </w:r>
          </w:p>
        </w:tc>
      </w:tr>
      <w:tr>
        <w:tc>
          <w:tcPr>
            <w:tcW w:type="dxa" w:w="1729"/>
          </w:tcPr>
          <w:p>
            <w:r>
              <w:rPr>
                <w:rFonts w:ascii="宋体" w:hAnsi="宋体" w:eastAsia="宋体"/>
                <w:b w:val="0"/>
                <w:sz w:val="22"/>
              </w:rPr>
              <w:t>4</w:t>
            </w:r>
          </w:p>
        </w:tc>
        <w:tc>
          <w:tcPr>
            <w:tcW w:type="dxa" w:w="1729"/>
          </w:tcPr>
          <w:p>
            <w:r>
              <w:rPr>
                <w:rFonts w:ascii="宋体" w:hAnsi="宋体" w:eastAsia="宋体"/>
                <w:b w:val="0"/>
                <w:sz w:val="22"/>
              </w:rPr>
              <w:t>（填写）</w:t>
            </w:r>
          </w:p>
        </w:tc>
        <w:tc>
          <w:tcPr>
            <w:tcW w:type="dxa" w:w="1729"/>
          </w:tcPr>
          <w:p>
            <w:r>
              <w:rPr>
                <w:rFonts w:ascii="宋体" w:hAnsi="宋体" w:eastAsia="宋体"/>
                <w:b w:val="0"/>
                <w:sz w:val="22"/>
              </w:rPr>
            </w:r>
          </w:p>
        </w:tc>
        <w:tc>
          <w:tcPr>
            <w:tcW w:type="dxa" w:w="1729"/>
          </w:tcPr>
          <w:p>
            <w:r>
              <w:rPr>
                <w:rFonts w:ascii="宋体" w:hAnsi="宋体" w:eastAsia="宋体"/>
                <w:b w:val="0"/>
                <w:sz w:val="22"/>
              </w:rPr>
              <w:t>（填写）</w:t>
            </w:r>
          </w:p>
        </w:tc>
        <w:tc>
          <w:tcPr>
            <w:tcW w:type="dxa" w:w="1729"/>
          </w:tcPr>
          <w:p>
            <w:r>
              <w:rPr>
                <w:rFonts w:ascii="宋体" w:hAnsi="宋体" w:eastAsia="宋体"/>
                <w:b w:val="0"/>
                <w:sz w:val="22"/>
              </w:rPr>
              <w:t>软件工程化与接口开发</w:t>
            </w:r>
          </w:p>
        </w:tc>
      </w:tr>
      <w:tr>
        <w:tc>
          <w:tcPr>
            <w:tcW w:type="dxa" w:w="1729"/>
          </w:tcPr>
          <w:p>
            <w:r>
              <w:rPr>
                <w:rFonts w:ascii="宋体" w:hAnsi="宋体" w:eastAsia="宋体"/>
                <w:b w:val="0"/>
                <w:sz w:val="22"/>
              </w:rPr>
              <w:t>5</w:t>
            </w:r>
          </w:p>
        </w:tc>
        <w:tc>
          <w:tcPr>
            <w:tcW w:type="dxa" w:w="1729"/>
          </w:tcPr>
          <w:p>
            <w:r>
              <w:rPr>
                <w:rFonts w:ascii="宋体" w:hAnsi="宋体" w:eastAsia="宋体"/>
                <w:b w:val="0"/>
                <w:sz w:val="22"/>
              </w:rPr>
              <w:t>（填写）</w:t>
            </w:r>
          </w:p>
        </w:tc>
        <w:tc>
          <w:tcPr>
            <w:tcW w:type="dxa" w:w="1729"/>
          </w:tcPr>
          <w:p>
            <w:r>
              <w:rPr>
                <w:rFonts w:ascii="宋体" w:hAnsi="宋体" w:eastAsia="宋体"/>
                <w:b w:val="0"/>
                <w:sz w:val="22"/>
              </w:rPr>
            </w:r>
          </w:p>
        </w:tc>
        <w:tc>
          <w:tcPr>
            <w:tcW w:type="dxa" w:w="1729"/>
          </w:tcPr>
          <w:p>
            <w:r>
              <w:rPr>
                <w:rFonts w:ascii="宋体" w:hAnsi="宋体" w:eastAsia="宋体"/>
                <w:b w:val="0"/>
                <w:sz w:val="22"/>
              </w:rPr>
              <w:t>（填写）</w:t>
            </w:r>
          </w:p>
        </w:tc>
        <w:tc>
          <w:tcPr>
            <w:tcW w:type="dxa" w:w="1729"/>
          </w:tcPr>
          <w:p>
            <w:r>
              <w:rPr>
                <w:rFonts w:ascii="宋体" w:hAnsi="宋体" w:eastAsia="宋体"/>
                <w:b w:val="0"/>
                <w:sz w:val="22"/>
              </w:rPr>
              <w:t>文献调研与论文撰写</w:t>
            </w:r>
          </w:p>
        </w:tc>
      </w:tr>
    </w:tbl>
    <w:p/>
    <w:p>
      <w:pPr>
        <w:spacing w:before="240" w:after="120"/>
      </w:pPr>
      <w:r>
        <w:rPr>
          <w:rFonts w:ascii="黑体" w:hAnsi="黑体" w:eastAsia="黑体"/>
          <w:b/>
          <w:sz w:val="32"/>
        </w:rPr>
        <w:t>十、指导教师意见</w:t>
      </w:r>
    </w:p>
    <w:p/>
    <w:p/>
    <w:p/>
    <w:p/>
    <w:p/>
    <w:p/>
    <w:p>
      <w:pPr>
        <w:jc w:val="right"/>
      </w:pPr>
      <w:r>
        <w:rPr>
          <w:rFonts w:ascii="宋体" w:hAnsi="宋体" w:eastAsia="宋体"/>
          <w:b w:val="0"/>
          <w:sz w:val="24"/>
        </w:rPr>
        <w:t xml:space="preserve">指导教师签字：              </w:t>
      </w:r>
    </w:p>
    <w:p>
      <w:pPr>
        <w:jc w:val="right"/>
      </w:pPr>
      <w:r>
        <w:rPr>
          <w:rFonts w:ascii="宋体" w:hAnsi="宋体" w:eastAsia="宋体"/>
          <w:b w:val="0"/>
          <w:sz w:val="24"/>
        </w:rPr>
        <w:t xml:space="preserve">日期：    年  月  日        </w:t>
      </w:r>
    </w:p>
    <w:p/>
    <w:p>
      <w:pPr>
        <w:spacing w:before="240" w:after="120"/>
      </w:pPr>
      <w:r>
        <w:rPr>
          <w:rFonts w:ascii="黑体" w:hAnsi="黑体" w:eastAsia="黑体"/>
          <w:b/>
          <w:sz w:val="32"/>
        </w:rPr>
        <w:t>十一、学院意见</w:t>
      </w:r>
    </w:p>
    <w:p/>
    <w:p/>
    <w:p/>
    <w:p/>
    <w:p>
      <w:pPr>
        <w:jc w:val="right"/>
      </w:pPr>
      <w:r>
        <w:rPr>
          <w:rFonts w:ascii="宋体" w:hAnsi="宋体" w:eastAsia="宋体"/>
          <w:b w:val="0"/>
          <w:sz w:val="24"/>
        </w:rPr>
        <w:t xml:space="preserve">学院负责人签字：              </w:t>
      </w:r>
    </w:p>
    <w:p>
      <w:pPr>
        <w:jc w:val="right"/>
      </w:pPr>
      <w:r>
        <w:rPr>
          <w:rFonts w:ascii="宋体" w:hAnsi="宋体" w:eastAsia="宋体"/>
          <w:b w:val="0"/>
          <w:sz w:val="24"/>
        </w:rPr>
        <w:t xml:space="preserve">（学院盖章）              </w:t>
      </w:r>
    </w:p>
    <w:p>
      <w:pPr>
        <w:jc w:val="right"/>
      </w:pPr>
      <w:r>
        <w:rPr>
          <w:rFonts w:ascii="宋体" w:hAnsi="宋体" w:eastAsia="宋体"/>
          <w:b w:val="0"/>
          <w:sz w:val="24"/>
        </w:rPr>
        <w:t xml:space="preserve">日期：    年  月  日        </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