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物理引导连续时间神经网络统一框架及其在铣削颤振稳定性中的应用</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8" w:name="X345a1efaf1c97d0e21a9cf54fe4751327062a05"/>
    <w:p>
      <w:pPr>
        <w:pStyle w:val="Heading1"/>
      </w:pPr>
      <w:r>
        <w:rPr>
          <w:rFonts w:hint="eastAsia"/>
        </w:rPr>
        <w:t xml:space="preserve">物理引导连续时间神经网络：面向小样本、跨工况、物理一致制造预测的统一框架及其在铣削颤振稳定性中的应用</w:t>
      </w:r>
    </w:p>
    <w:p>
      <w:pPr>
        <w:pStyle w:val="BlockText"/>
      </w:pPr>
      <w:r>
        <w:rPr>
          <w:rFonts w:hint="eastAsia"/>
          <w:b/>
          <w:bCs/>
        </w:rPr>
        <w:t xml:space="preserve">整合稿件</w:t>
      </w:r>
      <w:r>
        <w:rPr>
          <w:b/>
          <w:bCs/>
        </w:rPr>
        <w:t xml:space="preserve"> </w:t>
      </w:r>
      <w:r>
        <w:rPr>
          <w:rFonts w:hint="eastAsia"/>
          <w:b/>
          <w:bCs/>
        </w:rPr>
        <w:t xml:space="preserve">v1.0（2026-07-29）</w:t>
      </w:r>
      <w:r>
        <w:t xml:space="preserve"> </w:t>
      </w:r>
      <w:r>
        <w:rPr>
          <w:rFonts w:hint="eastAsia"/>
          <w:b/>
          <w:bCs/>
        </w:rPr>
        <w:t xml:space="preserve">整合来源</w:t>
      </w:r>
      <w:r>
        <w:rPr>
          <w:rFonts w:hint="eastAsia"/>
        </w:rPr>
        <w:t xml:space="preserve">：论文1</w:t>
      </w:r>
      <w:r>
        <w:t xml:space="preserve"> DL-LNN </w:t>
      </w:r>
      <w:r>
        <w:rPr>
          <w:rFonts w:hint="eastAsia"/>
        </w:rPr>
        <w:t xml:space="preserve">颤振预测主论文</w:t>
      </w:r>
      <w:r>
        <w:t xml:space="preserve"> · </w:t>
      </w:r>
      <w:r>
        <w:rPr>
          <w:rFonts w:hint="eastAsia"/>
        </w:rPr>
        <w:t xml:space="preserve">论文2</w:t>
      </w:r>
      <w:r>
        <w:t xml:space="preserve"> PCC Loss </w:t>
      </w:r>
      <w:r>
        <w:rPr>
          <w:rFonts w:hint="eastAsia"/>
        </w:rPr>
        <w:t xml:space="preserve">通用化方法论</w:t>
      </w:r>
      <w:r>
        <w:t xml:space="preserve"> · </w:t>
      </w:r>
      <w:r>
        <w:rPr>
          <w:rFonts w:hint="eastAsia"/>
        </w:rPr>
        <w:t xml:space="preserve">论文3</w:t>
      </w:r>
      <w:r>
        <w:t xml:space="preserve"> </w:t>
      </w:r>
      <w:r>
        <w:rPr>
          <w:rFonts w:hint="eastAsia"/>
        </w:rPr>
        <w:t xml:space="preserve">双分支门控融合架构</w:t>
      </w:r>
      <w:r>
        <w:t xml:space="preserve"> · </w:t>
      </w:r>
      <w:r>
        <w:rPr>
          <w:rFonts w:hint="eastAsia"/>
        </w:rPr>
        <w:t xml:space="preserve">论文4</w:t>
      </w:r>
      <w:r>
        <w:t xml:space="preserve"> </w:t>
      </w:r>
      <w:r>
        <w:rPr>
          <w:rFonts w:hint="eastAsia"/>
        </w:rPr>
        <w:t xml:space="preserve">连续时间神经网络制造应用综述</w:t>
      </w:r>
      <w:r>
        <w:t xml:space="preserve"> · DL-LNN </w:t>
      </w:r>
      <w:r>
        <w:rPr>
          <w:rFonts w:hint="eastAsia"/>
        </w:rPr>
        <w:t xml:space="preserve">综合实验报告（24</w:t>
      </w:r>
      <w:r>
        <w:t xml:space="preserve"> </w:t>
      </w:r>
      <w:r>
        <w:rPr>
          <w:rFonts w:hint="eastAsia"/>
        </w:rPr>
        <w:t xml:space="preserve">项实验）·</w:t>
      </w:r>
      <w:r>
        <w:t xml:space="preserve"> </w:t>
      </w:r>
      <w:r>
        <w:rPr>
          <w:rFonts w:hint="eastAsia"/>
        </w:rPr>
        <w:t xml:space="preserve">工程贡献叙事材料</w:t>
      </w:r>
      <w:r>
        <w:t xml:space="preserve"> D-1 / </w:t>
      </w:r>
      <w:r>
        <w:rPr>
          <w:rFonts w:hint="eastAsia"/>
        </w:rPr>
        <w:t xml:space="preserve">数据模板</w:t>
      </w:r>
      <w:r>
        <w:t xml:space="preserve"> D-2</w:t>
      </w:r>
      <w:r>
        <w:t xml:space="preserve"> </w:t>
      </w:r>
      <w:r>
        <w:rPr>
          <w:rFonts w:hint="eastAsia"/>
          <w:b/>
          <w:bCs/>
        </w:rPr>
        <w:t xml:space="preserve">目标定位</w:t>
      </w:r>
      <w:r>
        <w:rPr>
          <w:rFonts w:hint="eastAsia"/>
        </w:rPr>
        <w:t xml:space="preserve">：Q1</w:t>
      </w:r>
      <w:r>
        <w:t xml:space="preserve"> </w:t>
      </w:r>
      <w:r>
        <w:rPr>
          <w:rFonts w:hint="eastAsia"/>
        </w:rPr>
        <w:t xml:space="preserve">方法论</w:t>
      </w:r>
      <w:r>
        <w:t xml:space="preserve"> + </w:t>
      </w:r>
      <w:r>
        <w:rPr>
          <w:rFonts w:hint="eastAsia"/>
        </w:rPr>
        <w:t xml:space="preserve">应用融合型论文（对应候选期刊：</w:t>
      </w:r>
      <w:r>
        <w:rPr>
          <w:i/>
          <w:iCs/>
        </w:rPr>
        <w:t xml:space="preserve">Mechanical Systems and Signal Processing</w:t>
      </w:r>
      <w:r>
        <w:t xml:space="preserve">、</w:t>
      </w:r>
      <w:r>
        <w:rPr>
          <w:i/>
          <w:iCs/>
        </w:rPr>
        <w:t xml:space="preserve">Journal of Manufacturing Systems</w:t>
      </w:r>
      <w:r>
        <w:t xml:space="preserve">、</w:t>
      </w:r>
      <w:r>
        <w:rPr>
          <w:i/>
          <w:iCs/>
        </w:rPr>
        <w:t xml:space="preserve">Computer Methods in Applied Mechanics and Engineering</w:t>
      </w:r>
      <w:r>
        <w:t xml:space="preserve">、</w:t>
      </w:r>
      <w:r>
        <w:rPr>
          <w:i/>
          <w:iCs/>
        </w:rPr>
        <w:t xml:space="preserve">Engineering Applications of Artificial Intelligence</w:t>
      </w:r>
      <w:r>
        <w:rPr>
          <w:rFonts w:hint="eastAsia"/>
        </w:rPr>
        <w:t xml:space="preserve">）</w:t>
      </w:r>
      <w:r>
        <w:t xml:space="preserve"> </w:t>
      </w:r>
      <w:r>
        <w:rPr>
          <w:rFonts w:hint="eastAsia"/>
          <w:b/>
          <w:bCs/>
        </w:rPr>
        <w:t xml:space="preserve">状态</w:t>
      </w:r>
      <w:r>
        <w:rPr>
          <w:rFonts w:hint="eastAsia"/>
        </w:rPr>
        <w:t xml:space="preserve">：整合初稿，含”达一区所需补强清单”（见第</w:t>
      </w:r>
      <w:r>
        <w:t xml:space="preserve"> 9 </w:t>
      </w:r>
      <w:r>
        <w:rPr>
          <w:rFonts w:hint="eastAsia"/>
        </w:rPr>
        <w:t xml:space="preserve">节与附录</w:t>
      </w:r>
      <w:r>
        <w:t xml:space="preserve"> </w:t>
      </w:r>
      <w:r>
        <w:rPr>
          <w:rFonts w:hint="eastAsia"/>
        </w:rPr>
        <w:t xml:space="preserve">A）</w:t>
      </w:r>
    </w:p>
    <w:p>
      <w:r>
        <w:pict>
          <v:rect style="width:0;height:1.5pt" o:hralign="center" o:hrstd="t" o:hr="t"/>
        </w:pict>
      </w:r>
    </w:p>
    <w:bookmarkStart w:id="9" w:name="title-en"/>
    <w:p>
      <w:pPr>
        <w:pStyle w:val="Heading2"/>
      </w:pPr>
      <w:r>
        <w:t xml:space="preserve">Title (EN)</w:t>
      </w:r>
    </w:p>
    <w:p>
      <w:pPr>
        <w:pStyle w:val="FirstParagraph"/>
      </w:pPr>
      <w:r>
        <w:rPr>
          <w:b/>
          <w:bCs/>
        </w:rPr>
        <w:t xml:space="preserve">Physics-Guided Continuous-Time Neural Networks for Small-Sample, Cross-Condition, and Physically-Consistent Manufacturing Prediction: A Unified Framework with Its Instantiation in Milling Chatter Stability</w:t>
      </w:r>
    </w:p>
    <w:p>
      <w:r>
        <w:pict>
          <v:rect style="width:0;height:1.5pt" o:hralign="center" o:hrstd="t" o:hr="t"/>
        </w:pict>
      </w:r>
    </w:p>
    <w:bookmarkEnd w:id="9"/>
    <w:bookmarkStart w:id="10" w:name="摘要中文"/>
    <w:p>
      <w:pPr>
        <w:pStyle w:val="Heading2"/>
      </w:pPr>
      <w:r>
        <w:rPr>
          <w:rFonts w:hint="eastAsia"/>
        </w:rPr>
        <w:t xml:space="preserve">摘要（中文）</w:t>
      </w:r>
    </w:p>
    <w:p>
      <w:pPr>
        <w:pStyle w:val="FirstParagraph"/>
      </w:pPr>
      <w:r>
        <w:rPr>
          <w:rFonts w:hint="eastAsia"/>
        </w:rPr>
        <w:t xml:space="preserve">铣削再生颤振稳定性预测长期受困于三大瓶颈：小样本过拟合、跨工况泛化差、预测违背物理规律。本文提出</w:t>
      </w:r>
      <w:r>
        <w:rPr>
          <w:rFonts w:hint="eastAsia"/>
          <w:b/>
          <w:bCs/>
        </w:rPr>
        <w:t xml:space="preserve">物理引导连续时间神经网络（Physics-Guided</w:t>
      </w:r>
      <w:r>
        <w:rPr>
          <w:b/>
          <w:bCs/>
        </w:rPr>
        <w:t xml:space="preserve"> Continuous-Time Neural Network, </w:t>
      </w:r>
      <w:r>
        <w:rPr>
          <w:rFonts w:hint="eastAsia"/>
          <w:b/>
          <w:bCs/>
        </w:rPr>
        <w:t xml:space="preserve">PG-CTNN）</w:t>
      </w:r>
      <w:r>
        <w:rPr>
          <w:rFonts w:hint="eastAsia"/>
        </w:rPr>
        <w:t xml:space="preserve">统一框架，将制造过程的连续时间本质与可微物理先验系统性地结合。框架由四个相互支撑的支柱构成：（1）延迟嵌入连续时间主干——在液态时间常数网络（LTC）的常微分方程中显式引入刀齿周期</w:t>
      </w:r>
      <w:r>
        <w:t xml:space="preserve"> </w:t>
      </w:r>
      <w:r>
        <w:rPr>
          <w:rFonts w:hint="eastAsia"/>
        </w:rPr>
        <w:t xml:space="preserve">T，构造与”刀齿每转一圈形成再生”动力学严格同构的时滞再生机制；（2）数据-物理双分支门控融合（DP-DGA）——以输入自适应的门控系数动态平衡数据驱动与解析物理两条分支，并在理论上证明其在数据量趋于无穷与趋于零时分别渐近收敛于纯数据模型与纯解析模型；（3）三层物理一致性损失（PCC</w:t>
      </w:r>
      <w:r>
        <w:t xml:space="preserve"> Loss </w:t>
      </w:r>
      <w:r>
        <w:rPr>
          <w:rFonts w:hint="eastAsia"/>
        </w:rPr>
        <w:t xml:space="preserve">通用化）——在数值层、梯度层、频域层联合约束预测的物理一致性；（4）三阶段训练策略——解析预训练</w:t>
      </w:r>
      <w:r>
        <w:t xml:space="preserve"> + </w:t>
      </w:r>
      <w:r>
        <w:rPr>
          <w:rFonts w:hint="eastAsia"/>
        </w:rPr>
        <w:t xml:space="preserve">物理残差微调</w:t>
      </w:r>
      <w:r>
        <w:t xml:space="preserve"> + </w:t>
      </w:r>
      <w:r>
        <w:rPr>
          <w:rFonts w:hint="eastAsia"/>
        </w:rPr>
        <w:t xml:space="preserve">主动学习，专门解决小样本冷启动问题。本文以</w:t>
      </w:r>
      <w:r>
        <w:rPr>
          <w:rFonts w:hint="eastAsia"/>
          <w:b/>
          <w:bCs/>
        </w:rPr>
        <w:t xml:space="preserve">延迟嵌入液态神经网络（DL-LNN）</w:t>
      </w:r>
      <w:r>
        <w:rPr>
          <w:rFonts w:hint="eastAsia"/>
        </w:rPr>
        <w:t xml:space="preserve">作为框架在铣削颤振稳定性预测上的旗舰实例化，在</w:t>
      </w:r>
      <w:r>
        <w:t xml:space="preserve"> 5 </w:t>
      </w:r>
      <w:r>
        <w:rPr>
          <w:rFonts w:hint="eastAsia"/>
        </w:rPr>
        <w:t xml:space="preserve">个数据集（PHM2010、NUAA、NIST、Benchmark-1</w:t>
      </w:r>
      <w:r>
        <w:t xml:space="preserve"> </w:t>
      </w:r>
      <w:r>
        <w:rPr>
          <w:rFonts w:hint="eastAsia"/>
        </w:rPr>
        <w:t xml:space="preserve">及自采</w:t>
      </w:r>
      <w:r>
        <w:t xml:space="preserve"> </w:t>
      </w:r>
      <w:r>
        <w:rPr>
          <w:rFonts w:hint="eastAsia"/>
        </w:rPr>
        <w:t xml:space="preserve">6061-T6）上系统验证：单工况</w:t>
      </w:r>
      <w:r>
        <w:t xml:space="preserve"> MAE </w:t>
      </w:r>
      <w:r>
        <w:rPr>
          <w:rFonts w:hint="eastAsia"/>
        </w:rPr>
        <w:t xml:space="preserve">较最优基线</w:t>
      </w:r>
      <w:r>
        <w:t xml:space="preserve"> PeRCNN </w:t>
      </w:r>
      <w:r>
        <w:rPr>
          <w:rFonts w:hint="eastAsia"/>
        </w:rPr>
        <w:t xml:space="preserve">降低</w:t>
      </w:r>
      <w:r>
        <w:t xml:space="preserve"> </w:t>
      </w:r>
      <w:r>
        <w:rPr>
          <w:rFonts w:hint="eastAsia"/>
        </w:rPr>
        <w:t xml:space="preserve">22.3%，物理一致性系数</w:t>
      </w:r>
      <w:r>
        <w:t xml:space="preserve"> PCC </w:t>
      </w:r>
      <w:r>
        <w:rPr>
          <w:rFonts w:hint="eastAsia"/>
        </w:rPr>
        <w:t xml:space="preserve">达</w:t>
      </w:r>
      <w:r>
        <w:t xml:space="preserve"> </w:t>
      </w:r>
      <w:r>
        <w:rPr>
          <w:rFonts w:hint="eastAsia"/>
        </w:rPr>
        <w:t xml:space="preserve">0.948，单次推理</w:t>
      </w:r>
      <w:r>
        <w:t xml:space="preserve"> &lt; 5 </w:t>
      </w:r>
      <w:r>
        <w:rPr>
          <w:rFonts w:hint="eastAsia"/>
        </w:rPr>
        <w:t xml:space="preserve">ms；LOMO/LOCO</w:t>
      </w:r>
      <w:r>
        <w:t xml:space="preserve"> </w:t>
      </w:r>
      <w:r>
        <w:rPr>
          <w:rFonts w:hint="eastAsia"/>
        </w:rPr>
        <w:t xml:space="preserve">跨工况协议下</w:t>
      </w:r>
      <w:r>
        <w:t xml:space="preserve"> MAE </w:t>
      </w:r>
      <w:r>
        <w:rPr>
          <w:rFonts w:hint="eastAsia"/>
        </w:rPr>
        <w:t xml:space="preserve">较</w:t>
      </w:r>
      <w:r>
        <w:t xml:space="preserve"> PeRCNN </w:t>
      </w:r>
      <w:r>
        <w:rPr>
          <w:rFonts w:hint="eastAsia"/>
        </w:rPr>
        <w:t xml:space="preserve">分别降低</w:t>
      </w:r>
      <w:r>
        <w:t xml:space="preserve"> 19.9% / </w:t>
      </w:r>
      <w:r>
        <w:rPr>
          <w:rFonts w:hint="eastAsia"/>
        </w:rPr>
        <w:t xml:space="preserve">19.2%；并通过</w:t>
      </w:r>
      <w:r>
        <w:t xml:space="preserve"> t </w:t>
      </w:r>
      <w:r>
        <w:rPr>
          <w:rFonts w:hint="eastAsia"/>
        </w:rPr>
        <w:t xml:space="preserve">检验（p&lt;0.05）、Cohen’s</w:t>
      </w:r>
      <w:r>
        <w:t xml:space="preserve"> d、95% </w:t>
      </w:r>
      <w:r>
        <w:rPr>
          <w:rFonts w:hint="eastAsia"/>
        </w:rPr>
        <w:t xml:space="preserve">置信区间与</w:t>
      </w:r>
      <w:r>
        <w:t xml:space="preserve"> 10 </w:t>
      </w:r>
      <w:r>
        <w:rPr>
          <w:rFonts w:hint="eastAsia"/>
        </w:rPr>
        <w:t xml:space="preserve">次随机种子可复现性（CV&lt;10%）确认结论的统计稳健性。进一步地，本文将</w:t>
      </w:r>
      <w:r>
        <w:t xml:space="preserve"> PCC Loss </w:t>
      </w:r>
      <w:r>
        <w:rPr>
          <w:rFonts w:hint="eastAsia"/>
        </w:rPr>
        <w:t xml:space="preserve">与</w:t>
      </w:r>
      <w:r>
        <w:t xml:space="preserve"> DP-DGA </w:t>
      </w:r>
      <w:r>
        <w:rPr>
          <w:rFonts w:hint="eastAsia"/>
        </w:rPr>
        <w:t xml:space="preserve">推广至悬臂梁挠度、一维稳态热传导、刀具磨损与轴承剩余寿命四类工程问题，验证框架的跨领域通用性；并以开源</w:t>
      </w:r>
      <w:r>
        <w:t xml:space="preserve"> CAM </w:t>
      </w:r>
      <w:r>
        <w:rPr>
          <w:rFonts w:hint="eastAsia"/>
        </w:rPr>
        <w:t xml:space="preserve">软件”灵境制造”与</w:t>
      </w:r>
      <w:r>
        <w:t xml:space="preserve"> SLD-as-Prompt </w:t>
      </w:r>
      <w:r>
        <w:rPr>
          <w:rFonts w:hint="eastAsia"/>
        </w:rPr>
        <w:t xml:space="preserve">大语言模型诊断接口展示其工程落地路径。本文为小样本、强约束、强可解释的高端制造场景提供了一套可复用、可证明、可部署的物理引导</w:t>
      </w:r>
      <w:r>
        <w:t xml:space="preserve"> AI </w:t>
      </w:r>
      <w:r>
        <w:rPr>
          <w:rFonts w:hint="eastAsia"/>
        </w:rPr>
        <w:t xml:space="preserve">方法论。</w:t>
      </w:r>
    </w:p>
    <w:p>
      <w:pPr>
        <w:pStyle w:val="BodyText"/>
      </w:pPr>
      <w:r>
        <w:rPr>
          <w:rFonts w:hint="eastAsia"/>
          <w:b/>
          <w:bCs/>
        </w:rPr>
        <w:t xml:space="preserve">关键词</w:t>
      </w:r>
      <w:r>
        <w:rPr>
          <w:rFonts w:hint="eastAsia"/>
        </w:rPr>
        <w:t xml:space="preserve">：连续时间神经网络；液态时间常数网络；物理引导神经网络；铣削颤振；稳定性叶图；小样本学习；跨工况泛化；门控融合</w:t>
      </w:r>
    </w:p>
    <w:p>
      <w:r>
        <w:pict>
          <v:rect style="width:0;height:1.5pt" o:hralign="center" o:hrstd="t" o:hr="t"/>
        </w:pict>
      </w:r>
    </w:p>
    <w:bookmarkEnd w:id="10"/>
    <w:bookmarkStart w:id="11" w:name="abstract-en"/>
    <w:p>
      <w:pPr>
        <w:pStyle w:val="Heading2"/>
      </w:pPr>
      <w:r>
        <w:t xml:space="preserve">Abstract (EN)</w:t>
      </w:r>
    </w:p>
    <w:p>
      <w:pPr>
        <w:pStyle w:val="FirstParagraph"/>
      </w:pPr>
      <w:r>
        <w:t xml:space="preserve">Regenerative chatter stability prediction in milling has long been constrained by three bottlenecks: small-sample overfitting, poor cross-condition generalization, and physically inconsistent predictions. This paper proposes a unified framework of</w:t>
      </w:r>
      <w:r>
        <w:t xml:space="preserve"> </w:t>
      </w:r>
      <w:r>
        <w:rPr>
          <w:b/>
          <w:bCs/>
        </w:rPr>
        <w:t xml:space="preserve">Physics-Guided Continuous-Time Neural Networks (PG-CTNN)</w:t>
      </w:r>
      <w:r>
        <w:t xml:space="preserve"> </w:t>
      </w:r>
      <w:r>
        <w:t xml:space="preserve">that systematically couples the continuous-time nature of manufacturing processes with differentiable physical priors. The framework rests on four mutually reinforcing pillars: (1) a delay-embedded continuous-time backbone that introduces the tooth-pass period</w:t>
      </w:r>
      <w:r>
        <w:t xml:space="preserve"> </w:t>
      </w:r>
      <m:oMath>
        <m:r>
          <m:t>T</m:t>
        </m:r>
      </m:oMath>
      <w:r>
        <w:t xml:space="preserve"> </w:t>
      </w:r>
      <w:r>
        <w:t xml:space="preserve">explicitly into the ODE of a Liquid Time-Constant (LTC) network, constructing a delayed regenerative mechanism isomorphically matched to the</w:t>
      </w:r>
      <w:r>
        <w:t xml:space="preserve"> </w:t>
      </w:r>
      <w:r>
        <w:t xml:space="preserve">“one revolution per tooth → one regeneration”</w:t>
      </w:r>
      <w:r>
        <w:t xml:space="preserve"> </w:t>
      </w:r>
      <w:r>
        <w:t xml:space="preserve">dynamics; (2) a Data-Physics Dual-branch Gated fusion Architecture (DP-DGA) with an input-adaptive gating coefficient that dynamically balances the data-driven and analytical branches, and is proved to asymptotically converge to the pure data model as data → ∞ and to the pure analytical model as data → 0; (3) a three-layer Physical-Consistency loss (generalized PCC Loss) that enforces physical consistency at the numerical, gradient, and frequency levels simultaneously; and (4) a three-stage training strategy—analytical pretraining + physics residual fine-tuning + active learning—targeting the small-sample cold-start problem. We instantiate the framework as the</w:t>
      </w:r>
      <w:r>
        <w:t xml:space="preserve"> </w:t>
      </w:r>
      <w:r>
        <w:rPr>
          <w:b/>
          <w:bCs/>
        </w:rPr>
        <w:t xml:space="preserve">Delay-embedded Liquid Neural Network (DL-LNN)</w:t>
      </w:r>
      <w:r>
        <w:t xml:space="preserve"> </w:t>
      </w:r>
      <w:r>
        <w:t xml:space="preserve">for milling chatter stability, and validate it on five datasets (PHM2010, NUAA, NIST, Benchmark-1, and a self-collected 6061-T6 set): DL-LNN reduces MAE by 22.3% over the best baseline PeRCNN under single-condition evaluation, achieves a Physical Consistency Coefficient (PCC) of 0.948, and infers in &lt; 5 ms; under Leave-One-Material-Out / Leave-One-Condition-Out protocols it reduces MAE by 19.9% / 19.2% over PeRCNN; statistical significance is confirmed via t-tests (p&lt;0.05), Cohen’s d, 95% confidence intervals, and 10-seed reproducibility (CV&lt;10%). We further generalize PCC Loss and DP-DGA to cantilever-beam deflection, 1-D steady heat conduction, tool-wear, and bearing remaining-useful-life problems, demonstrating cross-domain generality, and present an engineering deployment path through the open-source CAM software</w:t>
      </w:r>
      <w:r>
        <w:t xml:space="preserve"> </w:t>
      </w:r>
      <w:r>
        <w:rPr>
          <w:rFonts w:hint="eastAsia"/>
        </w:rPr>
        <w:t xml:space="preserve">“灵境制造</w:t>
      </w:r>
      <w:r>
        <w:t xml:space="preserve"> (Virtual Realm Manufacturing)”</w:t>
      </w:r>
      <w:r>
        <w:t xml:space="preserve"> </w:t>
      </w:r>
      <w:r>
        <w:t xml:space="preserve">and an SLD-as-Prompt LLM diagnostic interface. The framework provides a reusable, provable, and deployable physics-guided AI methodology for high-end manufacturing under small-sample, strongly-constrained, and high-interpretability requirements.</w:t>
      </w:r>
    </w:p>
    <w:p>
      <w:pPr>
        <w:pStyle w:val="BodyText"/>
      </w:pPr>
      <w:r>
        <w:rPr>
          <w:b/>
          <w:bCs/>
        </w:rPr>
        <w:t xml:space="preserve">Keywords</w:t>
      </w:r>
      <w:r>
        <w:t xml:space="preserve">: continuous-time neural network; liquid time-constant network; physics-informed neural network; milling chatter; stability lobe diagram; small-sample learning; cross-condition generalization; gated fusion</w:t>
      </w:r>
    </w:p>
    <w:p>
      <w:r>
        <w:pict>
          <v:rect style="width:0;height:1.5pt" o:hralign="center" o:hrstd="t" o:hr="t"/>
        </w:pict>
      </w:r>
    </w:p>
    <w:bookmarkEnd w:id="11"/>
    <w:bookmarkStart w:id="15" w:name="引言introduction"/>
    <w:p>
      <w:pPr>
        <w:pStyle w:val="Heading2"/>
      </w:pPr>
      <w:r>
        <w:t xml:space="preserve">1 </w:t>
      </w:r>
      <w:r>
        <w:rPr>
          <w:rFonts w:hint="eastAsia"/>
        </w:rPr>
        <w:t xml:space="preserve">引言（Introduction）</w:t>
      </w:r>
    </w:p>
    <w:bookmarkStart w:id="12" w:name="问题背景"/>
    <w:p>
      <w:pPr>
        <w:pStyle w:val="Heading3"/>
      </w:pPr>
      <w:r>
        <w:t xml:space="preserve">1.1 </w:t>
      </w:r>
      <w:r>
        <w:rPr>
          <w:rFonts w:hint="eastAsia"/>
        </w:rPr>
        <w:t xml:space="preserve">问题背景</w:t>
      </w:r>
    </w:p>
    <w:p>
      <w:pPr>
        <w:pStyle w:val="FirstParagraph"/>
      </w:pPr>
      <w:r>
        <w:rPr>
          <w:rFonts w:hint="eastAsia"/>
        </w:rPr>
        <w:t xml:space="preserve">铣削是高端制造（航空航天整体构件、精密模具、汽车关键零部件）中最常用的材料去除工艺。再生颤振（Regenerative</w:t>
      </w:r>
      <w:r>
        <w:t xml:space="preserve"> </w:t>
      </w:r>
      <w:r>
        <w:rPr>
          <w:rFonts w:hint="eastAsia"/>
        </w:rPr>
        <w:t xml:space="preserve">Chatter）已成为制约加工精度、表面完整性与刀具寿命的核心瓶颈：发生时刀具-工件间形成自激振动闭环，表面粗糙度恶化</w:t>
      </w:r>
      <w:r>
        <w:t xml:space="preserve"> </w:t>
      </w:r>
      <w:r>
        <w:rPr>
          <w:rFonts w:hint="eastAsia"/>
        </w:rPr>
        <w:t xml:space="preserve">300%~500%，刀具寿命缩短</w:t>
      </w:r>
      <w:r>
        <w:t xml:space="preserve"> </w:t>
      </w:r>
      <w:r>
        <w:rPr>
          <w:rFonts w:hint="eastAsia"/>
        </w:rPr>
        <w:t xml:space="preserve">60%~80%，严重时引发主轴损伤与噪声超标（&gt;100</w:t>
      </w:r>
      <w:r>
        <w:t xml:space="preserve"> </w:t>
      </w:r>
      <w:r>
        <w:rPr>
          <w:rFonts w:hint="eastAsia"/>
        </w:rPr>
        <w:t xml:space="preserve">dB）[1,2]。避免颤振的核心手段是生成”主轴转速-极限切深”关系的</w:t>
      </w:r>
      <w:r>
        <w:rPr>
          <w:rFonts w:hint="eastAsia"/>
          <w:b/>
          <w:bCs/>
        </w:rPr>
        <w:t xml:space="preserve">稳定性叶图（Stability</w:t>
      </w:r>
      <w:r>
        <w:rPr>
          <w:b/>
          <w:bCs/>
        </w:rPr>
        <w:t xml:space="preserve"> Lobe Diagram, </w:t>
      </w:r>
      <w:r>
        <w:rPr>
          <w:rFonts w:hint="eastAsia"/>
          <w:b/>
          <w:bCs/>
        </w:rPr>
        <w:t xml:space="preserve">SLD）</w:t>
      </w:r>
      <w:r>
        <w:rPr>
          <w:rFonts w:hint="eastAsia"/>
        </w:rPr>
        <w:t xml:space="preserve">[3,4]，将切削参数控制在安全区。</w:t>
      </w:r>
    </w:p>
    <w:p>
      <w:pPr>
        <w:pStyle w:val="BodyText"/>
      </w:pPr>
      <w:r>
        <w:rPr>
          <w:rFonts w:hint="eastAsia"/>
        </w:rPr>
        <w:t xml:space="preserve">然而，长期存在三个根本性挑战：</w:t>
      </w:r>
    </w:p>
    <w:p>
      <w:pPr>
        <w:pStyle w:val="Compact"/>
        <w:numPr>
          <w:ilvl w:val="0"/>
          <w:numId w:val="1001"/>
        </w:numPr>
      </w:pPr>
      <w:r>
        <w:rPr>
          <w:rFonts w:hint="eastAsia"/>
          <w:b/>
          <w:bCs/>
        </w:rPr>
        <w:t xml:space="preserve">（C1）小样本过拟合</w:t>
      </w:r>
      <w:r>
        <w:rPr>
          <w:rFonts w:hint="eastAsia"/>
        </w:rPr>
        <w:t xml:space="preserve">：模态参数依赖锤击法/LMS</w:t>
      </w:r>
      <w:r>
        <w:t xml:space="preserve"> </w:t>
      </w:r>
      <w:r>
        <w:rPr>
          <w:rFonts w:hint="eastAsia"/>
        </w:rPr>
        <w:t xml:space="preserve">模态测试，单次耗时数小时；公开颤振数据集样本量多在数十至数百组，深度模型极易过拟合。</w:t>
      </w:r>
    </w:p>
    <w:p>
      <w:pPr>
        <w:pStyle w:val="Compact"/>
        <w:numPr>
          <w:ilvl w:val="0"/>
          <w:numId w:val="1001"/>
        </w:numPr>
      </w:pPr>
      <w:r>
        <w:rPr>
          <w:rFonts w:hint="eastAsia"/>
          <w:b/>
          <w:bCs/>
        </w:rPr>
        <w:t xml:space="preserve">（C2）跨工况泛化差</w:t>
      </w:r>
      <w:r>
        <w:rPr>
          <w:rFonts w:hint="eastAsia"/>
        </w:rPr>
        <w:t xml:space="preserve">：解析法（Tlusty</w:t>
      </w:r>
      <w:r>
        <w:t xml:space="preserve"> </w:t>
      </w:r>
      <w:r>
        <w:rPr>
          <w:rFonts w:hint="eastAsia"/>
        </w:rPr>
        <w:t xml:space="preserve">再生颤振理论[4]）依赖精确模态参数，k</w:t>
      </w:r>
      <w:r>
        <w:t xml:space="preserve"> </w:t>
      </w:r>
      <w:r>
        <w:rPr>
          <w:rFonts w:hint="eastAsia"/>
        </w:rPr>
        <w:t xml:space="preserve">偏差</w:t>
      </w:r>
      <w:r>
        <w:t xml:space="preserve"> 5% </w:t>
      </w:r>
      <w:r>
        <w:rPr>
          <w:rFonts w:hint="eastAsia"/>
        </w:rPr>
        <w:t xml:space="preserve">可使极限切深预测偏差</w:t>
      </w:r>
      <w:r>
        <w:t xml:space="preserve"> &gt; </w:t>
      </w:r>
      <w:r>
        <w:rPr>
          <w:rFonts w:hint="eastAsia"/>
        </w:rPr>
        <w:t xml:space="preserve">30%；数据驱动法在外推区域易崩溃。</w:t>
      </w:r>
    </w:p>
    <w:p>
      <w:pPr>
        <w:pStyle w:val="Compact"/>
        <w:numPr>
          <w:ilvl w:val="0"/>
          <w:numId w:val="1001"/>
        </w:numPr>
      </w:pPr>
      <w:r>
        <w:rPr>
          <w:rFonts w:hint="eastAsia"/>
          <w:b/>
          <w:bCs/>
        </w:rPr>
        <w:t xml:space="preserve">（C3）违背物理规律</w:t>
      </w:r>
      <w:r>
        <w:rPr>
          <w:rFonts w:hint="eastAsia"/>
        </w:rPr>
        <w:t xml:space="preserve">：现有物理引导神经网络（PINN）的物理约束仅作用于数值层，未约束梯度与频域层一致性，预测可能出现违背物理的”幽灵解”。</w:t>
      </w:r>
    </w:p>
    <w:bookmarkEnd w:id="12"/>
    <w:bookmarkStart w:id="13" w:name="核心论点结构同构"/>
    <w:p>
      <w:pPr>
        <w:pStyle w:val="Heading3"/>
      </w:pPr>
      <w:r>
        <w:t xml:space="preserve">1.2 </w:t>
      </w:r>
      <w:r>
        <w:rPr>
          <w:rFonts w:hint="eastAsia"/>
        </w:rPr>
        <w:t xml:space="preserve">核心论点：结构同构</w:t>
      </w:r>
    </w:p>
    <w:p>
      <w:pPr>
        <w:pStyle w:val="FirstParagraph"/>
      </w:pPr>
      <w:r>
        <w:rPr>
          <w:rFonts w:hint="eastAsia"/>
        </w:rPr>
        <w:t xml:space="preserve">制造过程（切削力演化、刀具磨损累积、温度场扩散、振动传播）在物理本质上是</w:t>
      </w:r>
      <w:r>
        <w:rPr>
          <w:rFonts w:hint="eastAsia"/>
          <w:b/>
          <w:bCs/>
        </w:rPr>
        <w:t xml:space="preserve">连续时间动态过程</w:t>
      </w:r>
      <w:r>
        <w:rPr>
          <w:rFonts w:hint="eastAsia"/>
        </w:rPr>
        <w:t xml:space="preserve">。然而，主流深度学习方法（LSTM、Transformer、CNN）采用离散时间步建模，带来三大结构性缺陷：时间步长选择缺乏物理依据、无法处理不等间隔采样、采样率不足时丢失高频特征[论文4]。本文的核心论点是：</w:t>
      </w:r>
      <w:r>
        <w:rPr>
          <w:rFonts w:hint="eastAsia"/>
          <w:b/>
          <w:bCs/>
        </w:rPr>
        <w:t xml:space="preserve">用于建模制造的神经网络应在数学结构上与制造过程的连续时间本质同构</w:t>
      </w:r>
      <w:r>
        <w:rPr>
          <w:rFonts w:hint="eastAsia"/>
        </w:rPr>
        <w:t xml:space="preserve">。这一”结构同构”思想贯穿全文，并指导统一框架的设计。</w:t>
      </w:r>
    </w:p>
    <w:bookmarkEnd w:id="13"/>
    <w:bookmarkStart w:id="14" w:name="本文贡献"/>
    <w:p>
      <w:pPr>
        <w:pStyle w:val="Heading3"/>
      </w:pPr>
      <w:r>
        <w:t xml:space="preserve">1.3 </w:t>
      </w:r>
      <w:r>
        <w:rPr>
          <w:rFonts w:hint="eastAsia"/>
        </w:rPr>
        <w:t xml:space="preserve">本文贡献</w:t>
      </w:r>
    </w:p>
    <w:p>
      <w:pPr>
        <w:pStyle w:val="FirstParagraph"/>
      </w:pPr>
      <w:r>
        <w:rPr>
          <w:rFonts w:hint="eastAsia"/>
        </w:rPr>
        <w:t xml:space="preserve">本文将四篇既有工作（DL-LNN</w:t>
      </w:r>
      <w:r>
        <w:t xml:space="preserve"> </w:t>
      </w:r>
      <w:r>
        <w:rPr>
          <w:rFonts w:hint="eastAsia"/>
        </w:rPr>
        <w:t xml:space="preserve">主论文、PCC</w:t>
      </w:r>
      <w:r>
        <w:t xml:space="preserve"> Loss </w:t>
      </w:r>
      <w:r>
        <w:rPr>
          <w:rFonts w:hint="eastAsia"/>
        </w:rPr>
        <w:t xml:space="preserve">通用化方法论、双分支门控融合架构、CTNN</w:t>
      </w:r>
      <w:r>
        <w:t xml:space="preserve"> </w:t>
      </w:r>
      <w:r>
        <w:rPr>
          <w:rFonts w:hint="eastAsia"/>
        </w:rPr>
        <w:t xml:space="preserve">制造应用综述）整合为统一的</w:t>
      </w:r>
      <w:r>
        <w:t xml:space="preserve"> PG-CTNN </w:t>
      </w:r>
      <w:r>
        <w:rPr>
          <w:rFonts w:hint="eastAsia"/>
        </w:rPr>
        <w:t xml:space="preserve">框架，并新增跨领域泛化与工程落地验证。主要贡献：</w:t>
      </w:r>
    </w:p>
    <w:p>
      <w:pPr>
        <w:pStyle w:val="Compact"/>
        <w:numPr>
          <w:ilvl w:val="0"/>
          <w:numId w:val="1002"/>
        </w:numPr>
      </w:pPr>
      <w:r>
        <w:rPr>
          <w:rFonts w:hint="eastAsia"/>
          <w:b/>
          <w:bCs/>
        </w:rPr>
        <w:t xml:space="preserve">统一框架（方法论）</w:t>
      </w:r>
      <w:r>
        <w:rPr>
          <w:rFonts w:hint="eastAsia"/>
        </w:rPr>
        <w:t xml:space="preserve">：首次将”连续时间主干</w:t>
      </w:r>
      <w:r>
        <w:t xml:space="preserve"> + </w:t>
      </w:r>
      <w:r>
        <w:rPr>
          <w:rFonts w:hint="eastAsia"/>
        </w:rPr>
        <w:t xml:space="preserve">数据-物理门控融合</w:t>
      </w:r>
      <w:r>
        <w:t xml:space="preserve"> + </w:t>
      </w:r>
      <w:r>
        <w:rPr>
          <w:rFonts w:hint="eastAsia"/>
        </w:rPr>
        <w:t xml:space="preserve">三层物理一致性损失</w:t>
      </w:r>
      <w:r>
        <w:t xml:space="preserve"> + </w:t>
      </w:r>
      <w:r>
        <w:rPr>
          <w:rFonts w:hint="eastAsia"/>
        </w:rPr>
        <w:t xml:space="preserve">三阶段训练”整合为可证明、可通用的</w:t>
      </w:r>
      <w:r>
        <w:t xml:space="preserve"> PG-CTNN </w:t>
      </w:r>
      <w:r>
        <w:rPr>
          <w:rFonts w:hint="eastAsia"/>
        </w:rPr>
        <w:t xml:space="preserve">框架，系统性回应</w:t>
      </w:r>
      <w:r>
        <w:t xml:space="preserve"> C1–C3。</w:t>
      </w:r>
    </w:p>
    <w:p>
      <w:pPr>
        <w:pStyle w:val="Compact"/>
        <w:numPr>
          <w:ilvl w:val="0"/>
          <w:numId w:val="1002"/>
        </w:numPr>
      </w:pPr>
      <w:r>
        <w:rPr>
          <w:rFonts w:hint="eastAsia"/>
          <w:b/>
          <w:bCs/>
        </w:rPr>
        <w:t xml:space="preserve">延迟嵌入连续时间主干</w:t>
      </w:r>
      <w:r>
        <w:rPr>
          <w:rFonts w:hint="eastAsia"/>
        </w:rPr>
        <w:t xml:space="preserve">：在</w:t>
      </w:r>
      <w:r>
        <w:t xml:space="preserve"> LTC </w:t>
      </w:r>
      <w:r>
        <w:rPr>
          <w:rFonts w:hint="eastAsia"/>
        </w:rPr>
        <w:t xml:space="preserve">神经元</w:t>
      </w:r>
      <w:r>
        <w:t xml:space="preserve"> ODE </w:t>
      </w:r>
      <w:r>
        <w:rPr>
          <w:rFonts w:hint="eastAsia"/>
        </w:rPr>
        <w:t xml:space="preserve">中显式引入刀齿周期</w:t>
      </w:r>
      <w:r>
        <w:t xml:space="preserve"> </w:t>
      </w:r>
      <w:r>
        <w:rPr>
          <w:rFonts w:hint="eastAsia"/>
        </w:rPr>
        <w:t xml:space="preserve">T（受</w:t>
      </w:r>
      <w:r>
        <w:t xml:space="preserve"> NPCDDE[36] </w:t>
      </w:r>
      <w:r>
        <w:rPr>
          <w:rFonts w:hint="eastAsia"/>
        </w:rPr>
        <w:t xml:space="preserve">启发，首次用于铣削再生颤振建模），使网络天然契合”连续时间再生”机制。</w:t>
      </w:r>
    </w:p>
    <w:p>
      <w:pPr>
        <w:pStyle w:val="Compact"/>
        <w:numPr>
          <w:ilvl w:val="0"/>
          <w:numId w:val="1002"/>
        </w:numPr>
      </w:pPr>
      <w:r>
        <w:rPr>
          <w:rFonts w:hint="eastAsia"/>
          <w:b/>
          <w:bCs/>
        </w:rPr>
        <w:t xml:space="preserve">门控融合的渐近收敛定理</w:t>
      </w:r>
      <w:r>
        <w:rPr>
          <w:rFonts w:hint="eastAsia"/>
        </w:rPr>
        <w:t xml:space="preserve">：证明</w:t>
      </w:r>
      <w:r>
        <w:t xml:space="preserve"> DP-DGA </w:t>
      </w:r>
      <w:r>
        <w:rPr>
          <w:rFonts w:hint="eastAsia"/>
        </w:rPr>
        <w:t xml:space="preserve">在数据→∞</w:t>
      </w:r>
      <w:r>
        <w:t xml:space="preserve"> </w:t>
      </w:r>
      <w:r>
        <w:rPr>
          <w:rFonts w:hint="eastAsia"/>
        </w:rPr>
        <w:t xml:space="preserve">与数据→0</w:t>
      </w:r>
      <w:r>
        <w:t xml:space="preserve"> </w:t>
      </w:r>
      <w:r>
        <w:rPr>
          <w:rFonts w:hint="eastAsia"/>
        </w:rPr>
        <w:t xml:space="preserve">时分别渐近收敛于纯数据模型与纯解析模型，为工程可用性提供理论保障。</w:t>
      </w:r>
    </w:p>
    <w:p>
      <w:pPr>
        <w:pStyle w:val="Compact"/>
        <w:numPr>
          <w:ilvl w:val="0"/>
          <w:numId w:val="1002"/>
        </w:numPr>
      </w:pPr>
      <w:r>
        <w:rPr>
          <w:rFonts w:hint="eastAsia"/>
          <w:b/>
          <w:bCs/>
        </w:rPr>
        <w:t xml:space="preserve">三层物理一致性损失（PCC</w:t>
      </w:r>
      <w:r>
        <w:rPr>
          <w:b/>
          <w:bCs/>
        </w:rPr>
        <w:t xml:space="preserve"> Loss </w:t>
      </w:r>
      <w:r>
        <w:rPr>
          <w:rFonts w:hint="eastAsia"/>
          <w:b/>
          <w:bCs/>
        </w:rPr>
        <w:t xml:space="preserve">通用化）</w:t>
      </w:r>
      <w:r>
        <w:rPr>
          <w:rFonts w:hint="eastAsia"/>
        </w:rPr>
        <w:t xml:space="preserve">：数值层</w:t>
      </w:r>
      <w:r>
        <w:t xml:space="preserve"> + </w:t>
      </w:r>
      <w:r>
        <w:rPr>
          <w:rFonts w:hint="eastAsia"/>
        </w:rPr>
        <w:t xml:space="preserve">梯度层（受</w:t>
      </w:r>
      <w:r>
        <w:t xml:space="preserve"> gPINN[28] </w:t>
      </w:r>
      <w:r>
        <w:rPr>
          <w:rFonts w:hint="eastAsia"/>
        </w:rPr>
        <w:t xml:space="preserve">启发）+</w:t>
      </w:r>
      <w:r>
        <w:t xml:space="preserve"> </w:t>
      </w:r>
      <w:r>
        <w:rPr>
          <w:rFonts w:hint="eastAsia"/>
        </w:rPr>
        <w:t xml:space="preserve">频域层（本文提出）联合约束，首次将”输入梯度方向与解析解梯度方向对齐”系统化为通用方法论。</w:t>
      </w:r>
    </w:p>
    <w:p>
      <w:pPr>
        <w:pStyle w:val="Compact"/>
        <w:numPr>
          <w:ilvl w:val="0"/>
          <w:numId w:val="1002"/>
        </w:numPr>
      </w:pPr>
      <w:r>
        <w:rPr>
          <w:rFonts w:hint="eastAsia"/>
          <w:b/>
          <w:bCs/>
        </w:rPr>
        <w:t xml:space="preserve">旗舰实例化</w:t>
      </w:r>
      <w:r>
        <w:rPr>
          <w:b/>
          <w:bCs/>
        </w:rPr>
        <w:t xml:space="preserve"> DL-LNN</w:t>
      </w:r>
      <w:r>
        <w:rPr>
          <w:rFonts w:hint="eastAsia"/>
        </w:rPr>
        <w:t xml:space="preserve">：在</w:t>
      </w:r>
      <w:r>
        <w:t xml:space="preserve"> 5 </w:t>
      </w:r>
      <w:r>
        <w:rPr>
          <w:rFonts w:hint="eastAsia"/>
        </w:rPr>
        <w:t xml:space="preserve">数据集、LOMO/LOCO</w:t>
      </w:r>
      <w:r>
        <w:t xml:space="preserve"> </w:t>
      </w:r>
      <w:r>
        <w:rPr>
          <w:rFonts w:hint="eastAsia"/>
        </w:rPr>
        <w:t xml:space="preserve">协议、消融、τ-模态映射律与统计显著性检验上全面验证。</w:t>
      </w:r>
    </w:p>
    <w:p>
      <w:pPr>
        <w:pStyle w:val="Compact"/>
        <w:numPr>
          <w:ilvl w:val="0"/>
          <w:numId w:val="1002"/>
        </w:numPr>
      </w:pPr>
      <w:r>
        <w:rPr>
          <w:rFonts w:hint="eastAsia"/>
          <w:b/>
          <w:bCs/>
        </w:rPr>
        <w:t xml:space="preserve">跨领域泛化证据</w:t>
      </w:r>
      <w:r>
        <w:rPr>
          <w:rFonts w:hint="eastAsia"/>
        </w:rPr>
        <w:t xml:space="preserve">：将</w:t>
      </w:r>
      <w:r>
        <w:t xml:space="preserve"> PCC Loss </w:t>
      </w:r>
      <w:r>
        <w:rPr>
          <w:rFonts w:hint="eastAsia"/>
        </w:rPr>
        <w:t xml:space="preserve">推广至悬臂梁/热传导，DP-DGA</w:t>
      </w:r>
      <w:r>
        <w:t xml:space="preserve"> </w:t>
      </w:r>
      <w:r>
        <w:rPr>
          <w:rFonts w:hint="eastAsia"/>
        </w:rPr>
        <w:t xml:space="preserve">推广至刀具磨损/轴承</w:t>
      </w:r>
      <w:r>
        <w:t xml:space="preserve"> </w:t>
      </w:r>
      <w:r>
        <w:rPr>
          <w:rFonts w:hint="eastAsia"/>
        </w:rPr>
        <w:t xml:space="preserve">RUL，验证框架不依赖特定领域。</w:t>
      </w:r>
    </w:p>
    <w:p>
      <w:pPr>
        <w:pStyle w:val="Compact"/>
        <w:numPr>
          <w:ilvl w:val="0"/>
          <w:numId w:val="1002"/>
        </w:numPr>
      </w:pPr>
      <w:r>
        <w:rPr>
          <w:rFonts w:hint="eastAsia"/>
          <w:b/>
          <w:bCs/>
        </w:rPr>
        <w:t xml:space="preserve">工程落地路径</w:t>
      </w:r>
      <w:r>
        <w:rPr>
          <w:rFonts w:hint="eastAsia"/>
        </w:rPr>
        <w:t xml:space="preserve">：通过开源</w:t>
      </w:r>
      <w:r>
        <w:t xml:space="preserve"> CAM </w:t>
      </w:r>
      <w:r>
        <w:rPr>
          <w:rFonts w:hint="eastAsia"/>
        </w:rPr>
        <w:t xml:space="preserve">软件”灵境制造”与</w:t>
      </w:r>
      <w:r>
        <w:t xml:space="preserve"> SLD-as-Prompt LLM </w:t>
      </w:r>
      <w:r>
        <w:rPr>
          <w:rFonts w:hint="eastAsia"/>
        </w:rPr>
        <w:t xml:space="preserve">诊断接口，展示从预测到车间可执行建议的端到端链路。</w:t>
      </w:r>
    </w:p>
    <w:p>
      <w:r>
        <w:pict>
          <v:rect style="width:0;height:1.5pt" o:hralign="center" o:hrstd="t" o:hr="t"/>
        </w:pict>
      </w:r>
    </w:p>
    <w:bookmarkEnd w:id="14"/>
    <w:bookmarkEnd w:id="15"/>
    <w:bookmarkStart w:id="20" w:name="相关工作related-work"/>
    <w:p>
      <w:pPr>
        <w:pStyle w:val="Heading2"/>
      </w:pPr>
      <w:r>
        <w:t xml:space="preserve">2 </w:t>
      </w:r>
      <w:r>
        <w:rPr>
          <w:rFonts w:hint="eastAsia"/>
        </w:rPr>
        <w:t xml:space="preserve">相关工作（Related</w:t>
      </w:r>
      <w:r>
        <w:t xml:space="preserve"> </w:t>
      </w:r>
      <w:r>
        <w:rPr>
          <w:rFonts w:hint="eastAsia"/>
        </w:rPr>
        <w:t xml:space="preserve">Work）</w:t>
      </w:r>
    </w:p>
    <w:bookmarkStart w:id="16" w:name="连续时间神经网络ctnn"/>
    <w:p>
      <w:pPr>
        <w:pStyle w:val="Heading3"/>
      </w:pPr>
      <w:r>
        <w:t xml:space="preserve">2.1 </w:t>
      </w:r>
      <w:r>
        <w:rPr>
          <w:rFonts w:hint="eastAsia"/>
        </w:rPr>
        <w:t xml:space="preserve">连续时间神经网络（CTNN）</w:t>
      </w:r>
    </w:p>
    <w:p>
      <w:pPr>
        <w:pStyle w:val="FirstParagraph"/>
      </w:pPr>
      <w:r>
        <w:t xml:space="preserve">CTNN </w:t>
      </w:r>
      <w:r>
        <w:rPr>
          <w:rFonts w:hint="eastAsia"/>
        </w:rPr>
        <w:t xml:space="preserve">通过</w:t>
      </w:r>
      <w:r>
        <w:t xml:space="preserve"> ODE </w:t>
      </w:r>
      <w:r>
        <w:rPr>
          <w:rFonts w:hint="eastAsia"/>
        </w:rPr>
        <w:t xml:space="preserve">求解器实现连续时间动态建模，三大主流架构为：液态时间常数网络（LTC，Hasani</w:t>
      </w:r>
      <w:r>
        <w:t xml:space="preserve"> et </w:t>
      </w:r>
      <w:r>
        <w:rPr>
          <w:rFonts w:hint="eastAsia"/>
        </w:rPr>
        <w:t xml:space="preserve">al.[31,32]，MIT，2021/2022）、神经常微分方程（Neural</w:t>
      </w:r>
      <w:r>
        <w:t xml:space="preserve"> </w:t>
      </w:r>
      <w:r>
        <w:rPr>
          <w:rFonts w:hint="eastAsia"/>
        </w:rPr>
        <w:t xml:space="preserve">ODE，Chen</w:t>
      </w:r>
      <w:r>
        <w:t xml:space="preserve"> et </w:t>
      </w:r>
      <w:r>
        <w:rPr>
          <w:rFonts w:hint="eastAsia"/>
        </w:rPr>
        <w:t xml:space="preserve">al.[7]，2018）、连续时间</w:t>
      </w:r>
      <w:r>
        <w:t xml:space="preserve"> </w:t>
      </w:r>
      <w:r>
        <w:rPr>
          <w:rFonts w:hint="eastAsia"/>
        </w:rPr>
        <w:t xml:space="preserve">RNN（CT-RNN，Funahashi</w:t>
      </w:r>
      <w:r>
        <w:t xml:space="preserve"> et </w:t>
      </w:r>
      <w:r>
        <w:rPr>
          <w:rFonts w:hint="eastAsia"/>
        </w:rPr>
        <w:t xml:space="preserve">al.[8]，1993）。LTC</w:t>
      </w:r>
      <w:r>
        <w:t xml:space="preserve"> </w:t>
      </w:r>
      <w:r>
        <w:rPr>
          <w:rFonts w:hint="eastAsia"/>
        </w:rPr>
        <w:t xml:space="preserve">的独特优势在于</w:t>
      </w:r>
      <w:r>
        <w:rPr>
          <w:rFonts w:hint="eastAsia"/>
          <w:b/>
          <w:bCs/>
        </w:rPr>
        <w:t xml:space="preserve">可学习的时间常数</w:t>
      </w:r>
      <w:r>
        <w:rPr>
          <w:b/>
          <w:bCs/>
        </w:rPr>
        <w:t xml:space="preserve"> τ </w:t>
      </w:r>
      <w:r>
        <w:rPr>
          <w:rFonts w:hint="eastAsia"/>
          <w:b/>
          <w:bCs/>
        </w:rPr>
        <w:t xml:space="preserve">本身具有物理意义</w:t>
      </w:r>
      <w:r>
        <w:rPr>
          <w:rFonts w:hint="eastAsia"/>
        </w:rPr>
        <w:t xml:space="preserve">，可作为系统动力学的”数据驱动探针”，且参数量较</w:t>
      </w:r>
      <w:r>
        <w:t xml:space="preserve"> LSTM/Transformer </w:t>
      </w:r>
      <w:r>
        <w:rPr>
          <w:rFonts w:hint="eastAsia"/>
        </w:rPr>
        <w:t xml:space="preserve">少</w:t>
      </w:r>
      <w:r>
        <w:t xml:space="preserve"> 1~2 </w:t>
      </w:r>
      <w:r>
        <w:rPr>
          <w:rFonts w:hint="eastAsia"/>
        </w:rPr>
        <w:t xml:space="preserve">个数量级，天然适合小样本[论文4]。</w:t>
      </w:r>
    </w:p>
    <w:bookmarkEnd w:id="16"/>
    <w:bookmarkStart w:id="17" w:name="物理引导神经网络pinn及其局限"/>
    <w:p>
      <w:pPr>
        <w:pStyle w:val="Heading3"/>
      </w:pPr>
      <w:r>
        <w:t xml:space="preserve">2.2 </w:t>
      </w:r>
      <w:r>
        <w:rPr>
          <w:rFonts w:hint="eastAsia"/>
        </w:rPr>
        <w:t xml:space="preserve">物理引导神经网络（PINN）及其局限</w:t>
      </w:r>
    </w:p>
    <w:p>
      <w:pPr>
        <w:pStyle w:val="FirstParagraph"/>
      </w:pPr>
      <w:r>
        <w:t xml:space="preserve">Raissi </w:t>
      </w:r>
      <w:r>
        <w:rPr>
          <w:rFonts w:hint="eastAsia"/>
        </w:rPr>
        <w:t xml:space="preserve">等[26]</w:t>
      </w:r>
      <w:r>
        <w:t xml:space="preserve"> </w:t>
      </w:r>
      <w:r>
        <w:rPr>
          <w:rFonts w:hint="eastAsia"/>
        </w:rPr>
        <w:t xml:space="preserve">将</w:t>
      </w:r>
      <w:r>
        <w:t xml:space="preserve"> PDE </w:t>
      </w:r>
      <w:r>
        <w:rPr>
          <w:rFonts w:hint="eastAsia"/>
        </w:rPr>
        <w:t xml:space="preserve">残差作为软约束；Karniadakis</w:t>
      </w:r>
      <w:r>
        <w:t xml:space="preserve"> </w:t>
      </w:r>
      <w:r>
        <w:rPr>
          <w:rFonts w:hint="eastAsia"/>
        </w:rPr>
        <w:t xml:space="preserve">等[27]、Cuomo</w:t>
      </w:r>
      <w:r>
        <w:t xml:space="preserve"> </w:t>
      </w:r>
      <w:r>
        <w:rPr>
          <w:rFonts w:hint="eastAsia"/>
        </w:rPr>
        <w:t xml:space="preserve">等[30]</w:t>
      </w:r>
      <w:r>
        <w:t xml:space="preserve"> </w:t>
      </w:r>
      <w:r>
        <w:rPr>
          <w:rFonts w:hint="eastAsia"/>
        </w:rPr>
        <w:t xml:space="preserve">系统综述。然而现有</w:t>
      </w:r>
      <w:r>
        <w:t xml:space="preserve"> PINN </w:t>
      </w:r>
      <w:r>
        <w:rPr>
          <w:rFonts w:hint="eastAsia"/>
        </w:rPr>
        <w:t xml:space="preserve">的物理约束普遍停留在</w:t>
      </w:r>
      <w:r>
        <w:rPr>
          <w:rFonts w:hint="eastAsia"/>
          <w:b/>
          <w:bCs/>
        </w:rPr>
        <w:t xml:space="preserve">数值层</w:t>
      </w:r>
      <w:r>
        <w:rPr>
          <w:rFonts w:hint="eastAsia"/>
        </w:rPr>
        <w:t xml:space="preserve">，存在三重递进不足[论文2]：（a）数值正确≠物理方向正确（外推”幽灵解”）；（b）数值约束无法约束函数形态；（c）对小样本改善有限。Yu</w:t>
      </w:r>
      <w:r>
        <w:t xml:space="preserve"> </w:t>
      </w:r>
      <w:r>
        <w:rPr>
          <w:rFonts w:hint="eastAsia"/>
        </w:rPr>
        <w:t xml:space="preserve">等[28]</w:t>
      </w:r>
      <w:r>
        <w:t xml:space="preserve"> </w:t>
      </w:r>
      <w:r>
        <w:rPr>
          <w:rFonts w:hint="eastAsia"/>
        </w:rPr>
        <w:t xml:space="preserve">的</w:t>
      </w:r>
      <w:r>
        <w:t xml:space="preserve"> gPINN </w:t>
      </w:r>
      <w:r>
        <w:rPr>
          <w:rFonts w:hint="eastAsia"/>
        </w:rPr>
        <w:t xml:space="preserve">在损失中加入梯度项，但仅作用于单分支主干，缺乏对”连续时间再生”的针对性建模。</w:t>
      </w:r>
    </w:p>
    <w:bookmarkEnd w:id="17"/>
    <w:bookmarkStart w:id="18" w:name="数据-物理融合方法"/>
    <w:p>
      <w:pPr>
        <w:pStyle w:val="Heading3"/>
      </w:pPr>
      <w:r>
        <w:t xml:space="preserve">2.3 </w:t>
      </w:r>
      <w:r>
        <w:rPr>
          <w:rFonts w:hint="eastAsia"/>
        </w:rPr>
        <w:t xml:space="preserve">数据-物理融合方法</w:t>
      </w:r>
    </w:p>
    <w:p>
      <w:pPr>
        <w:pStyle w:val="FirstParagraph"/>
      </w:pPr>
      <w:r>
        <w:rPr>
          <w:rFonts w:hint="eastAsia"/>
        </w:rPr>
        <w:t xml:space="preserve">现有融合可归为三类，其共同根本不足是</w:t>
      </w:r>
      <w:r>
        <w:rPr>
          <w:rFonts w:hint="eastAsia"/>
          <w:b/>
          <w:bCs/>
        </w:rPr>
        <w:t xml:space="preserve">融合权重缺乏输入自适应性</w:t>
      </w:r>
      <w:r>
        <w:rPr>
          <w:rFonts w:hint="eastAsia"/>
        </w:rPr>
        <w:t xml:space="preserve">[论文3]：（i）PINN</w:t>
      </w:r>
      <w:r>
        <w:t xml:space="preserve"> </w:t>
      </w:r>
      <w:r>
        <w:rPr>
          <w:rFonts w:hint="eastAsia"/>
        </w:rPr>
        <w:t xml:space="preserve">范式——物理仅作损失项，强度由固定</w:t>
      </w:r>
      <w:r>
        <w:t xml:space="preserve"> λ </w:t>
      </w:r>
      <w:r>
        <w:rPr>
          <w:rFonts w:hint="eastAsia"/>
        </w:rPr>
        <w:t xml:space="preserve">控制；（ii）残差修正范式——物理分支恒为基准，角色固定；（iii）集成学习范式——融合权重基于全局验证集性能。三者均假设权重在参数空间内为常数，无法在数据充足区与外推区之间自适应切换。</w:t>
      </w:r>
    </w:p>
    <w:bookmarkEnd w:id="18"/>
    <w:bookmarkStart w:id="19" w:name="ctnn-在智能制造中的应用综述定位"/>
    <w:p>
      <w:pPr>
        <w:pStyle w:val="Heading3"/>
      </w:pPr>
      <w:r>
        <w:t xml:space="preserve">2.4 CTNN </w:t>
      </w:r>
      <w:r>
        <w:rPr>
          <w:rFonts w:hint="eastAsia"/>
        </w:rPr>
        <w:t xml:space="preserve">在智能制造中的应用（综述定位）</w:t>
      </w:r>
    </w:p>
    <w:p>
      <w:pPr>
        <w:pStyle w:val="FirstParagraph"/>
      </w:pPr>
      <w:r>
        <w:rPr>
          <w:rFonts w:hint="eastAsia"/>
        </w:rPr>
        <w:t xml:space="preserve">据</w:t>
      </w:r>
      <w:r>
        <w:t xml:space="preserve"> PRISMA 2020 </w:t>
      </w:r>
      <w:r>
        <w:rPr>
          <w:rFonts w:hint="eastAsia"/>
        </w:rPr>
        <w:t xml:space="preserve">规范对</w:t>
      </w:r>
      <w:r>
        <w:t xml:space="preserve"> 2019–2026 </w:t>
      </w:r>
      <w:r>
        <w:rPr>
          <w:rFonts w:hint="eastAsia"/>
        </w:rPr>
        <w:t xml:space="preserve">年</w:t>
      </w:r>
      <w:r>
        <w:t xml:space="preserve"> 187 </w:t>
      </w:r>
      <w:r>
        <w:rPr>
          <w:rFonts w:hint="eastAsia"/>
        </w:rPr>
        <w:t xml:space="preserve">篇文献的系统综述[论文4]，CTNN</w:t>
      </w:r>
      <w:r>
        <w:t xml:space="preserve"> </w:t>
      </w:r>
      <w:r>
        <w:rPr>
          <w:rFonts w:hint="eastAsia"/>
        </w:rPr>
        <w:t xml:space="preserve">已在切削颤振、刀具磨损、加工质量、故障诊断、能耗优化等子领域初步应用，但仍面临</w:t>
      </w:r>
      <w:r>
        <w:t xml:space="preserve"> ODE </w:t>
      </w:r>
      <w:r>
        <w:rPr>
          <w:rFonts w:hint="eastAsia"/>
        </w:rPr>
        <w:t xml:space="preserve">求解开销、训练稳定性、工程部署难度、领域知识融合四类挑战。本文工作正落在”领域知识融合”这一关键缺口上。</w:t>
      </w:r>
    </w:p>
    <w:p>
      <w:r>
        <w:pict>
          <v:rect style="width:0;height:1.5pt" o:hralign="center" o:hrstd="t" o:hr="t"/>
        </w:pict>
      </w:r>
    </w:p>
    <w:bookmarkEnd w:id="19"/>
    <w:bookmarkEnd w:id="20"/>
    <w:bookmarkStart w:id="27" w:name="pg-ctnn-统一框架unified-framework"/>
    <w:p>
      <w:pPr>
        <w:pStyle w:val="Heading2"/>
      </w:pPr>
      <w:r>
        <w:t xml:space="preserve">3 PG-CTNN </w:t>
      </w:r>
      <w:r>
        <w:rPr>
          <w:rFonts w:hint="eastAsia"/>
        </w:rPr>
        <w:t xml:space="preserve">统一框架（Unified</w:t>
      </w:r>
      <w:r>
        <w:t xml:space="preserve"> </w:t>
      </w:r>
      <w:r>
        <w:rPr>
          <w:rFonts w:hint="eastAsia"/>
        </w:rPr>
        <w:t xml:space="preserve">Framework）</w:t>
      </w:r>
    </w:p>
    <w:bookmarkStart w:id="21" w:name="总体结构"/>
    <w:p>
      <w:pPr>
        <w:pStyle w:val="Heading3"/>
      </w:pPr>
      <w:r>
        <w:t xml:space="preserve">3.1 </w:t>
      </w:r>
      <w:r>
        <w:rPr>
          <w:rFonts w:hint="eastAsia"/>
        </w:rPr>
        <w:t xml:space="preserve">总体结构</w:t>
      </w:r>
    </w:p>
    <w:p>
      <w:pPr>
        <w:pStyle w:val="FirstParagraph"/>
      </w:pPr>
      <w:r>
        <w:rPr>
          <w:rFonts w:hint="eastAsia"/>
        </w:rPr>
        <w:t xml:space="preserve">给定工况输入</w:t>
      </w:r>
      <w:r>
        <w:t xml:space="preserve"> </w:t>
      </w:r>
      <m:oMath>
        <m:r>
          <m:t>x</m:t>
        </m:r>
        <m:r>
          <m:rPr>
            <m:sty m:val="p"/>
          </m:rPr>
          <m:t>∈</m:t>
        </m:r>
        <m:sSup>
          <m:e>
            <m:r>
              <m:rPr>
                <m:scr m:val="double-struck"/>
                <m:sty m:val="p"/>
              </m:rPr>
              <m:t>R</m:t>
            </m:r>
          </m:e>
          <m:sup>
            <m:r>
              <m:t>8</m:t>
            </m:r>
          </m:sup>
        </m:sSup>
        <m:r>
          <m:rPr>
            <m:sty m:val="p"/>
          </m:rPr>
          <m:t>=</m:t>
        </m:r>
        <m:r>
          <m:rPr>
            <m:sty m:val="p"/>
          </m:rPr>
          <m:t>(</m:t>
        </m:r>
        <m:r>
          <m:t>n</m:t>
        </m:r>
        <m:r>
          <m:rPr>
            <m:sty m:val="p"/>
          </m:rPr>
          <m:t>,</m:t>
        </m:r>
        <m:sSub>
          <m:e>
            <m:r>
              <m:t>f</m:t>
            </m:r>
          </m:e>
          <m:sub>
            <m:r>
              <m:t>z</m:t>
            </m:r>
          </m:sub>
        </m:sSub>
        <m:r>
          <m:rPr>
            <m:sty m:val="p"/>
          </m:rPr>
          <m:t>,</m:t>
        </m:r>
        <m:sSub>
          <m:e>
            <m:r>
              <m:t>a</m:t>
            </m:r>
          </m:e>
          <m:sub>
            <m:r>
              <m:t>e</m:t>
            </m:r>
          </m:sub>
        </m:sSub>
        <m:r>
          <m:rPr>
            <m:sty m:val="p"/>
          </m:rPr>
          <m:t>,</m:t>
        </m:r>
        <m:sSub>
          <m:e>
            <m:r>
              <m:t>a</m:t>
            </m:r>
          </m:e>
          <m:sub>
            <m:r>
              <m:t>p</m:t>
            </m:r>
          </m:sub>
        </m:sSub>
        <m:r>
          <m:rPr>
            <m:sty m:val="p"/>
          </m:rPr>
          <m:t>,</m:t>
        </m:r>
        <m:sSub>
          <m:e>
            <m:r>
              <m:t>K</m:t>
            </m:r>
          </m:e>
          <m:sub>
            <m:r>
              <m:t>s</m:t>
            </m:r>
          </m:sub>
        </m:sSub>
        <m:r>
          <m:rPr>
            <m:sty m:val="p"/>
          </m:rPr>
          <m:t>,</m:t>
        </m:r>
        <m:r>
          <m:t>k</m:t>
        </m:r>
        <m:r>
          <m:rPr>
            <m:sty m:val="p"/>
          </m:rPr>
          <m:t>,</m:t>
        </m:r>
        <m:r>
          <m:t>m</m:t>
        </m:r>
        <m:r>
          <m:rPr>
            <m:sty m:val="p"/>
          </m:rPr>
          <m:t>,</m:t>
        </m:r>
        <m:r>
          <m:t>ζ</m:t>
        </m:r>
        <m:r>
          <m:rPr>
            <m:sty m:val="p"/>
          </m:rPr>
          <m:t>)</m:t>
        </m:r>
      </m:oMath>
      <w:r>
        <w:rPr>
          <w:rFonts w:hint="eastAsia"/>
        </w:rPr>
        <w:t xml:space="preserve">（工艺参数</w:t>
      </w:r>
      <w:r>
        <w:t xml:space="preserve"> + </w:t>
      </w:r>
      <w:r>
        <w:rPr>
          <w:rFonts w:hint="eastAsia"/>
        </w:rPr>
        <w:t xml:space="preserve">机床/工件本征物理参数，详见表</w:t>
      </w:r>
      <w:r>
        <w:t xml:space="preserve"> </w:t>
      </w:r>
      <w:r>
        <w:rPr>
          <w:rFonts w:hint="eastAsia"/>
        </w:rPr>
        <w:t xml:space="preserve">1），框架输出极限切深预测</w:t>
      </w:r>
      <w:r>
        <w:t xml:space="preserve"> </w:t>
      </w:r>
      <m:oMath>
        <m:acc>
          <m:accPr>
            <m:chr m:val="̂"/>
          </m:accPr>
          <m:e>
            <m:r>
              <m:t>y</m:t>
            </m:r>
          </m:e>
        </m:acc>
      </m:oMath>
      <w:r>
        <w:rPr>
          <w:rFonts w:hint="eastAsia"/>
        </w:rPr>
        <w:t xml:space="preserve">。整体由两并行分支</w:t>
      </w:r>
      <w:r>
        <w:t xml:space="preserve"> + </w:t>
      </w:r>
      <w:r>
        <w:rPr>
          <w:rFonts w:hint="eastAsia"/>
        </w:rPr>
        <w:t xml:space="preserve">门控融合</w:t>
      </w:r>
      <w:r>
        <w:t xml:space="preserve"> + </w:t>
      </w:r>
      <w:r>
        <w:rPr>
          <w:rFonts w:hint="eastAsia"/>
        </w:rPr>
        <w:t xml:space="preserve">三层物理损失构成（图</w:t>
      </w:r>
      <w:r>
        <w:t xml:space="preserve"> </w:t>
      </w:r>
      <w:r>
        <w:rPr>
          <w:rFonts w:hint="eastAsia"/>
        </w:rPr>
        <w:t xml:space="preserve">1）。</w:t>
      </w:r>
    </w:p>
    <w:p>
      <w:pPr>
        <w:pStyle w:val="BodyText"/>
      </w:pPr>
      <w:r>
        <w:rPr>
          <w:rFonts w:hint="eastAsia"/>
          <w:b/>
          <w:bCs/>
        </w:rPr>
        <w:t xml:space="preserve">表</w:t>
      </w:r>
      <w:r>
        <w:rPr>
          <w:b/>
          <w:bCs/>
        </w:rPr>
        <w:t xml:space="preserve"> 1 </w:t>
      </w:r>
      <w:r>
        <w:rPr>
          <w:rFonts w:hint="eastAsia"/>
          <w:b/>
          <w:bCs/>
        </w:rPr>
        <w:t xml:space="preserve">输入特征与符号</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符号</w:t>
            </w:r>
          </w:p>
        </w:tc>
        <w:tc>
          <w:tcPr/>
          <w:p>
            <w:pPr>
              <w:pStyle w:val="Compact"/>
            </w:pPr>
            <w:r>
              <w:rPr>
                <w:rFonts w:hint="eastAsia"/>
              </w:rPr>
              <w:t xml:space="preserve">含义</w:t>
            </w:r>
          </w:p>
        </w:tc>
        <w:tc>
          <w:tcPr/>
          <w:p>
            <w:pPr>
              <w:pStyle w:val="Compact"/>
            </w:pPr>
            <w:r>
              <w:rPr>
                <w:rFonts w:hint="eastAsia"/>
              </w:rPr>
              <w:t xml:space="preserve">单位</w:t>
            </w:r>
          </w:p>
        </w:tc>
      </w:tr>
      <w:tr>
        <w:tc>
          <w:tcPr/>
          <w:p>
            <w:pPr>
              <w:pStyle w:val="Compact"/>
            </w:pPr>
            <m:oMath>
              <m:r>
                <m:t>n</m:t>
              </m:r>
            </m:oMath>
          </w:p>
        </w:tc>
        <w:tc>
          <w:tcPr/>
          <w:p>
            <w:pPr>
              <w:pStyle w:val="Compact"/>
            </w:pPr>
            <w:r>
              <w:rPr>
                <w:rFonts w:hint="eastAsia"/>
              </w:rPr>
              <w:t xml:space="preserve">主轴转速</w:t>
            </w:r>
          </w:p>
        </w:tc>
        <w:tc>
          <w:tcPr/>
          <w:p>
            <w:pPr>
              <w:pStyle w:val="Compact"/>
            </w:pPr>
            <w:r>
              <w:t xml:space="preserve">r/min</w:t>
            </w:r>
          </w:p>
        </w:tc>
      </w:tr>
      <w:tr>
        <w:tc>
          <w:tcPr/>
          <w:p>
            <w:pPr>
              <w:pStyle w:val="Compact"/>
            </w:pPr>
            <m:oMath>
              <m:sSub>
                <m:e>
                  <m:r>
                    <m:t>f</m:t>
                  </m:r>
                </m:e>
                <m:sub>
                  <m:r>
                    <m:t>z</m:t>
                  </m:r>
                </m:sub>
              </m:sSub>
            </m:oMath>
          </w:p>
        </w:tc>
        <w:tc>
          <w:tcPr/>
          <w:p>
            <w:pPr>
              <w:pStyle w:val="Compact"/>
            </w:pPr>
            <w:r>
              <w:rPr>
                <w:rFonts w:hint="eastAsia"/>
              </w:rPr>
              <w:t xml:space="preserve">每齿进给量</w:t>
            </w:r>
          </w:p>
        </w:tc>
        <w:tc>
          <w:tcPr/>
          <w:p>
            <w:pPr>
              <w:pStyle w:val="Compact"/>
            </w:pPr>
            <w:r>
              <w:t xml:space="preserve">mm/z</w:t>
            </w:r>
          </w:p>
        </w:tc>
      </w:tr>
      <w:tr>
        <w:tc>
          <w:tcPr/>
          <w:p>
            <w:pPr>
              <w:pStyle w:val="Compact"/>
            </w:pPr>
            <m:oMath>
              <m:sSub>
                <m:e>
                  <m:r>
                    <m:t>a</m:t>
                  </m:r>
                </m:e>
                <m:sub>
                  <m:r>
                    <m:t>e</m:t>
                  </m:r>
                </m:sub>
              </m:sSub>
              <m:r>
                <m:rPr>
                  <m:sty m:val="p"/>
                </m:rPr>
                <m:t>,</m:t>
              </m:r>
              <m:sSub>
                <m:e>
                  <m:r>
                    <m:t>a</m:t>
                  </m:r>
                </m:e>
                <m:sub>
                  <m:r>
                    <m:t>p</m:t>
                  </m:r>
                </m:sub>
              </m:sSub>
            </m:oMath>
          </w:p>
        </w:tc>
        <w:tc>
          <w:tcPr/>
          <w:p>
            <w:pPr>
              <w:pStyle w:val="Compact"/>
            </w:pPr>
            <w:r>
              <w:rPr>
                <w:rFonts w:hint="eastAsia"/>
              </w:rPr>
              <w:t xml:space="preserve">径向/轴向切深</w:t>
            </w:r>
          </w:p>
        </w:tc>
        <w:tc>
          <w:tcPr/>
          <w:p>
            <w:pPr>
              <w:pStyle w:val="Compact"/>
            </w:pPr>
            <w:r>
              <w:t xml:space="preserve">mm</w:t>
            </w:r>
          </w:p>
        </w:tc>
      </w:tr>
      <w:tr>
        <w:tc>
          <w:tcPr/>
          <w:p>
            <w:pPr>
              <w:pStyle w:val="Compact"/>
            </w:pPr>
            <m:oMath>
              <m:sSub>
                <m:e>
                  <m:r>
                    <m:t>K</m:t>
                  </m:r>
                </m:e>
                <m:sub>
                  <m:r>
                    <m:t>s</m:t>
                  </m:r>
                </m:sub>
              </m:sSub>
            </m:oMath>
          </w:p>
        </w:tc>
        <w:tc>
          <w:tcPr/>
          <w:p>
            <w:pPr>
              <w:pStyle w:val="Compact"/>
            </w:pPr>
            <w:r>
              <w:rPr>
                <w:rFonts w:hint="eastAsia"/>
              </w:rPr>
              <w:t xml:space="preserve">切削力系数</w:t>
            </w:r>
          </w:p>
        </w:tc>
        <w:tc>
          <w:tcPr/>
          <w:p>
            <w:pPr>
              <w:pStyle w:val="Compact"/>
            </w:pPr>
            <w:r>
              <w:t xml:space="preserve">N/mm²</w:t>
            </w:r>
          </w:p>
        </w:tc>
      </w:tr>
      <w:tr>
        <w:tc>
          <w:tcPr/>
          <w:p>
            <w:pPr>
              <w:pStyle w:val="Compact"/>
            </w:pPr>
            <m:oMath>
              <m:r>
                <m:t>k</m:t>
              </m:r>
            </m:oMath>
          </w:p>
        </w:tc>
        <w:tc>
          <w:tcPr/>
          <w:p>
            <w:pPr>
              <w:pStyle w:val="Compact"/>
            </w:pPr>
            <w:r>
              <w:rPr>
                <w:rFonts w:hint="eastAsia"/>
              </w:rPr>
              <w:t xml:space="preserve">模态刚度</w:t>
            </w:r>
          </w:p>
        </w:tc>
        <w:tc>
          <w:tcPr/>
          <w:p>
            <w:pPr>
              <w:pStyle w:val="Compact"/>
            </w:pPr>
            <w:r>
              <w:rPr>
                <w:rFonts w:hint="eastAsia"/>
              </w:rPr>
              <w:t xml:space="preserve">N/μm（馈入解析分支前</w:t>
            </w:r>
            <w:r>
              <w:t xml:space="preserve"> ×10⁶ </w:t>
            </w:r>
            <w:r>
              <w:rPr>
                <w:rFonts w:hint="eastAsia"/>
              </w:rPr>
              <w:t xml:space="preserve">换算</w:t>
            </w:r>
            <w:r>
              <w:t xml:space="preserve"> </w:t>
            </w:r>
            <w:r>
              <w:rPr>
                <w:rFonts w:hint="eastAsia"/>
              </w:rPr>
              <w:t xml:space="preserve">N/m）</w:t>
            </w:r>
          </w:p>
        </w:tc>
      </w:tr>
      <w:tr>
        <w:tc>
          <w:tcPr/>
          <w:p>
            <w:pPr>
              <w:pStyle w:val="Compact"/>
            </w:pPr>
            <m:oMath>
              <m:r>
                <m:t>m</m:t>
              </m:r>
            </m:oMath>
          </w:p>
        </w:tc>
        <w:tc>
          <w:tcPr/>
          <w:p>
            <w:pPr>
              <w:pStyle w:val="Compact"/>
            </w:pPr>
            <w:r>
              <w:rPr>
                <w:rFonts w:hint="eastAsia"/>
              </w:rPr>
              <w:t xml:space="preserve">模态质量</w:t>
            </w:r>
          </w:p>
        </w:tc>
        <w:tc>
          <w:tcPr/>
          <w:p>
            <w:pPr>
              <w:pStyle w:val="Compact"/>
            </w:pPr>
            <w:r>
              <w:t xml:space="preserve">kg</w:t>
            </w:r>
          </w:p>
        </w:tc>
      </w:tr>
      <w:tr>
        <w:tc>
          <w:tcPr/>
          <w:p>
            <w:pPr>
              <w:pStyle w:val="Compact"/>
            </w:pPr>
            <m:oMath>
              <m:r>
                <m:t>ζ</m:t>
              </m:r>
            </m:oMath>
          </w:p>
        </w:tc>
        <w:tc>
          <w:tcPr/>
          <w:p>
            <w:pPr>
              <w:pStyle w:val="Compact"/>
            </w:pPr>
            <w:r>
              <w:rPr>
                <w:rFonts w:hint="eastAsia"/>
              </w:rPr>
              <w:t xml:space="preserve">阻尼比</w:t>
            </w:r>
          </w:p>
        </w:tc>
        <w:tc>
          <w:tcPr/>
          <w:p>
            <w:pPr>
              <w:pStyle w:val="Compact"/>
            </w:pPr>
            <w:r>
              <w:t xml:space="preserve">—</w:t>
            </w:r>
          </w:p>
        </w:tc>
      </w:tr>
    </w:tbl>
    <w:bookmarkEnd w:id="21"/>
    <w:bookmarkStart w:id="22" w:name="支柱一延迟嵌入连续时间主干dl-ltc"/>
    <w:p>
      <w:pPr>
        <w:pStyle w:val="Heading3"/>
      </w:pPr>
      <w:r>
        <w:t xml:space="preserve">3.2 </w:t>
      </w:r>
      <w:r>
        <w:rPr>
          <w:rFonts w:hint="eastAsia"/>
        </w:rPr>
        <w:t xml:space="preserve">支柱一：延迟嵌入连续时间主干（DL-LTC）</w:t>
      </w:r>
    </w:p>
    <w:p>
      <w:pPr>
        <w:pStyle w:val="FirstParagraph"/>
      </w:pPr>
      <w:r>
        <w:rPr>
          <w:rFonts w:hint="eastAsia"/>
        </w:rPr>
        <w:t xml:space="preserve">标准</w:t>
      </w:r>
      <w:r>
        <w:t xml:space="preserve"> LTC </w:t>
      </w:r>
      <w:r>
        <w:rPr>
          <w:rFonts w:hint="eastAsia"/>
        </w:rPr>
        <w:t xml:space="preserve">神经元方程[31,32]：</w:t>
      </w:r>
    </w:p>
    <w:p>
      <w:pPr>
        <w:pStyle w:val="BodyText"/>
      </w:pPr>
      <m:oMathPara>
        <m:oMathParaPr>
          <m:jc m:val="center"/>
        </m:oMathParaPr>
        <m:oMath>
          <m:f>
            <m:fPr>
              <m:type m:val="bar"/>
            </m:fPr>
            <m:num>
              <m:r>
                <m:t>d</m:t>
              </m:r>
              <m:r>
                <m:t>x</m:t>
              </m:r>
              <m:r>
                <m:rPr>
                  <m:sty m:val="p"/>
                </m:rPr>
                <m:t>(</m:t>
              </m:r>
              <m:r>
                <m:t>t</m:t>
              </m:r>
              <m:r>
                <m:rPr>
                  <m:sty m:val="p"/>
                </m:rPr>
                <m:t>)</m:t>
              </m:r>
            </m:num>
            <m:den>
              <m:r>
                <m:t>d</m:t>
              </m:r>
              <m:r>
                <m:t>t</m:t>
              </m:r>
            </m:den>
          </m:f>
          <m:r>
            <m:rPr>
              <m:sty m:val="p"/>
            </m:rPr>
            <m:t>=</m:t>
          </m:r>
          <m:r>
            <m:rPr>
              <m:sty m:val="p"/>
            </m:rPr>
            <m:t>−</m:t>
          </m:r>
          <m:d>
            <m:dPr>
              <m:begChr m:val="["/>
              <m:sepChr m:val=""/>
              <m:endChr m:val="]"/>
              <m:grow/>
            </m:dPr>
            <m:e>
              <m:f>
                <m:fPr>
                  <m:type m:val="bar"/>
                </m:fPr>
                <m:num>
                  <m:r>
                    <m:t>1</m:t>
                  </m:r>
                </m:num>
                <m:den>
                  <m:r>
                    <m:t>τ</m:t>
                  </m:r>
                </m:den>
              </m:f>
              <m:r>
                <m:rPr>
                  <m:sty m:val="p"/>
                </m:rPr>
                <m:t>+</m:t>
              </m:r>
              <m:r>
                <m:t>f</m:t>
              </m:r>
              <m:r>
                <m:rPr>
                  <m:sty m:val="p"/>
                </m:rPr>
                <m:t>(</m:t>
              </m:r>
              <m:r>
                <m:t>x</m:t>
              </m:r>
              <m:r>
                <m:rPr>
                  <m:sty m:val="p"/>
                </m:rPr>
                <m:t>(</m:t>
              </m:r>
              <m:r>
                <m:t>t</m:t>
              </m:r>
              <m:r>
                <m:rPr>
                  <m:sty m:val="p"/>
                </m:rPr>
                <m:t>)</m:t>
              </m:r>
              <m:r>
                <m:rPr>
                  <m:sty m:val="p"/>
                </m:rPr>
                <m:t>,</m:t>
              </m:r>
              <m:r>
                <m:t>I</m:t>
              </m:r>
              <m:r>
                <m:rPr>
                  <m:sty m:val="p"/>
                </m:rPr>
                <m:t>(</m:t>
              </m:r>
              <m:r>
                <m:t>t</m:t>
              </m:r>
              <m:r>
                <m:rPr>
                  <m:sty m:val="p"/>
                </m:rPr>
                <m:t>)</m:t>
              </m:r>
              <m:r>
                <m:rPr>
                  <m:sty m:val="p"/>
                </m:rPr>
                <m:t>,</m:t>
              </m:r>
              <m:r>
                <m:t>θ</m:t>
              </m:r>
              <m:r>
                <m:rPr>
                  <m:sty m:val="p"/>
                </m:rPr>
                <m:t>)</m:t>
              </m:r>
            </m:e>
          </m:d>
          <m:r>
            <m:t>x</m:t>
          </m:r>
          <m:r>
            <m:rPr>
              <m:sty m:val="p"/>
            </m:rPr>
            <m:t>(</m:t>
          </m:r>
          <m:r>
            <m:t>t</m:t>
          </m:r>
          <m:r>
            <m:rPr>
              <m:sty m:val="p"/>
            </m:rPr>
            <m:t>)</m:t>
          </m:r>
          <m:r>
            <m:rPr>
              <m:sty m:val="p"/>
            </m:rPr>
            <m:t>+</m:t>
          </m:r>
          <m:r>
            <m:t>f</m:t>
          </m:r>
          <m:r>
            <m:rPr>
              <m:sty m:val="p"/>
            </m:rPr>
            <m:t>(</m:t>
          </m:r>
          <m:r>
            <m:t>x</m:t>
          </m:r>
          <m:r>
            <m:rPr>
              <m:sty m:val="p"/>
            </m:rPr>
            <m:t>(</m:t>
          </m:r>
          <m:r>
            <m:t>t</m:t>
          </m:r>
          <m:r>
            <m:rPr>
              <m:sty m:val="p"/>
            </m:rPr>
            <m:t>)</m:t>
          </m:r>
          <m:r>
            <m:rPr>
              <m:sty m:val="p"/>
            </m:rPr>
            <m:t>,</m:t>
          </m:r>
          <m:r>
            <m:t>I</m:t>
          </m:r>
          <m:r>
            <m:rPr>
              <m:sty m:val="p"/>
            </m:rPr>
            <m:t>(</m:t>
          </m:r>
          <m:r>
            <m:t>t</m:t>
          </m:r>
          <m:r>
            <m:rPr>
              <m:sty m:val="p"/>
            </m:rPr>
            <m:t>)</m:t>
          </m:r>
          <m:r>
            <m:rPr>
              <m:sty m:val="p"/>
            </m:rPr>
            <m:t>,</m:t>
          </m:r>
          <m:r>
            <m:t>θ</m:t>
          </m:r>
          <m:r>
            <m:rPr>
              <m:sty m:val="p"/>
            </m:rPr>
            <m:t>)</m:t>
          </m:r>
          <m:r>
            <m:t>A</m:t>
          </m:r>
        </m:oMath>
      </m:oMathPara>
    </w:p>
    <w:p>
      <w:pPr>
        <w:pStyle w:val="FirstParagraph"/>
      </w:pPr>
      <w:r>
        <w:rPr>
          <w:rFonts w:hint="eastAsia"/>
        </w:rPr>
        <w:t xml:space="preserve">本文引入”延迟嵌入”项，以受</w:t>
      </w:r>
      <w:r>
        <w:t xml:space="preserve"> Zhu </w:t>
      </w:r>
      <w:r>
        <w:rPr>
          <w:rFonts w:hint="eastAsia"/>
        </w:rPr>
        <w:t xml:space="preserve">等[36]（NPCDDE,</w:t>
      </w:r>
      <w:r>
        <w:t xml:space="preserve"> AAAI </w:t>
      </w:r>
      <w:r>
        <w:rPr>
          <w:rFonts w:hint="eastAsia"/>
        </w:rPr>
        <w:t xml:space="preserve">2022）启发的分段常数时滞形式，将</w:t>
      </w:r>
      <w:r>
        <w:t xml:space="preserve"> </w:t>
      </w:r>
      <m:oMath>
        <m:r>
          <m:t>t</m:t>
        </m:r>
        <m:r>
          <m:rPr>
            <m:sty m:val="p"/>
          </m:rPr>
          <m:t>−</m:t>
        </m:r>
        <m:r>
          <m:t>T</m:t>
        </m:r>
      </m:oMath>
      <w:r>
        <w:t xml:space="preserve"> </w:t>
      </w:r>
      <w:r>
        <w:rPr>
          <w:rFonts w:hint="eastAsia"/>
        </w:rPr>
        <w:t xml:space="preserve">时刻状态显式作为额外输入，</w:t>
      </w:r>
      <m:oMath>
        <m:r>
          <m:t>T</m:t>
        </m:r>
        <m:r>
          <m:rPr>
            <m:sty m:val="p"/>
          </m:rPr>
          <m:t>=</m:t>
        </m:r>
        <m:r>
          <m:t>60</m:t>
        </m:r>
        <m:r>
          <m:rPr>
            <m:sty m:val="p"/>
          </m:rPr>
          <m:t>/</m:t>
        </m:r>
        <m:r>
          <m:t>n</m:t>
        </m:r>
      </m:oMath>
      <w:r>
        <w:t xml:space="preserve"> </w:t>
      </w:r>
      <w:r>
        <w:rPr>
          <w:rFonts w:hint="eastAsia"/>
        </w:rPr>
        <w:t xml:space="preserve">为刀齿旋转周期：</w:t>
      </w:r>
    </w:p>
    <w:p>
      <w:pPr>
        <w:pStyle w:val="BodyText"/>
      </w:pPr>
      <m:oMathPara>
        <m:oMathParaPr>
          <m:jc m:val="center"/>
        </m:oMathParaPr>
        <m:oMath>
          <m:f>
            <m:fPr>
              <m:type m:val="bar"/>
            </m:fPr>
            <m:num>
              <m:r>
                <m:t>d</m:t>
              </m:r>
              <m:r>
                <m:t>x</m:t>
              </m:r>
              <m:r>
                <m:rPr>
                  <m:sty m:val="p"/>
                </m:rPr>
                <m:t>(</m:t>
              </m:r>
              <m:r>
                <m:t>t</m:t>
              </m:r>
              <m:r>
                <m:rPr>
                  <m:sty m:val="p"/>
                </m:rPr>
                <m:t>)</m:t>
              </m:r>
            </m:num>
            <m:den>
              <m:r>
                <m:t>d</m:t>
              </m:r>
              <m:r>
                <m:t>t</m:t>
              </m:r>
            </m:den>
          </m:f>
          <m:r>
            <m:rPr>
              <m:sty m:val="p"/>
            </m:rPr>
            <m:t>=</m:t>
          </m:r>
          <m:r>
            <m:rPr>
              <m:sty m:val="p"/>
            </m:rPr>
            <m:t>−</m:t>
          </m:r>
          <m:d>
            <m:dPr>
              <m:begChr m:val="["/>
              <m:sepChr m:val=""/>
              <m:endChr m:val="]"/>
              <m:grow/>
            </m:dPr>
            <m:e>
              <m:f>
                <m:fPr>
                  <m:type m:val="bar"/>
                </m:fPr>
                <m:num>
                  <m:r>
                    <m:t>1</m:t>
                  </m:r>
                </m:num>
                <m:den>
                  <m:r>
                    <m:t>τ</m:t>
                  </m:r>
                </m:den>
              </m:f>
              <m:r>
                <m:rPr>
                  <m:sty m:val="p"/>
                </m:rPr>
                <m:t>+</m:t>
              </m:r>
              <m:sSub>
                <m:e>
                  <m:r>
                    <m:t>f</m:t>
                  </m:r>
                </m:e>
                <m:sub>
                  <m:r>
                    <m:t>1</m:t>
                  </m:r>
                </m:sub>
              </m:sSub>
              <m:r>
                <m:rPr>
                  <m:sty m:val="p"/>
                </m:rPr>
                <m:t>(</m:t>
              </m:r>
              <m:r>
                <m:t>x</m:t>
              </m:r>
              <m:r>
                <m:rPr>
                  <m:sty m:val="p"/>
                </m:rPr>
                <m:t>(</m:t>
              </m:r>
              <m:r>
                <m:t>t</m:t>
              </m:r>
              <m:r>
                <m:rPr>
                  <m:sty m:val="p"/>
                </m:rPr>
                <m:t>)</m:t>
              </m:r>
              <m:r>
                <m:rPr>
                  <m:sty m:val="p"/>
                </m:rPr>
                <m:t>,</m:t>
              </m:r>
              <m:r>
                <m:t>I</m:t>
              </m:r>
              <m:r>
                <m:rPr>
                  <m:sty m:val="p"/>
                </m:rPr>
                <m:t>(</m:t>
              </m:r>
              <m:r>
                <m:t>t</m:t>
              </m:r>
              <m:r>
                <m:rPr>
                  <m:sty m:val="p"/>
                </m:rPr>
                <m:t>)</m:t>
              </m:r>
              <m:r>
                <m:rPr>
                  <m:sty m:val="p"/>
                </m:rPr>
                <m:t>,</m:t>
              </m:r>
              <m:r>
                <m:t>θ</m:t>
              </m:r>
              <m:r>
                <m:rPr>
                  <m:sty m:val="p"/>
                </m:rPr>
                <m:t>)</m:t>
              </m:r>
            </m:e>
          </m:d>
          <m:r>
            <m:t>x</m:t>
          </m:r>
          <m:r>
            <m:rPr>
              <m:sty m:val="p"/>
            </m:rPr>
            <m:t>(</m:t>
          </m:r>
          <m:r>
            <m:t>t</m:t>
          </m:r>
          <m:r>
            <m:rPr>
              <m:sty m:val="p"/>
            </m:rPr>
            <m:t>)</m:t>
          </m:r>
          <m:r>
            <m:rPr>
              <m:sty m:val="p"/>
            </m:rPr>
            <m:t>+</m:t>
          </m:r>
          <m:sSub>
            <m:e>
              <m:r>
                <m:t>f</m:t>
              </m:r>
            </m:e>
            <m:sub>
              <m:r>
                <m:t>2</m:t>
              </m:r>
            </m:sub>
          </m:sSub>
          <m:r>
            <m:rPr>
              <m:sty m:val="p"/>
            </m:rPr>
            <m:t>(</m:t>
          </m:r>
          <m:r>
            <m:t>x</m:t>
          </m:r>
          <m:r>
            <m:rPr>
              <m:sty m:val="p"/>
            </m:rPr>
            <m:t>(</m:t>
          </m:r>
          <m:r>
            <m:t>t</m:t>
          </m:r>
          <m:r>
            <m:rPr>
              <m:sty m:val="p"/>
            </m:rPr>
            <m:t>−</m:t>
          </m:r>
          <m:r>
            <m:t>T</m:t>
          </m:r>
          <m:r>
            <m:rPr>
              <m:sty m:val="p"/>
            </m:rPr>
            <m:t>)</m:t>
          </m:r>
          <m:r>
            <m:rPr>
              <m:sty m:val="p"/>
            </m:rPr>
            <m:t>,</m:t>
          </m:r>
          <m:r>
            <m:t>I</m:t>
          </m:r>
          <m:r>
            <m:rPr>
              <m:sty m:val="p"/>
            </m:rPr>
            <m:t>(</m:t>
          </m:r>
          <m:r>
            <m:t>t</m:t>
          </m:r>
          <m:r>
            <m:rPr>
              <m:sty m:val="p"/>
            </m:rPr>
            <m:t>)</m:t>
          </m:r>
          <m:r>
            <m:rPr>
              <m:sty m:val="p"/>
            </m:rPr>
            <m:t>,</m:t>
          </m:r>
          <m:r>
            <m:t>θ</m:t>
          </m:r>
          <m:r>
            <m:rPr>
              <m:sty m:val="p"/>
            </m:rPr>
            <m:t>)</m:t>
          </m:r>
          <m:r>
            <m:t>A</m:t>
          </m:r>
          <m:r>
            <m:rPr>
              <m:sty m:val="p"/>
            </m:rPr>
            <m:t>+</m:t>
          </m:r>
          <m:r>
            <m:t>α</m:t>
          </m:r>
          <m:r>
            <m:t> </m:t>
          </m:r>
          <m:r>
            <m:t>x</m:t>
          </m:r>
          <m:r>
            <m:rPr>
              <m:sty m:val="p"/>
            </m:rPr>
            <m:t>(</m:t>
          </m:r>
          <m:r>
            <m:t>t</m:t>
          </m:r>
          <m:r>
            <m:rPr>
              <m:sty m:val="p"/>
            </m:rPr>
            <m:t>−</m:t>
          </m:r>
          <m:r>
            <m:t>T</m:t>
          </m:r>
          <m:r>
            <m:rPr>
              <m:sty m:val="p"/>
            </m:rPr>
            <m:t>)</m:t>
          </m:r>
        </m:oMath>
      </m:oMathPara>
    </w:p>
    <w:p>
      <w:pPr>
        <w:pStyle w:val="FirstParagraph"/>
      </w:pPr>
      <w:r>
        <w:rPr>
          <w:rFonts w:hint="eastAsia"/>
        </w:rPr>
        <w:t xml:space="preserve">其中</w:t>
      </w:r>
      <w:r>
        <w:t xml:space="preserve"> </w:t>
      </w:r>
      <m:oMath>
        <m:sSub>
          <m:e>
            <m:r>
              <m:t>f</m:t>
            </m:r>
          </m:e>
          <m:sub>
            <m:r>
              <m:t>1</m:t>
            </m:r>
          </m:sub>
        </m:sSub>
      </m:oMath>
      <w:r>
        <w:t xml:space="preserve"> </w:t>
      </w:r>
      <w:r>
        <w:rPr>
          <w:rFonts w:hint="eastAsia"/>
        </w:rPr>
        <w:t xml:space="preserve">负责回复动力学（对应刚度</w:t>
      </w:r>
      <w:r>
        <w:t xml:space="preserve"> </w:t>
      </w:r>
      <m:oMath>
        <m:r>
          <m:t>k</m:t>
        </m:r>
      </m:oMath>
      <w:r>
        <w:rPr>
          <w:rFonts w:hint="eastAsia"/>
        </w:rPr>
        <w:t xml:space="preserve">、阻尼</w:t>
      </w:r>
      <w:r>
        <w:t xml:space="preserve"> </w:t>
      </w:r>
      <m:oMath>
        <m:r>
          <m:t>c</m:t>
        </m:r>
      </m:oMath>
      <w:r>
        <w:rPr>
          <w:rFonts w:hint="eastAsia"/>
        </w:rPr>
        <w:t xml:space="preserve">），</w:t>
      </w:r>
      <m:oMath>
        <m:sSub>
          <m:e>
            <m:r>
              <m:t>f</m:t>
            </m:r>
          </m:e>
          <m:sub>
            <m:r>
              <m:t>2</m:t>
            </m:r>
          </m:sub>
        </m:sSub>
      </m:oMath>
      <w:r>
        <w:t xml:space="preserve"> </w:t>
      </w:r>
      <w:r>
        <w:rPr>
          <w:rFonts w:hint="eastAsia"/>
        </w:rPr>
        <w:t xml:space="preserve">负责再生动力学（对应</w:t>
      </w:r>
      <w:r>
        <w:t xml:space="preserve"> </w:t>
      </w:r>
      <m:oMath>
        <m:sSub>
          <m:e>
            <m:r>
              <m:t>K</m:t>
            </m:r>
          </m:e>
          <m:sub>
            <m:r>
              <m:t>s</m:t>
            </m:r>
          </m:sub>
        </m:sSub>
      </m:oMath>
      <w:r>
        <w:rPr>
          <w:rFonts w:hint="eastAsia"/>
        </w:rPr>
        <w:t xml:space="preserve">、延迟</w:t>
      </w:r>
      <w:r>
        <w:t xml:space="preserve"> </w:t>
      </w:r>
      <m:oMath>
        <m:r>
          <m:t>T</m:t>
        </m:r>
      </m:oMath>
      <w:r>
        <w:rPr>
          <w:rFonts w:hint="eastAsia"/>
        </w:rPr>
        <w:t xml:space="preserve">），</w:t>
      </w:r>
      <m:oMath>
        <m:r>
          <m:t>α</m:t>
        </m:r>
      </m:oMath>
      <w:r>
        <w:t xml:space="preserve"> </w:t>
      </w:r>
      <w:r>
        <w:rPr>
          <w:rFonts w:hint="eastAsia"/>
        </w:rPr>
        <w:t xml:space="preserve">为可学习延迟耦合系数。</w:t>
      </w:r>
      <w:r>
        <w:rPr>
          <w:rFonts w:hint="eastAsia"/>
          <w:b/>
          <w:bCs/>
        </w:rPr>
        <w:t xml:space="preserve">解耦形式（式</w:t>
      </w:r>
      <w:r>
        <w:rPr>
          <w:b/>
          <w:bCs/>
        </w:rPr>
        <w:t xml:space="preserve"> </w:t>
      </w:r>
      <w:r>
        <w:rPr>
          <w:rFonts w:hint="eastAsia"/>
          <w:b/>
          <w:bCs/>
        </w:rPr>
        <w:t xml:space="preserve">2’）</w:t>
      </w:r>
      <w:r>
        <w:rPr>
          <w:rFonts w:hint="eastAsia"/>
        </w:rPr>
        <w:t xml:space="preserve">避免了”两个独立机制被同一</w:t>
      </w:r>
      <w:r>
        <w:t xml:space="preserve"> </w:t>
      </w:r>
      <m:oMath>
        <m:r>
          <m:t>f</m:t>
        </m:r>
      </m:oMath>
      <w:r>
        <w:t xml:space="preserve"> </w:t>
      </w:r>
      <w:r>
        <w:rPr>
          <w:rFonts w:hint="eastAsia"/>
        </w:rPr>
        <w:t xml:space="preserve">耦合”的物理混淆，已针对审稿意见补充[论文1</w:t>
      </w:r>
      <w:r>
        <w:t xml:space="preserve"> §3.2.2]。</w:t>
      </w:r>
    </w:p>
    <w:bookmarkEnd w:id="22"/>
    <w:bookmarkStart w:id="23" w:name="支柱二数据-物理双分支门控融合dp-dga"/>
    <w:p>
      <w:pPr>
        <w:pStyle w:val="Heading3"/>
      </w:pPr>
      <w:r>
        <w:t xml:space="preserve">3.3 </w:t>
      </w:r>
      <w:r>
        <w:rPr>
          <w:rFonts w:hint="eastAsia"/>
        </w:rPr>
        <w:t xml:space="preserve">支柱二：数据-物理双分支门控融合（DP-DGA）</w:t>
      </w:r>
    </w:p>
    <w:p>
      <w:pPr>
        <w:pStyle w:val="FirstParagraph"/>
      </w:pPr>
      <w:r>
        <w:rPr>
          <w:rFonts w:hint="eastAsia"/>
        </w:rPr>
        <w:t xml:space="preserve">解析物理分支基于</w:t>
      </w:r>
      <w:r>
        <w:t xml:space="preserve"> Tlusty </w:t>
      </w:r>
      <w:r>
        <w:rPr>
          <w:rFonts w:hint="eastAsia"/>
        </w:rPr>
        <w:t xml:space="preserve">公式无参数直接计算（式</w:t>
      </w:r>
      <w:r>
        <w:t xml:space="preserve"> </w:t>
      </w:r>
      <w:r>
        <w:rPr>
          <w:rFonts w:hint="eastAsia"/>
        </w:rPr>
        <w:t xml:space="preserve">3），门控融合层以输入自适应的门控系数</w:t>
      </w:r>
      <w:r>
        <w:t xml:space="preserve"> </w:t>
      </w:r>
      <m:oMath>
        <m:r>
          <m:t>g</m:t>
        </m:r>
        <m:r>
          <m:rPr>
            <m:sty m:val="p"/>
          </m:rPr>
          <m:t>(</m:t>
        </m:r>
        <m:r>
          <m:t>x</m:t>
        </m:r>
        <m:r>
          <m:rPr>
            <m:sty m:val="p"/>
          </m:rPr>
          <m:t>)</m:t>
        </m:r>
        <m:r>
          <m:rPr>
            <m:sty m:val="p"/>
          </m:rPr>
          <m:t>∈</m:t>
        </m:r>
        <m:r>
          <m:rPr>
            <m:sty m:val="p"/>
          </m:rPr>
          <m:t>[</m:t>
        </m:r>
        <m:r>
          <m:t>0</m:t>
        </m:r>
        <m:r>
          <m:rPr>
            <m:sty m:val="p"/>
          </m:rPr>
          <m:t>,</m:t>
        </m:r>
        <m:r>
          <m:t>1</m:t>
        </m:r>
        <m:r>
          <m:rPr>
            <m:sty m:val="p"/>
          </m:rPr>
          <m:t>]</m:t>
        </m:r>
      </m:oMath>
      <w:r>
        <w:t xml:space="preserve"> </w:t>
      </w:r>
      <w:r>
        <w:rPr>
          <w:rFonts w:hint="eastAsia"/>
        </w:rPr>
        <w:t xml:space="preserve">加权：</w:t>
      </w:r>
    </w:p>
    <w:p>
      <w:pPr>
        <w:pStyle w:val="BodyText"/>
      </w:pPr>
      <m:oMathPara>
        <m:oMathParaPr>
          <m:jc m:val="center"/>
        </m:oMathParaPr>
        <m:oMath>
          <m:sSub>
            <m:e>
              <m:acc>
                <m:accPr>
                  <m:chr m:val="̂"/>
                </m:accPr>
                <m:e>
                  <m:r>
                    <m:t>y</m:t>
                  </m:r>
                </m:e>
              </m:acc>
            </m:e>
            <m:sub>
              <m:r>
                <m:rPr>
                  <m:nor/>
                  <m:sty m:val="p"/>
                </m:rPr>
                <m:t>final</m:t>
              </m:r>
            </m:sub>
          </m:sSub>
          <m:r>
            <m:rPr>
              <m:sty m:val="p"/>
            </m:rPr>
            <m:t>=</m:t>
          </m:r>
          <m:r>
            <m:t>g</m:t>
          </m:r>
          <m:r>
            <m:rPr>
              <m:sty m:val="p"/>
            </m:rPr>
            <m:t>(</m:t>
          </m:r>
          <m:r>
            <m:t>x</m:t>
          </m:r>
          <m:r>
            <m:rPr>
              <m:sty m:val="p"/>
            </m:rPr>
            <m:t>)</m:t>
          </m:r>
          <m:r>
            <m:t> </m:t>
          </m:r>
          <m:sSub>
            <m:e>
              <m:acc>
                <m:accPr>
                  <m:chr m:val="̂"/>
                </m:accPr>
                <m:e>
                  <m:r>
                    <m:t>y</m:t>
                  </m:r>
                </m:e>
              </m:acc>
            </m:e>
            <m:sub>
              <m:r>
                <m:rPr>
                  <m:nor/>
                  <m:sty m:val="p"/>
                </m:rPr>
                <m:t>data</m:t>
              </m:r>
            </m:sub>
          </m:sSub>
          <m:r>
            <m:rPr>
              <m:sty m:val="p"/>
            </m:rPr>
            <m:t>+</m:t>
          </m:r>
          <m:r>
            <m:rPr>
              <m:sty m:val="p"/>
            </m:rPr>
            <m:t>(</m:t>
          </m:r>
          <m:r>
            <m:t>1</m:t>
          </m:r>
          <m:r>
            <m:rPr>
              <m:sty m:val="p"/>
            </m:rPr>
            <m:t>−</m:t>
          </m:r>
          <m:r>
            <m:t>g</m:t>
          </m:r>
          <m:r>
            <m:rPr>
              <m:sty m:val="p"/>
            </m:rPr>
            <m:t>(</m:t>
          </m:r>
          <m:r>
            <m:t>x</m:t>
          </m:r>
          <m:r>
            <m:rPr>
              <m:sty m:val="p"/>
            </m:rPr>
            <m:t>)</m:t>
          </m:r>
          <m:r>
            <m:rPr>
              <m:sty m:val="p"/>
            </m:rPr>
            <m:t>)</m:t>
          </m:r>
          <m:r>
            <m:t> </m:t>
          </m:r>
          <m:sSub>
            <m:e>
              <m:acc>
                <m:accPr>
                  <m:chr m:val="̂"/>
                </m:accPr>
                <m:e>
                  <m:r>
                    <m:t>y</m:t>
                  </m:r>
                </m:e>
              </m:acc>
            </m:e>
            <m:sub>
              <m:r>
                <m:rPr>
                  <m:nor/>
                  <m:sty m:val="p"/>
                </m:rPr>
                <m:t>phys</m:t>
              </m:r>
            </m:sub>
          </m:sSub>
          <m:r>
            <m:rPr>
              <m:sty m:val="p"/>
            </m:rPr>
            <m:t>,</m:t>
          </m:r>
          <m:r>
            <m:t>  </m:t>
          </m:r>
          <m:sSub>
            <m:e>
              <m:r>
                <m:t>a</m:t>
              </m:r>
            </m:e>
            <m:sub>
              <m:r>
                <m:rPr>
                  <m:sty m:val="p"/>
                </m:rPr>
                <m:t>lim</m:t>
              </m:r>
            </m:sub>
          </m:sSub>
          <m:r>
            <m:rPr>
              <m:sty m:val="p"/>
            </m:rPr>
            <m:t>=</m:t>
          </m:r>
          <m:r>
            <m:rPr>
              <m:sty m:val="p"/>
            </m:rPr>
            <m:t>−</m:t>
          </m:r>
          <m:f>
            <m:fPr>
              <m:type m:val="bar"/>
            </m:fPr>
            <m:num>
              <m:r>
                <m:t>1</m:t>
              </m:r>
            </m:num>
            <m:den>
              <m:r>
                <m:t>2</m:t>
              </m:r>
              <m:sSub>
                <m:e>
                  <m:r>
                    <m:t>K</m:t>
                  </m:r>
                </m:e>
                <m:sub>
                  <m:r>
                    <m:t>s</m:t>
                  </m:r>
                </m:sub>
              </m:sSub>
              <m:r>
                <m:rPr>
                  <m:sty m:val="p"/>
                </m:rPr>
                <m:t>Re</m:t>
              </m:r>
              <m:r>
                <m:rPr>
                  <m:sty m:val="p"/>
                </m:rPr>
                <m:t>[</m:t>
              </m:r>
              <m:r>
                <m:t>G</m:t>
              </m:r>
              <m:r>
                <m:rPr>
                  <m:sty m:val="p"/>
                </m:rPr>
                <m:t>(</m:t>
              </m:r>
              <m:r>
                <m:t>j</m:t>
              </m:r>
              <m:r>
                <m:t>ω</m:t>
              </m:r>
              <m:r>
                <m:rPr>
                  <m:sty m:val="p"/>
                </m:rPr>
                <m:t>)</m:t>
              </m:r>
              <m:r>
                <m:rPr>
                  <m:sty m:val="p"/>
                </m:rPr>
                <m:t>]</m:t>
              </m:r>
            </m:den>
          </m:f>
        </m:oMath>
      </m:oMathPara>
    </w:p>
    <w:p>
      <w:pPr>
        <w:pStyle w:val="FirstParagraph"/>
      </w:pPr>
      <m:oMath>
        <m:r>
          <m:t>g</m:t>
        </m:r>
        <m:r>
          <m:rPr>
            <m:sty m:val="p"/>
          </m:rPr>
          <m:t>(</m:t>
        </m:r>
        <m:r>
          <m:t>x</m:t>
        </m:r>
        <m:r>
          <m:rPr>
            <m:sty m:val="p"/>
          </m:rPr>
          <m:t>)</m:t>
        </m:r>
      </m:oMath>
      <w:r>
        <w:t xml:space="preserve"> </w:t>
      </w:r>
      <w:r>
        <w:rPr>
          <w:rFonts w:hint="eastAsia"/>
        </w:rPr>
        <w:t xml:space="preserve">由小型</w:t>
      </w:r>
      <w:r>
        <w:t xml:space="preserve"> MLP </w:t>
      </w:r>
      <w:r>
        <w:rPr>
          <w:rFonts w:hint="eastAsia"/>
        </w:rPr>
        <w:t xml:space="preserve">动态生成。本文证明：</w:t>
      </w:r>
    </w:p>
    <w:p>
      <w:pPr>
        <w:pStyle w:val="BlockText"/>
      </w:pPr>
      <w:r>
        <w:rPr>
          <w:rFonts w:hint="eastAsia"/>
          <w:b/>
          <w:bCs/>
        </w:rPr>
        <w:t xml:space="preserve">定理（渐近收敛性）</w:t>
      </w:r>
      <w:r>
        <w:rPr>
          <w:rFonts w:hint="eastAsia"/>
        </w:rPr>
        <w:t xml:space="preserve">：当标注数据量</w:t>
      </w:r>
      <w:r>
        <w:t xml:space="preserve"> </w:t>
      </w:r>
      <m:oMath>
        <m:r>
          <m:t>N</m:t>
        </m:r>
        <m:r>
          <m:rPr>
            <m:sty m:val="p"/>
          </m:rPr>
          <m:t>→</m:t>
        </m:r>
        <m:r>
          <m:rPr>
            <m:sty m:val="p"/>
          </m:rPr>
          <m:t>∞</m:t>
        </m:r>
      </m:oMath>
      <w:r>
        <w:rPr>
          <w:rFonts w:hint="eastAsia"/>
        </w:rPr>
        <w:t xml:space="preserve">，</w:t>
      </w:r>
      <m:oMath>
        <m:r>
          <m:t>g</m:t>
        </m:r>
        <m:r>
          <m:rPr>
            <m:sty m:val="p"/>
          </m:rPr>
          <m:t>(</m:t>
        </m:r>
        <m:r>
          <m:t>x</m:t>
        </m:r>
        <m:r>
          <m:rPr>
            <m:sty m:val="p"/>
          </m:rPr>
          <m:t>)</m:t>
        </m:r>
        <m:r>
          <m:rPr>
            <m:sty m:val="p"/>
          </m:rPr>
          <m:t>→</m:t>
        </m:r>
        <m:r>
          <m:t>1</m:t>
        </m:r>
      </m:oMath>
      <w:r>
        <w:rPr>
          <w:rFonts w:hint="eastAsia"/>
        </w:rPr>
        <w:t xml:space="preserve">，DP-DGA</w:t>
      </w:r>
      <w:r>
        <w:t xml:space="preserve"> </w:t>
      </w:r>
      <w:r>
        <w:rPr>
          <w:rFonts w:hint="eastAsia"/>
        </w:rPr>
        <w:t xml:space="preserve">渐近收敛于纯数据驱动模型；当</w:t>
      </w:r>
      <w:r>
        <w:t xml:space="preserve"> </w:t>
      </w:r>
      <m:oMath>
        <m:r>
          <m:t>N</m:t>
        </m:r>
        <m:r>
          <m:rPr>
            <m:sty m:val="p"/>
          </m:rPr>
          <m:t>→</m:t>
        </m:r>
        <m:r>
          <m:t>0</m:t>
        </m:r>
      </m:oMath>
      <w:r>
        <w:rPr>
          <w:rFonts w:hint="eastAsia"/>
        </w:rPr>
        <w:t xml:space="preserve">，</w:t>
      </w:r>
      <m:oMath>
        <m:r>
          <m:t>g</m:t>
        </m:r>
        <m:r>
          <m:rPr>
            <m:sty m:val="p"/>
          </m:rPr>
          <m:t>(</m:t>
        </m:r>
        <m:r>
          <m:t>x</m:t>
        </m:r>
        <m:r>
          <m:rPr>
            <m:sty m:val="p"/>
          </m:rPr>
          <m:t>)</m:t>
        </m:r>
        <m:r>
          <m:rPr>
            <m:sty m:val="p"/>
          </m:rPr>
          <m:t>→</m:t>
        </m:r>
        <m:r>
          <m:t>0</m:t>
        </m:r>
      </m:oMath>
      <w:r>
        <w:rPr>
          <w:rFonts w:hint="eastAsia"/>
        </w:rPr>
        <w:t xml:space="preserve">，DP-DGA</w:t>
      </w:r>
      <w:r>
        <w:t xml:space="preserve"> </w:t>
      </w:r>
      <w:r>
        <w:rPr>
          <w:rFonts w:hint="eastAsia"/>
        </w:rPr>
        <w:t xml:space="preserve">渐近收敛于纯解析模型。故</w:t>
      </w:r>
      <w:r>
        <w:t xml:space="preserve"> DP-DGA </w:t>
      </w:r>
      <w:r>
        <w:rPr>
          <w:rFonts w:hint="eastAsia"/>
        </w:rPr>
        <w:t xml:space="preserve">在数据量两端均不劣于单一分支基线[论文3]。</w:t>
      </w:r>
    </w:p>
    <w:p>
      <w:pPr>
        <w:pStyle w:val="FirstParagraph"/>
      </w:pPr>
      <w:r>
        <w:rPr>
          <w:rFonts w:hint="eastAsia"/>
        </w:rPr>
        <w:t xml:space="preserve">实证：全量训练下</w:t>
      </w:r>
      <w:r>
        <w:t xml:space="preserve"> </w:t>
      </w:r>
      <m:oMath>
        <m:r>
          <m:t>g</m:t>
        </m:r>
      </m:oMath>
      <w:r>
        <w:t xml:space="preserve"> </w:t>
      </w:r>
      <w:r>
        <w:rPr>
          <w:rFonts w:hint="eastAsia"/>
        </w:rPr>
        <w:t xml:space="preserve">均值</w:t>
      </w:r>
      <w:r>
        <w:t xml:space="preserve"> </w:t>
      </w:r>
      <w:r>
        <w:rPr>
          <w:rFonts w:hint="eastAsia"/>
        </w:rPr>
        <w:t xml:space="preserve">0.78（信任数据），主动学习冷启动（标注&lt;50</w:t>
      </w:r>
      <w:r>
        <w:t xml:space="preserve"> </w:t>
      </w:r>
      <w:r>
        <w:rPr>
          <w:rFonts w:hint="eastAsia"/>
        </w:rPr>
        <w:t xml:space="preserve">组）下</w:t>
      </w:r>
      <w:r>
        <w:t xml:space="preserve"> </w:t>
      </w:r>
      <m:oMath>
        <m:r>
          <m:t>g</m:t>
        </m:r>
      </m:oMath>
      <w:r>
        <w:t xml:space="preserve"> </w:t>
      </w:r>
      <w:r>
        <w:rPr>
          <w:rFonts w:hint="eastAsia"/>
        </w:rPr>
        <w:t xml:space="preserve">降至</w:t>
      </w:r>
      <w:r>
        <w:t xml:space="preserve"> </w:t>
      </w:r>
      <w:r>
        <w:rPr>
          <w:rFonts w:hint="eastAsia"/>
        </w:rPr>
        <w:t xml:space="preserve">0.41（信任物理），验证了”数据多则信数据、数据少则信物理”的自适应行为。</w:t>
      </w:r>
    </w:p>
    <w:bookmarkEnd w:id="23"/>
    <w:bookmarkStart w:id="24" w:name="支柱三三层物理一致性损失pcc-loss-通用化"/>
    <w:p>
      <w:pPr>
        <w:pStyle w:val="Heading3"/>
      </w:pPr>
      <w:r>
        <w:t xml:space="preserve">3.4 </w:t>
      </w:r>
      <w:r>
        <w:rPr>
          <w:rFonts w:hint="eastAsia"/>
        </w:rPr>
        <w:t xml:space="preserve">支柱三：三层物理一致性损失（PCC</w:t>
      </w:r>
      <w:r>
        <w:t xml:space="preserve"> Loss </w:t>
      </w:r>
      <w:r>
        <w:rPr>
          <w:rFonts w:hint="eastAsia"/>
        </w:rPr>
        <w:t xml:space="preserve">通用化）</w:t>
      </w:r>
    </w:p>
    <w:p>
      <w:pPr>
        <w:pStyle w:val="FirstParagraph"/>
      </w:pPr>
      <w:r>
        <w:rPr>
          <w:rFonts w:hint="eastAsia"/>
        </w:rPr>
        <w:t xml:space="preserve">总损失</w:t>
      </w:r>
      <w:r>
        <w:t xml:space="preserve"> </w:t>
      </w:r>
      <m:oMath>
        <m:sSub>
          <m:e>
            <m:r>
              <m:t>L</m:t>
            </m:r>
          </m:e>
          <m:sub>
            <m:r>
              <m:rPr>
                <m:nor/>
                <m:sty m:val="p"/>
              </m:rPr>
              <m:t>total</m:t>
            </m:r>
          </m:sub>
        </m:sSub>
        <m:r>
          <m:rPr>
            <m:sty m:val="p"/>
          </m:rPr>
          <m:t>=</m:t>
        </m:r>
        <m:sSub>
          <m:e>
            <m:r>
              <m:t>L</m:t>
            </m:r>
          </m:e>
          <m:sub>
            <m:r>
              <m:rPr>
                <m:nor/>
                <m:sty m:val="p"/>
              </m:rPr>
              <m:t>data</m:t>
            </m:r>
          </m:sub>
        </m:sSub>
        <m:r>
          <m:rPr>
            <m:sty m:val="p"/>
          </m:rPr>
          <m:t>+</m:t>
        </m:r>
        <m:sSub>
          <m:e>
            <m:r>
              <m:t>λ</m:t>
            </m:r>
          </m:e>
          <m:sub>
            <m:r>
              <m:t>1</m:t>
            </m:r>
          </m:sub>
        </m:sSub>
        <m:sSub>
          <m:e>
            <m:r>
              <m:t>L</m:t>
            </m:r>
          </m:e>
          <m:sub>
            <m:r>
              <m:rPr>
                <m:nor/>
                <m:sty m:val="p"/>
              </m:rPr>
              <m:t>phys</m:t>
            </m:r>
          </m:sub>
        </m:sSub>
        <m:r>
          <m:rPr>
            <m:sty m:val="p"/>
          </m:rPr>
          <m:t>+</m:t>
        </m:r>
        <m:sSub>
          <m:e>
            <m:r>
              <m:t>λ</m:t>
            </m:r>
          </m:e>
          <m:sub>
            <m:r>
              <m:t>2</m:t>
            </m:r>
          </m:sub>
        </m:sSub>
        <m:sSub>
          <m:e>
            <m:r>
              <m:t>L</m:t>
            </m:r>
          </m:e>
          <m:sub>
            <m:r>
              <m:rPr>
                <m:nor/>
                <m:sty m:val="p"/>
              </m:rPr>
              <m:t>pcc</m:t>
            </m:r>
          </m:sub>
        </m:sSub>
        <m:r>
          <m:rPr>
            <m:sty m:val="p"/>
          </m:rPr>
          <m:t>+</m:t>
        </m:r>
        <m:sSub>
          <m:e>
            <m:r>
              <m:t>λ</m:t>
            </m:r>
          </m:e>
          <m:sub>
            <m:r>
              <m:t>3</m:t>
            </m:r>
          </m:sub>
        </m:sSub>
        <m:sSub>
          <m:e>
            <m:r>
              <m:t>L</m:t>
            </m:r>
          </m:e>
          <m:sub>
            <m:r>
              <m:rPr>
                <m:nor/>
                <m:sty m:val="p"/>
              </m:rPr>
              <m:t>freq</m:t>
            </m:r>
          </m:sub>
        </m:sSub>
      </m:oMath>
      <w:r>
        <w:rPr>
          <w:rFonts w:hint="eastAsia"/>
        </w:rPr>
        <w:t xml:space="preserve">（默认</w:t>
      </w:r>
      <w:r>
        <w:t xml:space="preserve"> </w:t>
      </w:r>
      <m:oMath>
        <m:sSub>
          <m:e>
            <m:r>
              <m:t>λ</m:t>
            </m:r>
          </m:e>
          <m:sub>
            <m:r>
              <m:t>1</m:t>
            </m:r>
          </m:sub>
        </m:sSub>
        <m:r>
          <m:rPr>
            <m:sty m:val="p"/>
          </m:rPr>
          <m:t>=</m:t>
        </m:r>
        <m:r>
          <m:t>1.0</m:t>
        </m:r>
        <m:r>
          <m:rPr>
            <m:sty m:val="p"/>
          </m:rPr>
          <m:t>,</m:t>
        </m:r>
        <m:sSub>
          <m:e>
            <m:r>
              <m:t>λ</m:t>
            </m:r>
          </m:e>
          <m:sub>
            <m:r>
              <m:t>2</m:t>
            </m:r>
          </m:sub>
        </m:sSub>
        <m:r>
          <m:rPr>
            <m:sty m:val="p"/>
          </m:rPr>
          <m:t>=</m:t>
        </m:r>
        <m:r>
          <m:t>0.5</m:t>
        </m:r>
        <m:r>
          <m:rPr>
            <m:sty m:val="p"/>
          </m:rPr>
          <m:t>,</m:t>
        </m:r>
        <m:sSub>
          <m:e>
            <m:r>
              <m:t>λ</m:t>
            </m:r>
          </m:e>
          <m:sub>
            <m:r>
              <m:t>3</m:t>
            </m:r>
          </m:sub>
        </m:sSub>
        <m:r>
          <m:rPr>
            <m:sty m:val="p"/>
          </m:rPr>
          <m:t>=</m:t>
        </m:r>
        <m:r>
          <m:t>0.3</m:t>
        </m:r>
      </m:oMath>
      <w:r>
        <w:rPr>
          <w:rFonts w:hint="eastAsia"/>
        </w:rPr>
        <w:t xml:space="preserve">）：</w:t>
      </w:r>
    </w:p>
    <w:p>
      <w:pPr>
        <w:pStyle w:val="Compact"/>
        <w:numPr>
          <w:ilvl w:val="0"/>
          <w:numId w:val="1003"/>
        </w:numPr>
      </w:pPr>
      <w:r>
        <w:rPr>
          <w:rFonts w:hint="eastAsia"/>
          <w:b/>
          <w:bCs/>
        </w:rPr>
        <w:t xml:space="preserve">数值层</w:t>
      </w:r>
      <w:r>
        <w:t xml:space="preserve"> </w:t>
      </w:r>
      <m:oMath>
        <m:sSub>
          <m:e>
            <m:r>
              <m:t>L</m:t>
            </m:r>
          </m:e>
          <m:sub>
            <m:r>
              <m:rPr>
                <m:nor/>
                <m:sty m:val="p"/>
              </m:rPr>
              <m:t>phys</m:t>
            </m:r>
          </m:sub>
        </m:sSub>
        <m:r>
          <m:rPr>
            <m:sty m:val="p"/>
          </m:rPr>
          <m:t>=</m:t>
        </m:r>
        <m:f>
          <m:fPr>
            <m:type m:val="bar"/>
          </m:fPr>
          <m:num>
            <m:r>
              <m:t>1</m:t>
            </m:r>
          </m:num>
          <m:den>
            <m:r>
              <m:t>N</m:t>
            </m:r>
          </m:den>
        </m:f>
        <m:nary>
          <m:naryPr>
            <m:chr m:val="∑"/>
            <m:limLoc m:val="undOvr"/>
            <m:subHide m:val="off"/>
            <m:supHide m:val="on"/>
          </m:naryPr>
          <m:sub>
            <m:r>
              <m:t>i</m:t>
            </m:r>
          </m:sub>
          <m:sup>
            <m:r>
              <m:t>​</m:t>
            </m:r>
          </m:sup>
          <m:e>
            <m:r>
              <m:rPr>
                <m:sty m:val="p"/>
              </m:rPr>
              <m:t>max</m:t>
            </m:r>
          </m:e>
        </m:nary>
        <m:r>
          <m:rPr>
            <m:sty m:val="p"/>
          </m:rPr>
          <m:t>(</m:t>
        </m:r>
        <m:r>
          <m:t>0</m:t>
        </m:r>
        <m:r>
          <m:rPr>
            <m:sty m:val="p"/>
          </m:rPr>
          <m:t>,</m:t>
        </m:r>
        <m:r>
          <m:rPr>
            <m:sty m:val="p"/>
          </m:rPr>
          <m:t>|</m:t>
        </m:r>
        <m:sSub>
          <m:e>
            <m:acc>
              <m:accPr>
                <m:chr m:val="̂"/>
              </m:accPr>
              <m:e>
                <m:r>
                  <m:t>y</m:t>
                </m:r>
              </m:e>
            </m:acc>
          </m:e>
          <m:sub>
            <m:r>
              <m:t>i</m:t>
            </m:r>
          </m:sub>
        </m:sSub>
        <m:r>
          <m:rPr>
            <m:sty m:val="p"/>
          </m:rPr>
          <m:t>−</m:t>
        </m:r>
        <m:sSubSup>
          <m:e>
            <m:r>
              <m:t>y</m:t>
            </m:r>
          </m:e>
          <m:sub>
            <m:r>
              <m:t>i</m:t>
            </m:r>
          </m:sub>
          <m:sup>
            <m:r>
              <m:rPr>
                <m:nor/>
                <m:sty m:val="p"/>
              </m:rPr>
              <m:t>Tlusty</m:t>
            </m:r>
          </m:sup>
        </m:sSubSup>
        <m:r>
          <m:rPr>
            <m:sty m:val="p"/>
          </m:rPr>
          <m:t>|</m:t>
        </m:r>
        <m:r>
          <m:rPr>
            <m:sty m:val="p"/>
          </m:rPr>
          <m:t>−</m:t>
        </m:r>
        <m:sSub>
          <m:e>
            <m:r>
              <m:t>ε</m:t>
            </m:r>
          </m:e>
          <m:sub>
            <m:r>
              <m:rPr>
                <m:nor/>
                <m:sty m:val="p"/>
              </m:rPr>
              <m:t>phys</m:t>
            </m:r>
          </m:sub>
        </m:sSub>
        <m:r>
          <m:rPr>
            <m:sty m:val="p"/>
          </m:rPr>
          <m:t>)</m:t>
        </m:r>
      </m:oMath>
      <w:r>
        <w:rPr>
          <w:rFonts w:hint="eastAsia"/>
        </w:rPr>
        <w:t xml:space="preserve">，hinge</w:t>
      </w:r>
      <w:r>
        <w:t xml:space="preserve"> </w:t>
      </w:r>
      <w:r>
        <w:rPr>
          <w:rFonts w:hint="eastAsia"/>
        </w:rPr>
        <w:t xml:space="preserve">形式仅惩罚超阈值偏差，避免小样本下被噪声”硬拉”。</w:t>
      </w:r>
    </w:p>
    <w:p>
      <w:pPr>
        <w:pStyle w:val="Compact"/>
        <w:numPr>
          <w:ilvl w:val="0"/>
          <w:numId w:val="1003"/>
        </w:numPr>
      </w:pPr>
      <w:r>
        <w:rPr>
          <w:rFonts w:hint="eastAsia"/>
          <w:b/>
          <w:bCs/>
        </w:rPr>
        <w:t xml:space="preserve">梯度层</w:t>
      </w:r>
      <w:r>
        <w:t xml:space="preserve"> </w:t>
      </w:r>
      <m:oMath>
        <m:sSub>
          <m:e>
            <m:r>
              <m:t>L</m:t>
            </m:r>
          </m:e>
          <m:sub>
            <m:r>
              <m:rPr>
                <m:nor/>
                <m:sty m:val="p"/>
              </m:rPr>
              <m:t>pcc</m:t>
            </m:r>
          </m:sub>
        </m:sSub>
        <m:r>
          <m:rPr>
            <m:sty m:val="p"/>
          </m:rPr>
          <m:t>=</m:t>
        </m:r>
        <m:f>
          <m:fPr>
            <m:type m:val="bar"/>
          </m:fPr>
          <m:num>
            <m:r>
              <m:t>1</m:t>
            </m:r>
          </m:num>
          <m:den>
            <m:r>
              <m:t>N</m:t>
            </m:r>
          </m:den>
        </m:f>
        <m:nary>
          <m:naryPr>
            <m:chr m:val="∑"/>
            <m:limLoc m:val="undOvr"/>
            <m:subHide m:val="off"/>
            <m:supHide m:val="on"/>
          </m:naryPr>
          <m:sub>
            <m:r>
              <m:t>i</m:t>
            </m:r>
          </m:sub>
          <m:sup>
            <m:r>
              <m:t>​</m:t>
            </m:r>
          </m:sup>
          <m:e>
            <m:r>
              <m:rPr>
                <m:sty m:val="p"/>
              </m:rPr>
              <m:t>|</m:t>
            </m:r>
          </m:e>
        </m:nary>
        <m:r>
          <m:rPr>
            <m:sty m:val="p"/>
          </m:rPr>
          <m:t>∂</m:t>
        </m:r>
        <m:sSub>
          <m:e>
            <m:acc>
              <m:accPr>
                <m:chr m:val="̂"/>
              </m:accPr>
              <m:e>
                <m:r>
                  <m:t>y</m:t>
                </m:r>
              </m:e>
            </m:acc>
          </m:e>
          <m:sub>
            <m:r>
              <m:t>i</m:t>
            </m:r>
          </m:sub>
        </m:sSub>
        <m:r>
          <m:rPr>
            <m:sty m:val="p"/>
          </m:rPr>
          <m:t>/</m:t>
        </m:r>
        <m:r>
          <m:rPr>
            <m:sty m:val="p"/>
          </m:rPr>
          <m:t>∂</m:t>
        </m:r>
        <m:sSub>
          <m:e>
            <m:r>
              <m:t>x</m:t>
            </m:r>
          </m:e>
          <m:sub>
            <m:r>
              <m:t>i</m:t>
            </m:r>
          </m:sub>
        </m:sSub>
        <m:r>
          <m:rPr>
            <m:sty m:val="p"/>
          </m:rPr>
          <m:t>−</m:t>
        </m:r>
        <m:r>
          <m:rPr>
            <m:sty m:val="p"/>
          </m:rPr>
          <m:t>∂</m:t>
        </m:r>
        <m:sSubSup>
          <m:e>
            <m:r>
              <m:t>y</m:t>
            </m:r>
          </m:e>
          <m:sub>
            <m:r>
              <m:t>i</m:t>
            </m:r>
          </m:sub>
          <m:sup>
            <m:r>
              <m:rPr>
                <m:nor/>
                <m:sty m:val="p"/>
              </m:rPr>
              <m:t>Tlusty</m:t>
            </m:r>
          </m:sup>
        </m:sSubSup>
        <m:r>
          <m:rPr>
            <m:sty m:val="p"/>
          </m:rPr>
          <m:t>/</m:t>
        </m:r>
        <m:r>
          <m:rPr>
            <m:sty m:val="p"/>
          </m:rPr>
          <m:t>∂</m:t>
        </m:r>
        <m:sSub>
          <m:e>
            <m:r>
              <m:t>x</m:t>
            </m:r>
          </m:e>
          <m:sub>
            <m:r>
              <m:t>i</m:t>
            </m:r>
          </m:sub>
        </m:sSub>
        <m:sSup>
          <m:e>
            <m:r>
              <m:rPr>
                <m:sty m:val="p"/>
              </m:rPr>
              <m:t>|</m:t>
            </m:r>
          </m:e>
          <m:sup>
            <m:r>
              <m:t>2</m:t>
            </m:r>
          </m:sup>
        </m:sSup>
      </m:oMath>
      <w:r>
        <w:rPr>
          <w:rFonts w:hint="eastAsia"/>
        </w:rPr>
        <w:t xml:space="preserve">，约束</w:t>
      </w:r>
      <w:r>
        <w:t xml:space="preserve"> SLD </w:t>
      </w:r>
      <w:r>
        <w:rPr>
          <w:rFonts w:hint="eastAsia"/>
        </w:rPr>
        <w:t xml:space="preserve">曲线斜率（受</w:t>
      </w:r>
      <w:r>
        <w:t xml:space="preserve"> gPINN[28] </w:t>
      </w:r>
      <w:r>
        <w:rPr>
          <w:rFonts w:hint="eastAsia"/>
        </w:rPr>
        <w:t xml:space="preserve">启发）。</w:t>
      </w:r>
    </w:p>
    <w:p>
      <w:pPr>
        <w:pStyle w:val="Compact"/>
        <w:numPr>
          <w:ilvl w:val="0"/>
          <w:numId w:val="1003"/>
        </w:numPr>
      </w:pPr>
      <w:r>
        <w:rPr>
          <w:rFonts w:hint="eastAsia"/>
          <w:b/>
          <w:bCs/>
        </w:rPr>
        <w:t xml:space="preserve">频域层</w:t>
      </w:r>
      <w:r>
        <w:t xml:space="preserve"> </w:t>
      </w:r>
      <m:oMath>
        <m:sSub>
          <m:e>
            <m:r>
              <m:t>L</m:t>
            </m:r>
          </m:e>
          <m:sub>
            <m:r>
              <m:rPr>
                <m:nor/>
                <m:sty m:val="p"/>
              </m:rPr>
              <m:t>freq</m:t>
            </m:r>
          </m:sub>
        </m:sSub>
        <m:r>
          <m:rPr>
            <m:sty m:val="p"/>
          </m:rPr>
          <m:t>=</m:t>
        </m:r>
        <m:f>
          <m:fPr>
            <m:type m:val="bar"/>
          </m:fPr>
          <m:num>
            <m:r>
              <m:t>1</m:t>
            </m:r>
          </m:num>
          <m:den>
            <m:r>
              <m:t>N</m:t>
            </m:r>
          </m:den>
        </m:f>
        <m:nary>
          <m:naryPr>
            <m:chr m:val="∑"/>
            <m:limLoc m:val="undOvr"/>
            <m:subHide m:val="off"/>
            <m:supHide m:val="on"/>
          </m:naryPr>
          <m:sub>
            <m:r>
              <m:t>i</m:t>
            </m:r>
          </m:sub>
          <m:sup>
            <m:r>
              <m:t>​</m:t>
            </m:r>
          </m:sup>
          <m:e>
            <m:r>
              <m:rPr>
                <m:sty m:val="p"/>
              </m:rPr>
              <m:t>∥</m:t>
            </m:r>
          </m:e>
        </m:nary>
        <m:r>
          <m:rPr>
            <m:sty m:val="p"/>
          </m:rPr>
          <m:t>|</m:t>
        </m:r>
        <m:r>
          <m:rPr>
            <m:nor/>
            <m:sty m:val="p"/>
          </m:rPr>
          <m:t>FFT</m:t>
        </m:r>
        <m:r>
          <m:rPr>
            <m:sty m:val="p"/>
          </m:rPr>
          <m:t>(</m:t>
        </m:r>
        <m:r>
          <m:rPr>
            <m:sty m:val="p"/>
          </m:rPr>
          <m:t>{</m:t>
        </m:r>
        <m:sSub>
          <m:e>
            <m:acc>
              <m:accPr>
                <m:chr m:val="̂"/>
              </m:accPr>
              <m:e>
                <m:r>
                  <m:t>y</m:t>
                </m:r>
              </m:e>
            </m:acc>
          </m:e>
          <m:sub>
            <m:r>
              <m:t>i</m:t>
            </m:r>
          </m:sub>
        </m:sSub>
        <m:r>
          <m:rPr>
            <m:sty m:val="p"/>
          </m:rPr>
          <m:t>(</m:t>
        </m:r>
        <m:sSub>
          <m:e>
            <m:r>
              <m:t>n</m:t>
            </m:r>
          </m:e>
          <m:sub>
            <m:r>
              <m:t>k</m:t>
            </m:r>
          </m:sub>
        </m:sSub>
        <m:r>
          <m:rPr>
            <m:sty m:val="p"/>
          </m:rPr>
          <m:t>)</m:t>
        </m:r>
        <m:r>
          <m:rPr>
            <m:sty m:val="p"/>
          </m:rPr>
          <m:t>}</m:t>
        </m:r>
        <m:r>
          <m:rPr>
            <m:sty m:val="p"/>
          </m:rPr>
          <m:t>)</m:t>
        </m:r>
        <m:r>
          <m:rPr>
            <m:sty m:val="p"/>
          </m:rPr>
          <m:t>|</m:t>
        </m:r>
        <m:r>
          <m:rPr>
            <m:sty m:val="p"/>
          </m:rPr>
          <m:t>−</m:t>
        </m:r>
        <m:r>
          <m:rPr>
            <m:sty m:val="p"/>
          </m:rPr>
          <m:t>|</m:t>
        </m:r>
        <m:r>
          <m:rPr>
            <m:nor/>
            <m:sty m:val="p"/>
          </m:rPr>
          <m:t>FFT</m:t>
        </m:r>
        <m:r>
          <m:rPr>
            <m:sty m:val="p"/>
          </m:rPr>
          <m:t>(</m:t>
        </m:r>
        <m:r>
          <m:rPr>
            <m:sty m:val="p"/>
          </m:rPr>
          <m:t>{</m:t>
        </m:r>
        <m:sSubSup>
          <m:e>
            <m:r>
              <m:t>y</m:t>
            </m:r>
          </m:e>
          <m:sub>
            <m:r>
              <m:t>i</m:t>
            </m:r>
          </m:sub>
          <m:sup>
            <m:r>
              <m:rPr>
                <m:nor/>
                <m:sty m:val="p"/>
              </m:rPr>
              <m:t>Tlusty</m:t>
            </m:r>
          </m:sup>
        </m:sSubSup>
        <m:r>
          <m:rPr>
            <m:sty m:val="p"/>
          </m:rPr>
          <m:t>(</m:t>
        </m:r>
        <m:sSub>
          <m:e>
            <m:r>
              <m:t>n</m:t>
            </m:r>
          </m:e>
          <m:sub>
            <m:r>
              <m:t>k</m:t>
            </m:r>
          </m:sub>
        </m:sSub>
        <m:r>
          <m:rPr>
            <m:sty m:val="p"/>
          </m:rPr>
          <m:t>)</m:t>
        </m:r>
        <m:r>
          <m:rPr>
            <m:sty m:val="p"/>
          </m:rPr>
          <m:t>}</m:t>
        </m:r>
        <m:r>
          <m:rPr>
            <m:sty m:val="p"/>
          </m:rPr>
          <m:t>)</m:t>
        </m:r>
        <m:r>
          <m:rPr>
            <m:sty m:val="p"/>
          </m:rPr>
          <m:t>|</m:t>
        </m:r>
        <m:sSup>
          <m:e>
            <m:r>
              <m:rPr>
                <m:sty m:val="p"/>
              </m:rPr>
              <m:t>∥</m:t>
            </m:r>
          </m:e>
          <m:sup>
            <m:r>
              <m:t>2</m:t>
            </m:r>
          </m:sup>
        </m:sSup>
      </m:oMath>
      <w:r>
        <w:rPr>
          <w:rFonts w:hint="eastAsia"/>
        </w:rPr>
        <w:t xml:space="preserve">，本文提出，约束切深序列频谱能量分布（修订为幅值谱范数，避免相位梯度误导）[论文1</w:t>
      </w:r>
      <w:r>
        <w:t xml:space="preserve"> §3.3.3]。</w:t>
      </w:r>
    </w:p>
    <w:p>
      <w:pPr>
        <w:pStyle w:val="FirstParagraph"/>
      </w:pPr>
      <w:r>
        <w:t xml:space="preserve">PCC Loss </w:t>
      </w:r>
      <w:r>
        <w:rPr>
          <w:rFonts w:hint="eastAsia"/>
        </w:rPr>
        <w:t xml:space="preserve">已抽象为通用方法论，适用于任意”解析解已知”的工程预测问题，并通过</w:t>
      </w:r>
      <w:r>
        <w:t xml:space="preserve"> PyTorch </w:t>
      </w:r>
      <w:r>
        <w:rPr>
          <w:rFonts w:hint="eastAsia"/>
        </w:rPr>
        <w:t xml:space="preserve">自动微分（</w:t>
      </w:r>
      <w:r>
        <w:rPr>
          <w:rStyle w:val="VerbatimChar"/>
        </w:rPr>
        <w:t xml:space="preserve">create_graph=True</w:t>
      </w:r>
      <w:r>
        <w:rPr>
          <w:rFonts w:hint="eastAsia"/>
        </w:rPr>
        <w:t xml:space="preserve">）实现端到端可微[论文2]。</w:t>
      </w:r>
    </w:p>
    <w:bookmarkEnd w:id="24"/>
    <w:bookmarkStart w:id="25" w:name="支柱四三阶段训练"/>
    <w:p>
      <w:pPr>
        <w:pStyle w:val="Heading3"/>
      </w:pPr>
      <w:r>
        <w:t xml:space="preserve">3.5 </w:t>
      </w:r>
      <w:r>
        <w:rPr>
          <w:rFonts w:hint="eastAsia"/>
        </w:rPr>
        <w:t xml:space="preserve">支柱四：三阶段训练</w:t>
      </w:r>
    </w:p>
    <w:p>
      <w:pPr>
        <w:pStyle w:val="Compact"/>
        <w:numPr>
          <w:ilvl w:val="0"/>
          <w:numId w:val="1004"/>
        </w:numPr>
      </w:pPr>
      <w:r>
        <w:rPr>
          <w:rFonts w:hint="eastAsia"/>
          <w:b/>
          <w:bCs/>
        </w:rPr>
        <w:t xml:space="preserve">解析预训练</w:t>
      </w:r>
      <w:r>
        <w:rPr>
          <w:rFonts w:hint="eastAsia"/>
        </w:rPr>
        <w:t xml:space="preserve">：Tlusty</w:t>
      </w:r>
      <w:r>
        <w:t xml:space="preserve"> </w:t>
      </w:r>
      <w:r>
        <w:rPr>
          <w:rFonts w:hint="eastAsia"/>
        </w:rPr>
        <w:t xml:space="preserve">生成</w:t>
      </w:r>
      <w:r>
        <w:t xml:space="preserve"> 10 000 </w:t>
      </w:r>
      <w:r>
        <w:rPr>
          <w:rFonts w:hint="eastAsia"/>
        </w:rPr>
        <w:t xml:space="preserve">组合成数据（采样范围：n∈[2000,12000],</w:t>
      </w:r>
      <w:r>
        <w:t xml:space="preserve"> a_p∈[0.2,5.0], f_z∈[0.02,0.15], k∈[5,50] N/μm, m∈[0.1,1.0], </w:t>
      </w:r>
      <w:r>
        <w:rPr>
          <w:rFonts w:hint="eastAsia"/>
        </w:rPr>
        <w:t xml:space="preserve">ζ∈[0.01,0.08]），仅用</w:t>
      </w:r>
      <w:r>
        <w:t xml:space="preserve"> </w:t>
      </w:r>
      <m:oMath>
        <m:sSub>
          <m:e>
            <m:r>
              <m:t>L</m:t>
            </m:r>
          </m:e>
          <m:sub>
            <m:r>
              <m:rPr>
                <m:nor/>
                <m:sty m:val="p"/>
              </m:rPr>
              <m:t>phys</m:t>
            </m:r>
          </m:sub>
        </m:sSub>
        <m:r>
          <m:rPr>
            <m:sty m:val="p"/>
          </m:rPr>
          <m:t>+</m:t>
        </m:r>
        <m:sSub>
          <m:e>
            <m:r>
              <m:t>L</m:t>
            </m:r>
          </m:e>
          <m:sub>
            <m:r>
              <m:rPr>
                <m:nor/>
                <m:sty m:val="p"/>
              </m:rPr>
              <m:t>data</m:t>
            </m:r>
          </m:sub>
        </m:sSub>
      </m:oMath>
      <w:r>
        <w:rPr>
          <w:rFonts w:hint="eastAsia"/>
        </w:rPr>
        <w:t xml:space="preserve">，lr=1e-3，100</w:t>
      </w:r>
      <w:r>
        <w:t xml:space="preserve"> epoch。</w:t>
      </w:r>
    </w:p>
    <w:p>
      <w:pPr>
        <w:pStyle w:val="Compact"/>
        <w:numPr>
          <w:ilvl w:val="0"/>
          <w:numId w:val="1004"/>
        </w:numPr>
      </w:pPr>
      <w:r>
        <w:rPr>
          <w:rFonts w:hint="eastAsia"/>
          <w:b/>
          <w:bCs/>
        </w:rPr>
        <w:t xml:space="preserve">物理残差微调</w:t>
      </w:r>
      <w:r>
        <w:rPr>
          <w:rFonts w:hint="eastAsia"/>
        </w:rPr>
        <w:t xml:space="preserve">：真实数据上叠加</w:t>
      </w:r>
      <w:r>
        <w:t xml:space="preserve"> </w:t>
      </w:r>
      <m:oMath>
        <m:sSub>
          <m:e>
            <m:r>
              <m:t>L</m:t>
            </m:r>
          </m:e>
          <m:sub>
            <m:r>
              <m:rPr>
                <m:nor/>
                <m:sty m:val="p"/>
              </m:rPr>
              <m:t>pcc</m:t>
            </m:r>
          </m:sub>
        </m:sSub>
        <m:r>
          <m:rPr>
            <m:sty m:val="p"/>
          </m:rPr>
          <m:t>+</m:t>
        </m:r>
        <m:sSub>
          <m:e>
            <m:r>
              <m:t>L</m:t>
            </m:r>
          </m:e>
          <m:sub>
            <m:r>
              <m:rPr>
                <m:nor/>
                <m:sty m:val="p"/>
              </m:rPr>
              <m:t>freq</m:t>
            </m:r>
          </m:sub>
        </m:sSub>
      </m:oMath>
      <w:r>
        <w:rPr>
          <w:rFonts w:hint="eastAsia"/>
        </w:rPr>
        <w:t xml:space="preserve">，lr=1e-4，200</w:t>
      </w:r>
      <w:r>
        <w:t xml:space="preserve"> </w:t>
      </w:r>
      <w:r>
        <w:rPr>
          <w:rFonts w:hint="eastAsia"/>
        </w:rPr>
        <w:t xml:space="preserve">epoch，早停（patience=20）。</w:t>
      </w:r>
    </w:p>
    <w:p>
      <w:pPr>
        <w:pStyle w:val="Compact"/>
        <w:numPr>
          <w:ilvl w:val="0"/>
          <w:numId w:val="1004"/>
        </w:numPr>
      </w:pPr>
      <w:r>
        <w:rPr>
          <w:rFonts w:hint="eastAsia"/>
          <w:b/>
          <w:bCs/>
        </w:rPr>
        <w:t xml:space="preserve">主动学习</w:t>
      </w:r>
      <w:r>
        <w:rPr>
          <w:rFonts w:hint="eastAsia"/>
        </w:rPr>
        <w:t xml:space="preserve">：贝叶斯</w:t>
      </w:r>
      <w:r>
        <w:t xml:space="preserve"> dropout </w:t>
      </w:r>
      <w:r>
        <w:rPr>
          <w:rFonts w:hint="eastAsia"/>
        </w:rPr>
        <w:t xml:space="preserve">估计方差，按方差从大到小每轮查询</w:t>
      </w:r>
      <w:r>
        <w:t xml:space="preserve"> 10 </w:t>
      </w:r>
      <w:r>
        <w:rPr>
          <w:rFonts w:hint="eastAsia"/>
        </w:rPr>
        <w:t xml:space="preserve">组高不确定性样本（</w:t>
      </w:r>
      <w:r>
        <w:rPr>
          <w:rFonts w:hint="eastAsia"/>
        </w:rPr>
        <w:t xml:space="preserve">“标注”</w:t>
      </w:r>
      <w:r>
        <w:rPr>
          <w:rFonts w:hint="eastAsia"/>
        </w:rPr>
        <w:t xml:space="preserve">=车间试切标定临界极限切深</w:t>
      </w:r>
      <w:r>
        <w:t xml:space="preserve"> </w:t>
      </w:r>
      <w:r>
        <w:rPr>
          <w:rFonts w:hint="eastAsia"/>
        </w:rPr>
        <w:t xml:space="preserve">a_lim，单点成本数小时至一天），迭代</w:t>
      </w:r>
      <w:r>
        <w:t xml:space="preserve"> 5 </w:t>
      </w:r>
      <w:r>
        <w:rPr>
          <w:rFonts w:hint="eastAsia"/>
        </w:rPr>
        <w:t xml:space="preserve">轮。</w:t>
      </w:r>
    </w:p>
    <w:bookmarkEnd w:id="25"/>
    <w:bookmarkStart w:id="26" w:name="理论性质小结"/>
    <w:p>
      <w:pPr>
        <w:pStyle w:val="Heading3"/>
      </w:pPr>
      <w:r>
        <w:t xml:space="preserve">3.6 </w:t>
      </w:r>
      <w:r>
        <w:rPr>
          <w:rFonts w:hint="eastAsia"/>
        </w:rPr>
        <w:t xml:space="preserve">理论性质小结</w:t>
      </w:r>
    </w:p>
    <w:p>
      <w:pPr>
        <w:pStyle w:val="Compact"/>
        <w:numPr>
          <w:ilvl w:val="0"/>
          <w:numId w:val="1005"/>
        </w:numPr>
      </w:pPr>
      <w:r>
        <w:rPr>
          <w:rFonts w:hint="eastAsia"/>
          <w:b/>
          <w:bCs/>
        </w:rPr>
        <w:t xml:space="preserve">样本效率</w:t>
      </w:r>
      <w:r>
        <w:rPr>
          <w:rFonts w:hint="eastAsia"/>
        </w:rPr>
        <w:t xml:space="preserve">：主动学习下不确定性采样</w:t>
      </w:r>
      <w:r>
        <w:t xml:space="preserve"> 5 </w:t>
      </w:r>
      <w:r>
        <w:rPr>
          <w:rFonts w:hint="eastAsia"/>
        </w:rPr>
        <w:t xml:space="preserve">轮</w:t>
      </w:r>
      <w:r>
        <w:t xml:space="preserve"> MAE </w:t>
      </w:r>
      <w:r>
        <w:rPr>
          <w:rFonts w:hint="eastAsia"/>
        </w:rPr>
        <w:t xml:space="preserve">由</w:t>
      </w:r>
      <w:r>
        <w:t xml:space="preserve"> 0.12→0.07 </w:t>
      </w:r>
      <w:r>
        <w:rPr>
          <w:rFonts w:hint="eastAsia"/>
        </w:rPr>
        <w:t xml:space="preserve">mm（降</w:t>
      </w:r>
      <w:r>
        <w:t xml:space="preserve"> </w:t>
      </w:r>
      <w:r>
        <w:rPr>
          <w:rFonts w:hint="eastAsia"/>
        </w:rPr>
        <w:t xml:space="preserve">41.7%），随机采样仅</w:t>
      </w:r>
      <w:r>
        <w:t xml:space="preserve"> 0.12→0.10 </w:t>
      </w:r>
      <w:r>
        <w:rPr>
          <w:rFonts w:hint="eastAsia"/>
        </w:rPr>
        <w:t xml:space="preserve">mm（降</w:t>
      </w:r>
      <w:r>
        <w:t xml:space="preserve"> </w:t>
      </w:r>
      <w:r>
        <w:rPr>
          <w:rFonts w:hint="eastAsia"/>
        </w:rPr>
        <w:t xml:space="preserve">16.7%）；同等</w:t>
      </w:r>
      <w:r>
        <w:t xml:space="preserve"> 60 </w:t>
      </w:r>
      <w:r>
        <w:rPr>
          <w:rFonts w:hint="eastAsia"/>
        </w:rPr>
        <w:t xml:space="preserve">组预算下最终</w:t>
      </w:r>
      <w:r>
        <w:t xml:space="preserve"> MAE </w:t>
      </w:r>
      <w:r>
        <w:rPr>
          <w:rFonts w:hint="eastAsia"/>
        </w:rPr>
        <w:t xml:space="preserve">低</w:t>
      </w:r>
      <w:r>
        <w:t xml:space="preserve"> 30%。</w:t>
      </w:r>
    </w:p>
    <w:p>
      <w:pPr>
        <w:pStyle w:val="Compact"/>
        <w:numPr>
          <w:ilvl w:val="0"/>
          <w:numId w:val="1005"/>
        </w:numPr>
      </w:pPr>
      <w:r>
        <w:rPr>
          <w:rFonts w:hint="eastAsia"/>
          <w:b/>
          <w:bCs/>
        </w:rPr>
        <w:t xml:space="preserve">超参数稳健性</w:t>
      </w:r>
      <w:r>
        <w:rPr>
          <w:rFonts w:hint="eastAsia"/>
        </w:rPr>
        <w:t xml:space="preserve">：</w:t>
      </w:r>
      <m:oMath>
        <m:sSub>
          <m:e>
            <m:r>
              <m:t>λ</m:t>
            </m:r>
          </m:e>
          <m:sub>
            <m:r>
              <m:t>1</m:t>
            </m:r>
          </m:sub>
        </m:sSub>
        <m:r>
          <m:rPr>
            <m:sty m:val="p"/>
          </m:rPr>
          <m:t>∈</m:t>
        </m:r>
        <m:r>
          <m:rPr>
            <m:sty m:val="p"/>
          </m:rPr>
          <m:t>[</m:t>
        </m:r>
        <m:r>
          <m:t>0.5</m:t>
        </m:r>
        <m:r>
          <m:rPr>
            <m:sty m:val="p"/>
          </m:rPr>
          <m:t>,</m:t>
        </m:r>
        <m:r>
          <m:t>1.5</m:t>
        </m:r>
        <m:r>
          <m:rPr>
            <m:sty m:val="p"/>
          </m:rPr>
          <m:t>]</m:t>
        </m:r>
        <m:r>
          <m:rPr>
            <m:sty m:val="p"/>
          </m:rPr>
          <m:t>,</m:t>
        </m:r>
        <m:sSub>
          <m:e>
            <m:r>
              <m:t>λ</m:t>
            </m:r>
          </m:e>
          <m:sub>
            <m:r>
              <m:t>2</m:t>
            </m:r>
          </m:sub>
        </m:sSub>
        <m:r>
          <m:rPr>
            <m:sty m:val="p"/>
          </m:rPr>
          <m:t>∈</m:t>
        </m:r>
        <m:r>
          <m:rPr>
            <m:sty m:val="p"/>
          </m:rPr>
          <m:t>[</m:t>
        </m:r>
        <m:r>
          <m:t>0.3</m:t>
        </m:r>
        <m:r>
          <m:rPr>
            <m:sty m:val="p"/>
          </m:rPr>
          <m:t>,</m:t>
        </m:r>
        <m:r>
          <m:t>0.8</m:t>
        </m:r>
        <m:r>
          <m:rPr>
            <m:sty m:val="p"/>
          </m:rPr>
          <m:t>]</m:t>
        </m:r>
        <m:r>
          <m:rPr>
            <m:sty m:val="p"/>
          </m:rPr>
          <m:t>,</m:t>
        </m:r>
        <m:sSub>
          <m:e>
            <m:r>
              <m:t>λ</m:t>
            </m:r>
          </m:e>
          <m:sub>
            <m:r>
              <m:t>3</m:t>
            </m:r>
          </m:sub>
        </m:sSub>
        <m:r>
          <m:rPr>
            <m:sty m:val="p"/>
          </m:rPr>
          <m:t>∈</m:t>
        </m:r>
        <m:r>
          <m:rPr>
            <m:sty m:val="p"/>
          </m:rPr>
          <m:t>[</m:t>
        </m:r>
        <m:r>
          <m:t>0.2</m:t>
        </m:r>
        <m:r>
          <m:rPr>
            <m:sty m:val="p"/>
          </m:rPr>
          <m:t>,</m:t>
        </m:r>
        <m:r>
          <m:t>0.5</m:t>
        </m:r>
        <m:r>
          <m:rPr>
            <m:sty m:val="p"/>
          </m:rPr>
          <m:t>]</m:t>
        </m:r>
      </m:oMath>
      <w:r>
        <w:t xml:space="preserve"> </w:t>
      </w:r>
      <w:r>
        <w:rPr>
          <w:rFonts w:hint="eastAsia"/>
        </w:rPr>
        <w:t xml:space="preserve">区间内</w:t>
      </w:r>
      <w:r>
        <w:t xml:space="preserve"> MAE </w:t>
      </w:r>
      <w:r>
        <w:rPr>
          <w:rFonts w:hint="eastAsia"/>
        </w:rPr>
        <w:t xml:space="preserve">波动</w:t>
      </w:r>
      <w:r>
        <w:t xml:space="preserve"> &lt; 5%。</w:t>
      </w:r>
    </w:p>
    <w:p>
      <w:pPr>
        <w:pStyle w:val="Compact"/>
        <w:numPr>
          <w:ilvl w:val="0"/>
          <w:numId w:val="1005"/>
        </w:numPr>
      </w:pPr>
      <w:r>
        <w:rPr>
          <w:rFonts w:hint="eastAsia"/>
          <w:b/>
          <w:bCs/>
        </w:rPr>
        <w:t xml:space="preserve">部署紧凑性</w:t>
      </w:r>
      <w:r>
        <w:rPr>
          <w:rFonts w:hint="eastAsia"/>
        </w:rPr>
        <w:t xml:space="preserve">：INT8</w:t>
      </w:r>
      <w:r>
        <w:t xml:space="preserve"> </w:t>
      </w:r>
      <w:r>
        <w:rPr>
          <w:rFonts w:hint="eastAsia"/>
        </w:rPr>
        <w:t xml:space="preserve">量化模型约</w:t>
      </w:r>
      <w:r>
        <w:t xml:space="preserve"> 8.7 </w:t>
      </w:r>
      <w:r>
        <w:rPr>
          <w:rFonts w:hint="eastAsia"/>
        </w:rPr>
        <w:t xml:space="preserve">KB（完整</w:t>
      </w:r>
      <w:r>
        <w:t xml:space="preserve"> ONNX runtime artifact </w:t>
      </w:r>
      <w:r>
        <w:rPr>
          <w:rFonts w:hint="eastAsia"/>
        </w:rPr>
        <w:t xml:space="preserve">约</w:t>
      </w:r>
      <w:r>
        <w:t xml:space="preserve"> 1 </w:t>
      </w:r>
      <w:r>
        <w:rPr>
          <w:rFonts w:hint="eastAsia"/>
        </w:rPr>
        <w:t xml:space="preserve">MB），远小于单变量</w:t>
      </w:r>
      <w:r>
        <w:t xml:space="preserve"> </w:t>
      </w:r>
      <w:r>
        <w:rPr>
          <w:rFonts w:hint="eastAsia"/>
        </w:rPr>
        <w:t xml:space="preserve">LSTM（≈35</w:t>
      </w:r>
      <w:r>
        <w:t xml:space="preserve"> </w:t>
      </w:r>
      <w:r>
        <w:rPr>
          <w:rFonts w:hint="eastAsia"/>
        </w:rPr>
        <w:t xml:space="preserve">KB）与</w:t>
      </w:r>
      <w:r>
        <w:t xml:space="preserve"> </w:t>
      </w:r>
      <w:r>
        <w:rPr>
          <w:rFonts w:hint="eastAsia"/>
        </w:rPr>
        <w:t xml:space="preserve">Transformer-base（≈480</w:t>
      </w:r>
      <w:r>
        <w:t xml:space="preserve"> </w:t>
      </w:r>
      <w:r>
        <w:rPr>
          <w:rFonts w:hint="eastAsia"/>
        </w:rPr>
        <w:t xml:space="preserve">KB）。</w:t>
      </w:r>
    </w:p>
    <w:p>
      <w:r>
        <w:pict>
          <v:rect style="width:0;height:1.5pt" o:hralign="center" o:hrstd="t" o:hr="t"/>
        </w:pict>
      </w:r>
    </w:p>
    <w:bookmarkEnd w:id="26"/>
    <w:bookmarkEnd w:id="27"/>
    <w:bookmarkStart w:id="34" w:name="旗舰实例化dl-lnn-用于铣削颤振稳定性"/>
    <w:p>
      <w:pPr>
        <w:pStyle w:val="Heading2"/>
      </w:pPr>
      <w:r>
        <w:t xml:space="preserve">4 </w:t>
      </w:r>
      <w:r>
        <w:rPr>
          <w:rFonts w:hint="eastAsia"/>
        </w:rPr>
        <w:t xml:space="preserve">旗舰实例化：DL-LNN</w:t>
      </w:r>
      <w:r>
        <w:t xml:space="preserve"> </w:t>
      </w:r>
      <w:r>
        <w:rPr>
          <w:rFonts w:hint="eastAsia"/>
        </w:rPr>
        <w:t xml:space="preserve">用于铣削颤振稳定性</w:t>
      </w:r>
    </w:p>
    <w:bookmarkStart w:id="28" w:name="问题定义"/>
    <w:p>
      <w:pPr>
        <w:pStyle w:val="Heading3"/>
      </w:pPr>
      <w:r>
        <w:t xml:space="preserve">4.1 </w:t>
      </w:r>
      <w:r>
        <w:rPr>
          <w:rFonts w:hint="eastAsia"/>
        </w:rPr>
        <w:t xml:space="preserve">问题定义</w:t>
      </w:r>
    </w:p>
    <w:p>
      <w:pPr>
        <w:pStyle w:val="FirstParagraph"/>
      </w:pPr>
      <w:r>
        <w:rPr>
          <w:rFonts w:hint="eastAsia"/>
        </w:rPr>
        <w:t xml:space="preserve">基于单自由度模型</w:t>
      </w:r>
      <w:r>
        <w:t xml:space="preserve"> </w:t>
      </w:r>
      <m:oMath>
        <m:r>
          <m:t>m</m:t>
        </m:r>
        <m:acc>
          <m:accPr>
            <m:chr m:val="̈"/>
          </m:accPr>
          <m:e>
            <m:r>
              <m:t>x</m:t>
            </m:r>
          </m:e>
        </m:acc>
        <m:r>
          <m:rPr>
            <m:sty m:val="p"/>
          </m:rPr>
          <m:t>+</m:t>
        </m:r>
        <m:r>
          <m:t>c</m:t>
        </m:r>
        <m:acc>
          <m:accPr>
            <m:chr m:val="̇"/>
          </m:accPr>
          <m:e>
            <m:r>
              <m:t>x</m:t>
            </m:r>
          </m:e>
        </m:acc>
        <m:r>
          <m:rPr>
            <m:sty m:val="p"/>
          </m:rPr>
          <m:t>+</m:t>
        </m:r>
        <m:r>
          <m:t>k</m:t>
        </m:r>
        <m:r>
          <m:t>x</m:t>
        </m:r>
        <m:r>
          <m:rPr>
            <m:sty m:val="p"/>
          </m:rPr>
          <m:t>=</m:t>
        </m:r>
        <m:sSub>
          <m:e>
            <m:r>
              <m:t>K</m:t>
            </m:r>
          </m:e>
          <m:sub>
            <m:r>
              <m:t>s</m:t>
            </m:r>
          </m:sub>
        </m:sSub>
        <m:r>
          <m:t>a</m:t>
        </m:r>
        <m:r>
          <m:rPr>
            <m:sty m:val="p"/>
          </m:rPr>
          <m:t>[</m:t>
        </m:r>
        <m:r>
          <m:t>x</m:t>
        </m:r>
        <m:r>
          <m:rPr>
            <m:sty m:val="p"/>
          </m:rPr>
          <m:t>(</m:t>
        </m:r>
        <m:r>
          <m:t>t</m:t>
        </m:r>
        <m:r>
          <m:rPr>
            <m:sty m:val="p"/>
          </m:rPr>
          <m:t>)</m:t>
        </m:r>
        <m:r>
          <m:rPr>
            <m:sty m:val="p"/>
          </m:rPr>
          <m:t>−</m:t>
        </m:r>
        <m:r>
          <m:t>x</m:t>
        </m:r>
        <m:r>
          <m:rPr>
            <m:sty m:val="p"/>
          </m:rPr>
          <m:t>(</m:t>
        </m:r>
        <m:r>
          <m:t>t</m:t>
        </m:r>
        <m:r>
          <m:rPr>
            <m:sty m:val="p"/>
          </m:rPr>
          <m:t>−</m:t>
        </m:r>
        <m:r>
          <m:t>T</m:t>
        </m:r>
        <m:r>
          <m:rPr>
            <m:sty m:val="p"/>
          </m:rPr>
          <m:t>)</m:t>
        </m:r>
        <m:r>
          <m:rPr>
            <m:sty m:val="p"/>
          </m:rPr>
          <m:t>]</m:t>
        </m:r>
      </m:oMath>
      <w:r>
        <w:rPr>
          <w:rFonts w:hint="eastAsia"/>
        </w:rPr>
        <w:t xml:space="preserve">，Tlusty</w:t>
      </w:r>
      <w:r>
        <w:t xml:space="preserve"> </w:t>
      </w:r>
      <w:r>
        <w:rPr>
          <w:rFonts w:hint="eastAsia"/>
        </w:rPr>
        <w:t xml:space="preserve">解析极限切深</w:t>
      </w:r>
      <w:r>
        <w:t xml:space="preserve"> </w:t>
      </w:r>
      <m:oMath>
        <m:sSub>
          <m:e>
            <m:r>
              <m:t>a</m:t>
            </m:r>
          </m:e>
          <m:sub>
            <m:r>
              <m:rPr>
                <m:sty m:val="p"/>
              </m:rPr>
              <m:t>lim</m:t>
            </m:r>
          </m:sub>
        </m:sSub>
        <m:r>
          <m:rPr>
            <m:sty m:val="p"/>
          </m:rPr>
          <m:t>=</m:t>
        </m:r>
        <m:r>
          <m:rPr>
            <m:sty m:val="p"/>
          </m:rPr>
          <m:t>−</m:t>
        </m:r>
        <m:r>
          <m:t>1</m:t>
        </m:r>
        <m:r>
          <m:rPr>
            <m:sty m:val="p"/>
          </m:rPr>
          <m:t>/</m:t>
        </m:r>
        <m:r>
          <m:rPr>
            <m:sty m:val="p"/>
          </m:rPr>
          <m:t>(</m:t>
        </m:r>
        <m:r>
          <m:t>2</m:t>
        </m:r>
        <m:sSub>
          <m:e>
            <m:r>
              <m:t>K</m:t>
            </m:r>
          </m:e>
          <m:sub>
            <m:r>
              <m:t>s</m:t>
            </m:r>
          </m:sub>
        </m:sSub>
        <m:r>
          <m:rPr>
            <m:sty m:val="p"/>
          </m:rPr>
          <m:t>Re</m:t>
        </m:r>
        <m:r>
          <m:rPr>
            <m:sty m:val="p"/>
          </m:rPr>
          <m:t>[</m:t>
        </m:r>
        <m:r>
          <m:t>G</m:t>
        </m:r>
        <m:r>
          <m:rPr>
            <m:sty m:val="p"/>
          </m:rPr>
          <m:t>(</m:t>
        </m:r>
        <m:r>
          <m:t>j</m:t>
        </m:r>
        <m:r>
          <m:t>ω</m:t>
        </m:r>
        <m:r>
          <m:rPr>
            <m:sty m:val="p"/>
          </m:rPr>
          <m:t>)</m:t>
        </m:r>
        <m:r>
          <m:rPr>
            <m:sty m:val="p"/>
          </m:rPr>
          <m:t>]</m:t>
        </m:r>
        <m:r>
          <m:rPr>
            <m:sty m:val="p"/>
          </m:rPr>
          <m:t>)</m:t>
        </m:r>
      </m:oMath>
      <w:r>
        <w:rPr>
          <w:rFonts w:hint="eastAsia"/>
        </w:rPr>
        <w:t xml:space="preserve">。给定</w:t>
      </w:r>
      <w:r>
        <w:t xml:space="preserve"> </w:t>
      </w:r>
      <m:oMath>
        <m:r>
          <m:rPr>
            <m:sty m:val="p"/>
          </m:rPr>
          <m:t>(</m:t>
        </m:r>
        <m:r>
          <m:t>n</m:t>
        </m:r>
        <m:r>
          <m:rPr>
            <m:sty m:val="p"/>
          </m:rPr>
          <m:t>,</m:t>
        </m:r>
        <m:sSub>
          <m:e>
            <m:r>
              <m:t>f</m:t>
            </m:r>
          </m:e>
          <m:sub>
            <m:r>
              <m:t>z</m:t>
            </m:r>
          </m:sub>
        </m:sSub>
        <m:r>
          <m:rPr>
            <m:sty m:val="p"/>
          </m:rPr>
          <m:t>,</m:t>
        </m:r>
        <m:sSub>
          <m:e>
            <m:r>
              <m:t>a</m:t>
            </m:r>
          </m:e>
          <m:sub>
            <m:r>
              <m:t>e</m:t>
            </m:r>
          </m:sub>
        </m:sSub>
        <m:r>
          <m:rPr>
            <m:sty m:val="p"/>
          </m:rPr>
          <m:t>,</m:t>
        </m:r>
        <m:sSub>
          <m:e>
            <m:r>
              <m:t>a</m:t>
            </m:r>
          </m:e>
          <m:sub>
            <m:r>
              <m:t>p</m:t>
            </m:r>
          </m:sub>
        </m:sSub>
        <m:r>
          <m:rPr>
            <m:sty m:val="p"/>
          </m:rPr>
          <m:t>,</m:t>
        </m:r>
        <m:sSub>
          <m:e>
            <m:r>
              <m:t>K</m:t>
            </m:r>
          </m:e>
          <m:sub>
            <m:r>
              <m:t>s</m:t>
            </m:r>
          </m:sub>
        </m:sSub>
        <m:r>
          <m:rPr>
            <m:sty m:val="p"/>
          </m:rPr>
          <m:t>,</m:t>
        </m:r>
        <m:r>
          <m:t>k</m:t>
        </m:r>
        <m:r>
          <m:rPr>
            <m:sty m:val="p"/>
          </m:rPr>
          <m:t>,</m:t>
        </m:r>
        <m:r>
          <m:t>m</m:t>
        </m:r>
        <m:r>
          <m:rPr>
            <m:sty m:val="p"/>
          </m:rPr>
          <m:t>,</m:t>
        </m:r>
        <m:r>
          <m:t>ζ</m:t>
        </m:r>
        <m:r>
          <m:rPr>
            <m:sty m:val="p"/>
          </m:rPr>
          <m:t>)</m:t>
        </m:r>
      </m:oMath>
      <w:r>
        <w:rPr>
          <w:rFonts w:hint="eastAsia"/>
        </w:rPr>
        <w:t xml:space="preserve">，预测</w:t>
      </w:r>
      <w:r>
        <w:t xml:space="preserve"> SLD </w:t>
      </w:r>
      <w:r>
        <w:rPr>
          <w:rFonts w:hint="eastAsia"/>
        </w:rPr>
        <w:t xml:space="preserve">上对应转速的极限切深。</w:t>
      </w:r>
    </w:p>
    <w:bookmarkEnd w:id="28"/>
    <w:bookmarkStart w:id="29" w:name="实验设置"/>
    <w:p>
      <w:pPr>
        <w:pStyle w:val="Heading3"/>
      </w:pPr>
      <w:r>
        <w:t xml:space="preserve">4.2 </w:t>
      </w:r>
      <w:r>
        <w:rPr>
          <w:rFonts w:hint="eastAsia"/>
        </w:rPr>
        <w:t xml:space="preserve">实验设置</w:t>
      </w:r>
    </w:p>
    <w:p>
      <w:pPr>
        <w:pStyle w:val="FirstParagraph"/>
      </w:pPr>
      <w:r>
        <w:rPr>
          <w:rFonts w:hint="eastAsia"/>
          <w:b/>
          <w:bCs/>
        </w:rPr>
        <w:t xml:space="preserve">数据集（5</w:t>
      </w:r>
      <w:r>
        <w:rPr>
          <w:b/>
          <w:bCs/>
        </w:rPr>
        <w:t xml:space="preserve"> </w:t>
      </w:r>
      <w:r>
        <w:rPr>
          <w:rFonts w:hint="eastAsia"/>
          <w:b/>
          <w:bCs/>
        </w:rPr>
        <w:t xml:space="preserve">个）</w:t>
      </w:r>
      <w:r>
        <w:rPr>
          <w:rFonts w:hint="eastAsia"/>
        </w:rPr>
        <w:t xml:space="preserve">：PHM2010[13]、NUAA[14]、NIST[15]、Benchmark-1（ACADEMIC，课题组复现基准[16]）、自采</w:t>
      </w:r>
      <w:r>
        <w:t xml:space="preserve"> 6061-T6 </w:t>
      </w:r>
      <w:r>
        <w:rPr>
          <w:rFonts w:hint="eastAsia"/>
        </w:rPr>
        <w:t xml:space="preserve">铝合金（n=6000,</w:t>
      </w:r>
      <w:r>
        <w:t xml:space="preserve"> f_z=0.1, </w:t>
      </w:r>
      <w:r>
        <w:rPr>
          <w:rFonts w:hint="eastAsia"/>
        </w:rPr>
        <w:t xml:space="preserve">a_p=1.5；k=14.2</w:t>
      </w:r>
      <w:r>
        <w:t xml:space="preserve"> N/μm, m=0.32 kg, </w:t>
      </w:r>
      <w:r>
        <w:rPr>
          <w:rFonts w:hint="eastAsia"/>
        </w:rPr>
        <w:t xml:space="preserve">ζ=0.027）。</w:t>
      </w:r>
    </w:p>
    <w:p>
      <w:pPr>
        <w:pStyle w:val="BodyText"/>
      </w:pPr>
      <w:r>
        <w:rPr>
          <w:rFonts w:hint="eastAsia"/>
          <w:b/>
          <w:bCs/>
        </w:rPr>
        <w:t xml:space="preserve">基线（8+</w:t>
      </w:r>
      <w:r>
        <w:rPr>
          <w:b/>
          <w:bCs/>
        </w:rPr>
        <w:t xml:space="preserve"> </w:t>
      </w:r>
      <w:r>
        <w:rPr>
          <w:rFonts w:hint="eastAsia"/>
          <w:b/>
          <w:bCs/>
        </w:rPr>
        <w:t xml:space="preserve">种）</w:t>
      </w:r>
      <w:r>
        <w:rPr>
          <w:rFonts w:hint="eastAsia"/>
        </w:rPr>
        <w:t xml:space="preserve">：BPNN、CNN、LSTM、GRU、Transformer、PINN（BPNN</w:t>
      </w:r>
      <w:r>
        <w:t xml:space="preserve"> </w:t>
      </w:r>
      <w:r>
        <w:rPr>
          <w:rFonts w:hint="eastAsia"/>
        </w:rPr>
        <w:t xml:space="preserve">主干）、gPINN（BPNN+梯度项）、PeRCNN[29]（物理编码循环卷积网络）。</w:t>
      </w:r>
    </w:p>
    <w:bookmarkEnd w:id="29"/>
    <w:bookmarkStart w:id="30" w:name="主实验结果表-2"/>
    <w:p>
      <w:pPr>
        <w:pStyle w:val="Heading3"/>
      </w:pPr>
      <w:r>
        <w:t xml:space="preserve">4.3 </w:t>
      </w:r>
      <w:r>
        <w:rPr>
          <w:rFonts w:hint="eastAsia"/>
        </w:rPr>
        <w:t xml:space="preserve">主实验结果（表</w:t>
      </w:r>
      <w:r>
        <w:t xml:space="preserve"> </w:t>
      </w:r>
      <w:r>
        <w:rPr>
          <w:rFonts w:hint="eastAsia"/>
        </w:rPr>
        <w:t xml:space="preserve">2）</w:t>
      </w:r>
    </w:p>
    <w:p>
      <w:pPr>
        <w:pStyle w:val="Compact"/>
        <w:numPr>
          <w:ilvl w:val="0"/>
          <w:numId w:val="1006"/>
        </w:numPr>
      </w:pPr>
      <w:r>
        <w:t xml:space="preserve">DL-LNN </w:t>
      </w:r>
      <w:r>
        <w:rPr>
          <w:rFonts w:hint="eastAsia"/>
        </w:rPr>
        <w:t xml:space="preserve">单工况</w:t>
      </w:r>
      <w:r>
        <w:t xml:space="preserve"> MAE</w:t>
      </w:r>
      <w:r>
        <w:t xml:space="preserve"> </w:t>
      </w:r>
      <w:r>
        <w:rPr>
          <w:b/>
          <w:bCs/>
        </w:rPr>
        <w:t xml:space="preserve">0.080 mm</w:t>
      </w:r>
      <w:r>
        <w:rPr>
          <w:rFonts w:hint="eastAsia"/>
        </w:rPr>
        <w:t xml:space="preserve">，较最优基线</w:t>
      </w:r>
      <w:r>
        <w:t xml:space="preserve"> </w:t>
      </w:r>
      <w:r>
        <w:rPr>
          <w:rFonts w:hint="eastAsia"/>
        </w:rPr>
        <w:t xml:space="preserve">PeRCNN（0.103</w:t>
      </w:r>
      <w:r>
        <w:t xml:space="preserve"> </w:t>
      </w:r>
      <w:r>
        <w:rPr>
          <w:rFonts w:hint="eastAsia"/>
        </w:rPr>
        <w:t xml:space="preserve">mm）</w:t>
      </w:r>
      <w:r>
        <w:rPr>
          <w:rFonts w:hint="eastAsia"/>
          <w:b/>
          <w:bCs/>
        </w:rPr>
        <w:t xml:space="preserve">降低</w:t>
      </w:r>
      <w:r>
        <w:rPr>
          <w:b/>
          <w:bCs/>
        </w:rPr>
        <w:t xml:space="preserve"> 22.3%</w:t>
      </w:r>
      <w:r>
        <w:rPr>
          <w:rFonts w:hint="eastAsia"/>
        </w:rPr>
        <w:t xml:space="preserve">；较</w:t>
      </w:r>
      <w:r>
        <w:t xml:space="preserve"> 8 </w:t>
      </w:r>
      <w:r>
        <w:rPr>
          <w:rFonts w:hint="eastAsia"/>
        </w:rPr>
        <w:t xml:space="preserve">种基线算术平均（0.132</w:t>
      </w:r>
      <w:r>
        <w:t xml:space="preserve"> </w:t>
      </w:r>
      <w:r>
        <w:rPr>
          <w:rFonts w:hint="eastAsia"/>
        </w:rPr>
        <w:t xml:space="preserve">mm）降低</w:t>
      </w:r>
      <w:r>
        <w:t xml:space="preserve"> 39.4%。</w:t>
      </w:r>
    </w:p>
    <w:p>
      <w:pPr>
        <w:pStyle w:val="Compact"/>
        <w:numPr>
          <w:ilvl w:val="0"/>
          <w:numId w:val="1006"/>
        </w:numPr>
      </w:pPr>
      <w:r>
        <w:rPr>
          <w:rFonts w:hint="eastAsia"/>
        </w:rPr>
        <w:t xml:space="preserve">物理一致性系数</w:t>
      </w:r>
      <w:r>
        <w:t xml:space="preserve"> </w:t>
      </w:r>
      <w:r>
        <w:rPr>
          <w:b/>
          <w:bCs/>
        </w:rPr>
        <w:t xml:space="preserve">PCC = 0.948</w:t>
      </w:r>
      <w:r>
        <w:rPr>
          <w:rFonts w:hint="eastAsia"/>
        </w:rPr>
        <w:t xml:space="preserve">（基线区间</w:t>
      </w:r>
      <w:r>
        <w:t xml:space="preserve"> </w:t>
      </w:r>
      <w:r>
        <w:rPr>
          <w:rFonts w:hint="eastAsia"/>
        </w:rPr>
        <w:t xml:space="preserve">0.7~0.9）；其中数值层</w:t>
      </w:r>
      <w:r>
        <w:t xml:space="preserve"> PCC </w:t>
      </w:r>
      <w:r>
        <w:rPr>
          <w:rFonts w:hint="eastAsia"/>
        </w:rPr>
        <w:t xml:space="preserve">0.961、梯度层</w:t>
      </w:r>
      <w:r>
        <w:t xml:space="preserve"> </w:t>
      </w:r>
      <w:r>
        <w:rPr>
          <w:rFonts w:hint="eastAsia"/>
        </w:rPr>
        <w:t xml:space="preserve">0.943、频域层</w:t>
      </w:r>
      <w:r>
        <w:t xml:space="preserve"> 0.932。</w:t>
      </w:r>
    </w:p>
    <w:p>
      <w:pPr>
        <w:pStyle w:val="Compact"/>
        <w:numPr>
          <w:ilvl w:val="0"/>
          <w:numId w:val="1006"/>
        </w:numPr>
      </w:pPr>
      <w:r>
        <w:rPr>
          <w:rFonts w:hint="eastAsia"/>
          <w:b/>
          <w:bCs/>
        </w:rPr>
        <w:t xml:space="preserve">消融（表</w:t>
      </w:r>
      <w:r>
        <w:rPr>
          <w:b/>
          <w:bCs/>
        </w:rPr>
        <w:t xml:space="preserve"> </w:t>
      </w:r>
      <w:r>
        <w:rPr>
          <w:rFonts w:hint="eastAsia"/>
          <w:b/>
          <w:bCs/>
        </w:rPr>
        <w:t xml:space="preserve">3）</w:t>
      </w:r>
      <w:r>
        <w:rPr>
          <w:rFonts w:hint="eastAsia"/>
        </w:rPr>
        <w:t xml:space="preserve">：延迟嵌入贡献约</w:t>
      </w:r>
      <w:r>
        <w:t xml:space="preserve"> 16.9% </w:t>
      </w:r>
      <w:r>
        <w:rPr>
          <w:rFonts w:hint="eastAsia"/>
        </w:rPr>
        <w:t xml:space="preserve">的</w:t>
      </w:r>
      <w:r>
        <w:t xml:space="preserve"> MAE </w:t>
      </w:r>
      <w:r>
        <w:rPr>
          <w:rFonts w:hint="eastAsia"/>
        </w:rPr>
        <w:t xml:space="preserve">降低；频域层</w:t>
      </w:r>
      <w:r>
        <w:t xml:space="preserve"> </w:t>
      </w:r>
      <m:oMath>
        <m:sSub>
          <m:e>
            <m:r>
              <m:t>L</m:t>
            </m:r>
          </m:e>
          <m:sub>
            <m:r>
              <m:rPr>
                <m:nor/>
                <m:sty m:val="p"/>
              </m:rPr>
              <m:t>freq</m:t>
            </m:r>
          </m:sub>
        </m:sSub>
      </m:oMath>
      <w:r>
        <w:t xml:space="preserve"> </w:t>
      </w:r>
      <w:r>
        <w:rPr>
          <w:rFonts w:hint="eastAsia"/>
        </w:rPr>
        <w:t xml:space="preserve">贡献约</w:t>
      </w:r>
      <w:r>
        <w:t xml:space="preserve"> 2.5 </w:t>
      </w:r>
      <w:r>
        <w:rPr>
          <w:rFonts w:hint="eastAsia"/>
        </w:rPr>
        <w:t xml:space="preserve">个百分点的</w:t>
      </w:r>
      <w:r>
        <w:t xml:space="preserve"> PCC </w:t>
      </w:r>
      <w:r>
        <w:rPr>
          <w:rFonts w:hint="eastAsia"/>
        </w:rPr>
        <w:t xml:space="preserve">提升；若完全舍弃解析分支（g≡1），MAE</w:t>
      </w:r>
      <w:r>
        <w:t xml:space="preserve"> </w:t>
      </w:r>
      <w:r>
        <w:rPr>
          <w:rFonts w:hint="eastAsia"/>
        </w:rPr>
        <w:t xml:space="preserve">升至</w:t>
      </w:r>
      <w:r>
        <w:t xml:space="preserve"> 0.092、PCC </w:t>
      </w:r>
      <w:r>
        <w:rPr>
          <w:rFonts w:hint="eastAsia"/>
        </w:rPr>
        <w:t xml:space="preserve">降至</w:t>
      </w:r>
      <w:r>
        <w:t xml:space="preserve"> </w:t>
      </w:r>
      <w:r>
        <w:rPr>
          <w:rFonts w:hint="eastAsia"/>
        </w:rPr>
        <w:t xml:space="preserve">0.908，物理分支单独贡献约</w:t>
      </w:r>
      <w:r>
        <w:t xml:space="preserve"> 13.0% </w:t>
      </w:r>
      <w:r>
        <w:rPr>
          <w:rFonts w:hint="eastAsia"/>
        </w:rPr>
        <w:t xml:space="preserve">的</w:t>
      </w:r>
      <w:r>
        <w:t xml:space="preserve"> MAE </w:t>
      </w:r>
      <w:r>
        <w:rPr>
          <w:rFonts w:hint="eastAsia"/>
        </w:rPr>
        <w:t xml:space="preserve">降低。</w:t>
      </w:r>
    </w:p>
    <w:bookmarkEnd w:id="30"/>
    <w:bookmarkStart w:id="31" w:name="跨工况协议表-4表-5"/>
    <w:p>
      <w:pPr>
        <w:pStyle w:val="Heading3"/>
      </w:pPr>
      <w:r>
        <w:t xml:space="preserve">4.4 </w:t>
      </w:r>
      <w:r>
        <w:rPr>
          <w:rFonts w:hint="eastAsia"/>
        </w:rPr>
        <w:t xml:space="preserve">跨工况协议（表</w:t>
      </w:r>
      <w:r>
        <w:t xml:space="preserve"> </w:t>
      </w:r>
      <w:r>
        <w:rPr>
          <w:rFonts w:hint="eastAsia"/>
        </w:rPr>
        <w:t xml:space="preserve">4、表</w:t>
      </w:r>
      <w:r>
        <w:t xml:space="preserve"> </w:t>
      </w:r>
      <w:r>
        <w:rPr>
          <w:rFonts w:hint="eastAsia"/>
        </w:rPr>
        <w:t xml:space="preserve">5）</w:t>
      </w:r>
    </w:p>
    <w:p>
      <w:pPr>
        <w:pStyle w:val="Compact"/>
        <w:numPr>
          <w:ilvl w:val="0"/>
          <w:numId w:val="1007"/>
        </w:numPr>
      </w:pPr>
      <w:r>
        <w:rPr>
          <w:b/>
          <w:bCs/>
        </w:rPr>
        <w:t xml:space="preserve">LOMO</w:t>
      </w:r>
      <w:r>
        <w:rPr>
          <w:rFonts w:hint="eastAsia"/>
        </w:rPr>
        <w:t xml:space="preserve">（留一材料）：较</w:t>
      </w:r>
      <w:r>
        <w:t xml:space="preserve"> PeRCNN </w:t>
      </w:r>
      <w:r>
        <w:rPr>
          <w:rFonts w:hint="eastAsia"/>
        </w:rPr>
        <w:t xml:space="preserve">平均</w:t>
      </w:r>
      <w:r>
        <w:t xml:space="preserve"> MAE </w:t>
      </w:r>
      <w:r>
        <w:rPr>
          <w:rFonts w:hint="eastAsia"/>
        </w:rPr>
        <w:t xml:space="preserve">降低</w:t>
      </w:r>
      <w:r>
        <w:t xml:space="preserve"> </w:t>
      </w:r>
      <w:r>
        <w:rPr>
          <w:rFonts w:hint="eastAsia"/>
        </w:rPr>
        <w:t xml:space="preserve">19.9%，较</w:t>
      </w:r>
      <w:r>
        <w:t xml:space="preserve"> Transformer </w:t>
      </w:r>
      <w:r>
        <w:rPr>
          <w:rFonts w:hint="eastAsia"/>
        </w:rPr>
        <w:t xml:space="preserve">降低</w:t>
      </w:r>
      <w:r>
        <w:t xml:space="preserve"> 32.5%。</w:t>
      </w:r>
    </w:p>
    <w:p>
      <w:pPr>
        <w:pStyle w:val="Compact"/>
        <w:numPr>
          <w:ilvl w:val="0"/>
          <w:numId w:val="1007"/>
        </w:numPr>
      </w:pPr>
      <w:r>
        <w:rPr>
          <w:b/>
          <w:bCs/>
        </w:rPr>
        <w:t xml:space="preserve">LOCO</w:t>
      </w:r>
      <w:r>
        <w:rPr>
          <w:rFonts w:hint="eastAsia"/>
        </w:rPr>
        <w:t xml:space="preserve">（留一工况，按切深</w:t>
      </w:r>
      <w:r>
        <w:t xml:space="preserve"> 0</w:t>
      </w:r>
      <w:r>
        <w:rPr>
          <w:vertAlign w:val="subscript"/>
        </w:rPr>
        <w:t xml:space="preserve">1/1</w:t>
      </w:r>
      <w:r>
        <w:t xml:space="preserve">2/2</w:t>
      </w:r>
      <w:r>
        <w:rPr>
          <w:vertAlign w:val="subscript"/>
        </w:rPr>
        <w:t xml:space="preserve">3/3</w:t>
      </w:r>
      <w:r>
        <w:t xml:space="preserve">5 mm </w:t>
      </w:r>
      <w:r>
        <w:rPr>
          <w:rFonts w:hint="eastAsia"/>
        </w:rPr>
        <w:t xml:space="preserve">四分）：较</w:t>
      </w:r>
      <w:r>
        <w:t xml:space="preserve"> PeRCNN </w:t>
      </w:r>
      <w:r>
        <w:rPr>
          <w:rFonts w:hint="eastAsia"/>
        </w:rPr>
        <w:t xml:space="preserve">降低</w:t>
      </w:r>
      <w:r>
        <w:t xml:space="preserve"> 19.2%。</w:t>
      </w:r>
    </w:p>
    <w:p>
      <w:pPr>
        <w:pStyle w:val="Compact"/>
        <w:numPr>
          <w:ilvl w:val="0"/>
          <w:numId w:val="1007"/>
        </w:numPr>
      </w:pPr>
      <w:r>
        <w:rPr>
          <w:rFonts w:hint="eastAsia"/>
        </w:rPr>
        <w:t xml:space="preserve">跨工况协议下较</w:t>
      </w:r>
      <w:r>
        <w:t xml:space="preserve"> 8 </w:t>
      </w:r>
      <w:r>
        <w:rPr>
          <w:rFonts w:hint="eastAsia"/>
        </w:rPr>
        <w:t xml:space="preserve">种基线平均</w:t>
      </w:r>
      <w:r>
        <w:t xml:space="preserve"> MAE </w:t>
      </w:r>
      <w:r>
        <w:rPr>
          <w:rFonts w:hint="eastAsia"/>
        </w:rPr>
        <w:t xml:space="preserve">降低</w:t>
      </w:r>
      <w:r>
        <w:t xml:space="preserve"> </w:t>
      </w:r>
      <w:r>
        <w:rPr>
          <w:b/>
          <w:bCs/>
        </w:rPr>
        <w:t xml:space="preserve">19.5% </w:t>
      </w:r>
      <w:r>
        <w:rPr>
          <w:rFonts w:hint="eastAsia"/>
          <w:b/>
          <w:bCs/>
        </w:rPr>
        <w:t xml:space="preserve">以上</w:t>
      </w:r>
      <w:r>
        <w:t xml:space="preserve">。</w:t>
      </w:r>
    </w:p>
    <w:bookmarkEnd w:id="31"/>
    <w:bookmarkStart w:id="32" w:name="τ-模态参数映射律灰盒可解释性"/>
    <w:p>
      <w:pPr>
        <w:pStyle w:val="Heading3"/>
      </w:pPr>
      <w:r>
        <w:t xml:space="preserve">4.5 </w:t>
      </w:r>
      <w:r>
        <w:rPr>
          <w:rFonts w:hint="eastAsia"/>
        </w:rPr>
        <w:t xml:space="preserve">τ-模态参数映射律（灰盒可解释性）</w:t>
      </w:r>
    </w:p>
    <w:p>
      <w:pPr>
        <w:pStyle w:val="FirstParagraph"/>
      </w:pPr>
      <w:r>
        <w:rPr>
          <w:rFonts w:hint="eastAsia"/>
        </w:rPr>
        <w:t xml:space="preserve">基于训练后</w:t>
      </w:r>
      <w:r>
        <w:t xml:space="preserve"> </w:t>
      </w:r>
      <w:r>
        <w:rPr>
          <w:rFonts w:hint="eastAsia"/>
        </w:rPr>
        <w:t xml:space="preserve">DL-LNN，拟合</w:t>
      </w:r>
      <w:r>
        <w:t xml:space="preserve"> LTC </w:t>
      </w:r>
      <w:r>
        <w:rPr>
          <w:rFonts w:hint="eastAsia"/>
        </w:rPr>
        <w:t xml:space="preserve">时间常数</w:t>
      </w:r>
      <w:r>
        <w:t xml:space="preserve"> τ </w:t>
      </w:r>
      <w:r>
        <w:rPr>
          <w:rFonts w:hint="eastAsia"/>
        </w:rPr>
        <w:t xml:space="preserve">与模态参数关系：</w:t>
      </w:r>
    </w:p>
    <w:p>
      <w:pPr>
        <w:pStyle w:val="BodyText"/>
      </w:pPr>
      <m:oMathPara>
        <m:oMathParaPr>
          <m:jc m:val="center"/>
        </m:oMathParaPr>
        <m:oMath>
          <m:r>
            <m:t>τ</m:t>
          </m:r>
          <m:r>
            <m:rPr>
              <m:sty m:val="p"/>
            </m:rPr>
            <m:t>≈</m:t>
          </m:r>
          <m:f>
            <m:fPr>
              <m:type m:val="bar"/>
            </m:fPr>
            <m:num>
              <m:sSub>
                <m:e>
                  <m:r>
                    <m:t>k</m:t>
                  </m:r>
                </m:e>
                <m:sub>
                  <m:r>
                    <m:t>1</m:t>
                  </m:r>
                </m:sub>
              </m:sSub>
            </m:num>
            <m:den>
              <m:sSub>
                <m:e>
                  <m:r>
                    <m:t>ω</m:t>
                  </m:r>
                </m:e>
                <m:sub>
                  <m:r>
                    <m:t>n</m:t>
                  </m:r>
                </m:sub>
              </m:sSub>
              <m:rad>
                <m:radPr>
                  <m:degHide m:val="on"/>
                </m:radPr>
                <m:deg/>
                <m:e>
                  <m:r>
                    <m:t>1</m:t>
                  </m:r>
                  <m:r>
                    <m:rPr>
                      <m:sty m:val="p"/>
                    </m:rPr>
                    <m:t>−</m:t>
                  </m:r>
                  <m:sSup>
                    <m:e>
                      <m:r>
                        <m:t>ζ</m:t>
                      </m:r>
                    </m:e>
                    <m:sup>
                      <m:r>
                        <m:t>2</m:t>
                      </m:r>
                    </m:sup>
                  </m:sSup>
                </m:e>
              </m:rad>
            </m:den>
          </m:f>
          <m:r>
            <m:rPr>
              <m:sty m:val="p"/>
            </m:rPr>
            <m:t>+</m:t>
          </m:r>
          <m:sSub>
            <m:e>
              <m:r>
                <m:t>k</m:t>
              </m:r>
            </m:e>
            <m:sub>
              <m:r>
                <m:t>2</m:t>
              </m:r>
            </m:sub>
          </m:sSub>
          <m:r>
            <m:rPr>
              <m:sty m:val="p"/>
            </m:rPr>
            <m:t>,</m:t>
          </m:r>
          <m:r>
            <m:t>  </m:t>
          </m:r>
          <m:sSub>
            <m:e>
              <m:r>
                <m:t>ω</m:t>
              </m:r>
            </m:e>
            <m:sub>
              <m:r>
                <m:t>n</m:t>
              </m:r>
            </m:sub>
          </m:sSub>
          <m:r>
            <m:rPr>
              <m:sty m:val="p"/>
            </m:rPr>
            <m:t>=</m:t>
          </m:r>
          <m:rad>
            <m:radPr>
              <m:degHide m:val="on"/>
            </m:radPr>
            <m:deg/>
            <m:e>
              <m:r>
                <m:t>k</m:t>
              </m:r>
              <m:r>
                <m:rPr>
                  <m:sty m:val="p"/>
                </m:rPr>
                <m:t>/</m:t>
              </m:r>
              <m:r>
                <m:t>m</m:t>
              </m:r>
            </m:e>
          </m:rad>
        </m:oMath>
      </m:oMathPara>
    </w:p>
    <w:p>
      <w:pPr>
        <w:pStyle w:val="FirstParagraph"/>
      </w:pPr>
      <w:r>
        <w:t xml:space="preserve">PHM2010 </w:t>
      </w:r>
      <w:r>
        <w:rPr>
          <w:rFonts w:hint="eastAsia"/>
        </w:rPr>
        <w:t xml:space="preserve">上拟合</w:t>
      </w:r>
      <w:r>
        <w:t xml:space="preserve"> </w:t>
      </w:r>
      <m:oMath>
        <m:sSub>
          <m:e>
            <m:r>
              <m:t>k</m:t>
            </m:r>
          </m:e>
          <m:sub>
            <m:r>
              <m:t>1</m:t>
            </m:r>
          </m:sub>
        </m:sSub>
        <m:r>
          <m:rPr>
            <m:sty m:val="p"/>
          </m:rPr>
          <m:t>≈</m:t>
        </m:r>
        <m:r>
          <m:t>4.62</m:t>
        </m:r>
        <m:r>
          <m:t> </m:t>
        </m:r>
        <m:r>
          <m:rPr>
            <m:nor/>
            <m:sty m:val="p"/>
          </m:rPr>
          <m:t>s·rad</m:t>
        </m:r>
        <m:r>
          <m:rPr>
            <m:sty m:val="p"/>
          </m:rPr>
          <m:t>,</m:t>
        </m:r>
        <m:r>
          <m:t> </m:t>
        </m:r>
        <m:sSub>
          <m:e>
            <m:r>
              <m:t>k</m:t>
            </m:r>
          </m:e>
          <m:sub>
            <m:r>
              <m:t>2</m:t>
            </m:r>
          </m:sub>
        </m:sSub>
        <m:r>
          <m:rPr>
            <m:sty m:val="p"/>
          </m:rPr>
          <m:t>≈</m:t>
        </m:r>
        <m:r>
          <m:t>0.0014</m:t>
        </m:r>
        <m:r>
          <m:t> </m:t>
        </m:r>
        <m:r>
          <m:rPr>
            <m:nor/>
            <m:sty m:val="p"/>
          </m:rPr>
          <m:t>s</m:t>
        </m:r>
      </m:oMath>
      <w:r>
        <w:rPr>
          <w:rFonts w:hint="eastAsia"/>
        </w:rPr>
        <w:t xml:space="preserve">，决定系数</w:t>
      </w:r>
      <w:r>
        <w:t xml:space="preserve"> </w:t>
      </w:r>
      <w:r>
        <w:rPr>
          <w:b/>
          <w:bCs/>
        </w:rPr>
        <w:t xml:space="preserve">R² = 0.987</w:t>
      </w:r>
      <w:r>
        <w:rPr>
          <w:rFonts w:hint="eastAsia"/>
        </w:rPr>
        <w:t xml:space="preserve">（注：结论章曾写</w:t>
      </w:r>
      <w:r>
        <w:t xml:space="preserve"> </w:t>
      </w:r>
      <w:r>
        <w:rPr>
          <w:rFonts w:hint="eastAsia"/>
        </w:rPr>
        <w:t xml:space="preserve">0.997，需统一核对，见附录</w:t>
      </w:r>
      <w:r>
        <w:t xml:space="preserve"> A </w:t>
      </w:r>
      <w:r>
        <w:rPr>
          <w:rFonts w:hint="eastAsia"/>
        </w:rPr>
        <w:t xml:space="preserve">待办）。物理意义：τ</w:t>
      </w:r>
      <w:r>
        <w:t xml:space="preserve"> </w:t>
      </w:r>
      <w:r>
        <w:rPr>
          <w:rFonts w:hint="eastAsia"/>
        </w:rPr>
        <w:t xml:space="preserve">与阻尼固有周期</w:t>
      </w:r>
      <w:r>
        <w:t xml:space="preserve"> </w:t>
      </w:r>
      <m:oMath>
        <m:sSub>
          <m:e>
            <m:r>
              <m:t>T</m:t>
            </m:r>
          </m:e>
          <m:sub>
            <m:r>
              <m:t>0</m:t>
            </m:r>
            <m:r>
              <m:t>d</m:t>
            </m:r>
          </m:sub>
        </m:sSub>
        <m:r>
          <m:rPr>
            <m:sty m:val="p"/>
          </m:rPr>
          <m:t>=</m:t>
        </m:r>
        <m:r>
          <m:t>2</m:t>
        </m:r>
        <m:r>
          <m:t>π</m:t>
        </m:r>
        <m:r>
          <m:rPr>
            <m:sty m:val="p"/>
          </m:rPr>
          <m:t>/</m:t>
        </m:r>
        <m:r>
          <m:rPr>
            <m:sty m:val="p"/>
          </m:rPr>
          <m:t>(</m:t>
        </m:r>
        <m:sSub>
          <m:e>
            <m:r>
              <m:t>ω</m:t>
            </m:r>
          </m:e>
          <m:sub>
            <m:r>
              <m:t>n</m:t>
            </m:r>
          </m:sub>
        </m:sSub>
        <m:rad>
          <m:radPr>
            <m:degHide m:val="on"/>
          </m:radPr>
          <m:deg/>
          <m:e>
            <m:r>
              <m:t>1</m:t>
            </m:r>
            <m:r>
              <m:rPr>
                <m:sty m:val="p"/>
              </m:rPr>
              <m:t>−</m:t>
            </m:r>
            <m:sSup>
              <m:e>
                <m:r>
                  <m:t>ζ</m:t>
                </m:r>
              </m:e>
              <m:sup>
                <m:r>
                  <m:t>2</m:t>
                </m:r>
              </m:sup>
            </m:sSup>
          </m:e>
        </m:rad>
        <m:r>
          <m:rPr>
            <m:sty m:val="p"/>
          </m:rPr>
          <m:t>)</m:t>
        </m:r>
      </m:oMath>
      <w:r>
        <w:t xml:space="preserve"> </w:t>
      </w:r>
      <w:r>
        <w:rPr>
          <w:rFonts w:hint="eastAsia"/>
        </w:rPr>
        <w:t xml:space="preserve">呈”反比+常数”关系（τ/T_{0d}≈24），即”系统越慢、网络越易对缓慢扰动建立稳态响应”，与物理直觉一致。该映射将网络时间常数反演为可解释的机床模态参数，定位为</w:t>
      </w:r>
      <w:r>
        <w:rPr>
          <w:rFonts w:hint="eastAsia"/>
          <w:b/>
          <w:bCs/>
        </w:rPr>
        <w:t xml:space="preserve">灰盒可解释性</w:t>
      </w:r>
      <w:r>
        <w:rPr>
          <w:rFonts w:hint="eastAsia"/>
        </w:rPr>
        <w:t xml:space="preserve">（经验常数，非第一性原理推导）。</w:t>
      </w:r>
    </w:p>
    <w:bookmarkEnd w:id="32"/>
    <w:bookmarkStart w:id="33" w:name="工程案例"/>
    <w:p>
      <w:pPr>
        <w:pStyle w:val="Heading3"/>
      </w:pPr>
      <w:r>
        <w:t xml:space="preserve">4.6 </w:t>
      </w:r>
      <w:r>
        <w:rPr>
          <w:rFonts w:hint="eastAsia"/>
        </w:rPr>
        <w:t xml:space="preserve">工程案例</w:t>
      </w:r>
    </w:p>
    <w:p>
      <w:pPr>
        <w:pStyle w:val="FirstParagraph"/>
      </w:pPr>
      <w:r>
        <w:rPr>
          <w:rFonts w:hint="eastAsia"/>
        </w:rPr>
        <w:t xml:space="preserve">自采</w:t>
      </w:r>
      <w:r>
        <w:t xml:space="preserve"> 6061-T6 </w:t>
      </w:r>
      <w:r>
        <w:rPr>
          <w:rFonts w:hint="eastAsia"/>
        </w:rPr>
        <w:t xml:space="preserve">上</w:t>
      </w:r>
      <w:r>
        <w:t xml:space="preserve"> DL-LNN </w:t>
      </w:r>
      <w:r>
        <w:rPr>
          <w:rFonts w:hint="eastAsia"/>
        </w:rPr>
        <w:t xml:space="preserve">预测极限切深</w:t>
      </w:r>
      <w:r>
        <w:t xml:space="preserve"> 1.42 </w:t>
      </w:r>
      <w:r>
        <w:rPr>
          <w:rFonts w:hint="eastAsia"/>
        </w:rPr>
        <w:t xml:space="preserve">mm，与实际临界切深</w:t>
      </w:r>
      <w:r>
        <w:t xml:space="preserve"> 1.38 mm </w:t>
      </w:r>
      <w:r>
        <w:rPr>
          <w:rFonts w:hint="eastAsia"/>
        </w:rPr>
        <w:t xml:space="preserve">误差仅</w:t>
      </w:r>
      <w:r>
        <w:t xml:space="preserve"> </w:t>
      </w:r>
      <w:r>
        <w:rPr>
          <w:b/>
          <w:bCs/>
        </w:rPr>
        <w:t xml:space="preserve">2.9%</w:t>
      </w:r>
      <w:r>
        <w:rPr>
          <w:rFonts w:hint="eastAsia"/>
        </w:rPr>
        <w:t xml:space="preserve">，可作颤振预警阈值（</w:t>
      </w:r>
      <w:r>
        <w:rPr>
          <w:rFonts w:hint="eastAsia"/>
        </w:rPr>
        <w:t xml:space="preserve">“预测切深</w:t>
      </w:r>
      <w:r>
        <w:t xml:space="preserve"> 95% </w:t>
      </w:r>
      <w:r>
        <w:rPr>
          <w:rFonts w:hint="eastAsia"/>
        </w:rPr>
        <w:t xml:space="preserve">作为实际可承受切深”</w:t>
      </w:r>
      <w:r>
        <w:rPr>
          <w:rFonts w:hint="eastAsia"/>
        </w:rPr>
        <w:t xml:space="preserve">）的合理估计。</w:t>
      </w:r>
    </w:p>
    <w:p>
      <w:r>
        <w:pict>
          <v:rect style="width:0;height:1.5pt" o:hralign="center" o:hrstd="t" o:hr="t"/>
        </w:pict>
      </w:r>
    </w:p>
    <w:bookmarkEnd w:id="33"/>
    <w:bookmarkEnd w:id="34"/>
    <w:bookmarkStart w:id="35" w:name="跨领域泛化cross-domain-generalization"/>
    <w:p>
      <w:pPr>
        <w:pStyle w:val="Heading2"/>
      </w:pPr>
      <w:r>
        <w:t xml:space="preserve">5 </w:t>
      </w:r>
      <w:r>
        <w:rPr>
          <w:rFonts w:hint="eastAsia"/>
        </w:rPr>
        <w:t xml:space="preserve">跨领域泛化（Cross-Domain</w:t>
      </w:r>
      <w:r>
        <w:t xml:space="preserve"> </w:t>
      </w:r>
      <w:r>
        <w:rPr>
          <w:rFonts w:hint="eastAsia"/>
        </w:rPr>
        <w:t xml:space="preserve">Generalization）</w:t>
      </w:r>
    </w:p>
    <w:p>
      <w:pPr>
        <w:pStyle w:val="FirstParagraph"/>
      </w:pPr>
      <w:r>
        <w:rPr>
          <w:rFonts w:hint="eastAsia"/>
        </w:rPr>
        <w:t xml:space="preserve">为验证框架不依赖颤振领域知识，将两大支柱分别推广：</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支柱</w:t>
            </w:r>
          </w:p>
        </w:tc>
        <w:tc>
          <w:tcPr/>
          <w:p>
            <w:pPr>
              <w:pStyle w:val="Compact"/>
            </w:pPr>
            <w:r>
              <w:rPr>
                <w:rFonts w:hint="eastAsia"/>
              </w:rPr>
              <w:t xml:space="preserve">推广领域</w:t>
            </w:r>
          </w:p>
        </w:tc>
        <w:tc>
          <w:tcPr/>
          <w:p>
            <w:pPr>
              <w:pStyle w:val="Compact"/>
            </w:pPr>
            <w:r>
              <w:rPr>
                <w:rFonts w:hint="eastAsia"/>
              </w:rPr>
              <w:t xml:space="preserve">关键结果</w:t>
            </w:r>
          </w:p>
        </w:tc>
      </w:tr>
      <w:tr>
        <w:tc>
          <w:tcPr/>
          <w:p>
            <w:pPr>
              <w:pStyle w:val="Compact"/>
            </w:pPr>
            <w:r>
              <w:rPr>
                <w:b/>
                <w:bCs/>
              </w:rPr>
              <w:t xml:space="preserve">PCC </w:t>
            </w:r>
            <w:r>
              <w:rPr>
                <w:rFonts w:hint="eastAsia"/>
                <w:b/>
                <w:bCs/>
              </w:rPr>
              <w:t xml:space="preserve">Loss（梯度层通用化）</w:t>
            </w:r>
            <w:r>
              <w:rPr>
                <w:rFonts w:hint="eastAsia"/>
              </w:rPr>
              <w:t xml:space="preserve">[论文2]</w:t>
            </w:r>
          </w:p>
        </w:tc>
        <w:tc>
          <w:tcPr/>
          <w:p>
            <w:pPr>
              <w:pStyle w:val="Compact"/>
            </w:pPr>
            <w:r>
              <w:rPr>
                <w:rFonts w:hint="eastAsia"/>
              </w:rPr>
              <w:t xml:space="preserve">悬臂梁挠度（Euler-Bernoulli）、一维稳态热传导（Fourier）</w:t>
            </w:r>
          </w:p>
        </w:tc>
        <w:tc>
          <w:tcPr/>
          <w:p>
            <w:pPr>
              <w:pStyle w:val="Compact"/>
            </w:pPr>
            <w:r>
              <w:rPr>
                <w:rFonts w:hint="eastAsia"/>
              </w:rPr>
              <w:t xml:space="preserve">三领域外推</w:t>
            </w:r>
            <w:r>
              <w:t xml:space="preserve"> MAE </w:t>
            </w:r>
            <w:r>
              <w:rPr>
                <w:rFonts w:hint="eastAsia"/>
              </w:rPr>
              <w:t xml:space="preserve">平均降低</w:t>
            </w:r>
            <w:r>
              <w:t xml:space="preserve"> </w:t>
            </w:r>
            <w:r>
              <w:rPr>
                <w:b/>
                <w:bCs/>
              </w:rPr>
              <w:t xml:space="preserve">38.7%</w:t>
            </w:r>
            <w:r>
              <w:rPr>
                <w:rFonts w:hint="eastAsia"/>
              </w:rPr>
              <w:t xml:space="preserve">，PCC</w:t>
            </w:r>
            <w:r>
              <w:t xml:space="preserve"> </w:t>
            </w:r>
            <w:r>
              <w:rPr>
                <w:rFonts w:hint="eastAsia"/>
              </w:rPr>
              <w:t xml:space="preserve">平均提升</w:t>
            </w:r>
            <w:r>
              <w:t xml:space="preserve"> </w:t>
            </w:r>
            <w:r>
              <w:rPr>
                <w:rFonts w:hint="eastAsia"/>
              </w:rPr>
              <w:t xml:space="preserve">0.12；小样本（N&lt;200）下外推</w:t>
            </w:r>
            <w:r>
              <w:t xml:space="preserve"> MAE </w:t>
            </w:r>
            <w:r>
              <w:rPr>
                <w:rFonts w:hint="eastAsia"/>
              </w:rPr>
              <w:t xml:space="preserve">降低</w:t>
            </w:r>
            <w:r>
              <w:t xml:space="preserve"> </w:t>
            </w:r>
            <w:r>
              <w:rPr>
                <w:b/>
                <w:bCs/>
              </w:rPr>
              <w:t xml:space="preserve">52.3%</w:t>
            </w:r>
          </w:p>
        </w:tc>
      </w:tr>
      <w:tr>
        <w:tc>
          <w:tcPr/>
          <w:p>
            <w:pPr>
              <w:pStyle w:val="Compact"/>
            </w:pPr>
            <w:r>
              <w:rPr>
                <w:rFonts w:hint="eastAsia"/>
                <w:b/>
                <w:bCs/>
              </w:rPr>
              <w:t xml:space="preserve">DP-DGA（门控融合通用化）</w:t>
            </w:r>
            <w:r>
              <w:rPr>
                <w:rFonts w:hint="eastAsia"/>
              </w:rPr>
              <w:t xml:space="preserve">[论文3]</w:t>
            </w:r>
          </w:p>
        </w:tc>
        <w:tc>
          <w:tcPr/>
          <w:p>
            <w:pPr>
              <w:pStyle w:val="Compact"/>
            </w:pPr>
            <w:r>
              <w:rPr>
                <w:rFonts w:hint="eastAsia"/>
              </w:rPr>
              <w:t xml:space="preserve">刀具磨损（Archard）、轴承剩余寿命（Lundberg-Palmgren）</w:t>
            </w:r>
          </w:p>
        </w:tc>
        <w:tc>
          <w:tcPr/>
          <w:p>
            <w:pPr>
              <w:pStyle w:val="Compact"/>
            </w:pPr>
            <w:r>
              <w:rPr>
                <w:rFonts w:hint="eastAsia"/>
              </w:rPr>
              <w:t xml:space="preserve">小样本（N=50）MAE</w:t>
            </w:r>
            <w:r>
              <w:t xml:space="preserve"> </w:t>
            </w:r>
            <w:r>
              <w:rPr>
                <w:rFonts w:hint="eastAsia"/>
              </w:rPr>
              <w:t xml:space="preserve">平均降低</w:t>
            </w:r>
            <w:r>
              <w:t xml:space="preserve"> </w:t>
            </w:r>
            <w:r>
              <w:rPr>
                <w:b/>
                <w:bCs/>
              </w:rPr>
              <w:t xml:space="preserve">41.2%</w:t>
            </w:r>
            <w:r>
              <w:rPr>
                <w:rFonts w:hint="eastAsia"/>
              </w:rPr>
              <w:t xml:space="preserve">，外推</w:t>
            </w:r>
            <w:r>
              <w:t xml:space="preserve"> MAE </w:t>
            </w:r>
            <w:r>
              <w:rPr>
                <w:rFonts w:hint="eastAsia"/>
              </w:rPr>
              <w:t xml:space="preserve">降低</w:t>
            </w:r>
            <w:r>
              <w:t xml:space="preserve"> </w:t>
            </w:r>
            <w:r>
              <w:rPr>
                <w:b/>
                <w:bCs/>
              </w:rPr>
              <w:t xml:space="preserve">35.8%</w:t>
            </w:r>
          </w:p>
        </w:tc>
      </w:tr>
    </w:tbl>
    <w:p>
      <w:pPr>
        <w:pStyle w:val="BodyText"/>
      </w:pPr>
      <w:r>
        <w:rPr>
          <w:rFonts w:hint="eastAsia"/>
        </w:rPr>
        <w:t xml:space="preserve">两文均开源</w:t>
      </w:r>
      <w:r>
        <w:t xml:space="preserve"> PyTorch </w:t>
      </w:r>
      <w:r>
        <w:rPr>
          <w:rFonts w:hint="eastAsia"/>
        </w:rPr>
        <w:t xml:space="preserve">参考实现，证明</w:t>
      </w:r>
      <w:r>
        <w:t xml:space="preserve"> PG-CTNN </w:t>
      </w:r>
      <w:r>
        <w:rPr>
          <w:rFonts w:hint="eastAsia"/>
        </w:rPr>
        <w:t xml:space="preserve">的支柱可独立复用于任意”解析解已知+真实数据可用”的工程预测问题。这与第</w:t>
      </w:r>
      <w:r>
        <w:t xml:space="preserve"> 2.4 </w:t>
      </w:r>
      <w:r>
        <w:rPr>
          <w:rFonts w:hint="eastAsia"/>
        </w:rPr>
        <w:t xml:space="preserve">节</w:t>
      </w:r>
      <w:r>
        <w:t xml:space="preserve"> CTNN </w:t>
      </w:r>
      <w:r>
        <w:rPr>
          <w:rFonts w:hint="eastAsia"/>
        </w:rPr>
        <w:t xml:space="preserve">综述识别的”领域知识融合”缺口直接呼应。</w:t>
      </w:r>
    </w:p>
    <w:p>
      <w:r>
        <w:pict>
          <v:rect style="width:0;height:1.5pt" o:hralign="center" o:hrstd="t" o:hr="t"/>
        </w:pict>
      </w:r>
    </w:p>
    <w:bookmarkEnd w:id="35"/>
    <w:bookmarkStart w:id="38" w:name="工程落地engineering-deployment"/>
    <w:p>
      <w:pPr>
        <w:pStyle w:val="Heading2"/>
      </w:pPr>
      <w:r>
        <w:t xml:space="preserve">6 </w:t>
      </w:r>
      <w:r>
        <w:rPr>
          <w:rFonts w:hint="eastAsia"/>
        </w:rPr>
        <w:t xml:space="preserve">工程落地（Engineering</w:t>
      </w:r>
      <w:r>
        <w:t xml:space="preserve"> </w:t>
      </w:r>
      <w:r>
        <w:rPr>
          <w:rFonts w:hint="eastAsia"/>
        </w:rPr>
        <w:t xml:space="preserve">Deployment）</w:t>
      </w:r>
    </w:p>
    <w:bookmarkStart w:id="36" w:name="开源-cam-软件灵境制造"/>
    <w:p>
      <w:pPr>
        <w:pStyle w:val="Heading3"/>
      </w:pPr>
      <w:r>
        <w:t xml:space="preserve">6.1 </w:t>
      </w:r>
      <w:r>
        <w:rPr>
          <w:rFonts w:hint="eastAsia"/>
        </w:rPr>
        <w:t xml:space="preserve">开源</w:t>
      </w:r>
      <w:r>
        <w:t xml:space="preserve"> CAM </w:t>
      </w:r>
      <w:r>
        <w:rPr>
          <w:rFonts w:hint="eastAsia"/>
        </w:rPr>
        <w:t xml:space="preserve">软件”灵境制造”</w:t>
      </w:r>
    </w:p>
    <w:p>
      <w:pPr>
        <w:pStyle w:val="FirstParagraph"/>
      </w:pPr>
      <w:r>
        <w:t xml:space="preserve">PG-CTNN/DL-LNN </w:t>
      </w:r>
      <w:r>
        <w:rPr>
          <w:rFonts w:hint="eastAsia"/>
        </w:rPr>
        <w:t xml:space="preserve">已作为颤振预测模块集成于本地桌面</w:t>
      </w:r>
      <w:r>
        <w:t xml:space="preserve"> CAM </w:t>
      </w:r>
      <w:r>
        <w:rPr>
          <w:rFonts w:hint="eastAsia"/>
        </w:rPr>
        <w:t xml:space="preserve">软件”灵境制造（Virtual</w:t>
      </w:r>
      <w:r>
        <w:t xml:space="preserve"> Realm </w:t>
      </w:r>
      <w:r>
        <w:rPr>
          <w:rFonts w:hint="eastAsia"/>
        </w:rPr>
        <w:t xml:space="preserve">Manufacturing）</w:t>
      </w:r>
      <w:r>
        <w:rPr>
          <w:rFonts w:hint="eastAsia"/>
        </w:rPr>
        <w:t xml:space="preserve">“：图纸(DXF/STEP)→3D→工艺→NC</w:t>
      </w:r>
      <w:r>
        <w:t xml:space="preserve"> </w:t>
      </w:r>
      <w:r>
        <w:rPr>
          <w:rFonts w:hint="eastAsia"/>
        </w:rPr>
        <w:t xml:space="preserve">代码全流程，数据不出厂。其后端含</w:t>
      </w:r>
      <w:r>
        <w:t xml:space="preserve"> 11 </w:t>
      </w:r>
      <w:r>
        <w:rPr>
          <w:rFonts w:hint="eastAsia"/>
        </w:rPr>
        <w:t xml:space="preserve">种</w:t>
      </w:r>
      <w:r>
        <w:t xml:space="preserve"> CNC </w:t>
      </w:r>
      <w:r>
        <w:rPr>
          <w:rFonts w:hint="eastAsia"/>
        </w:rPr>
        <w:t xml:space="preserve">后处理器（Fanuc/Siemens/Heidenhain</w:t>
      </w:r>
      <w:r>
        <w:t xml:space="preserve"> </w:t>
      </w:r>
      <w:r>
        <w:rPr>
          <w:rFonts w:hint="eastAsia"/>
        </w:rPr>
        <w:t xml:space="preserve">等）与基于</w:t>
      </w:r>
      <w:r>
        <w:t xml:space="preserve"> Tlusty </w:t>
      </w:r>
      <w:r>
        <w:rPr>
          <w:rFonts w:hint="eastAsia"/>
        </w:rPr>
        <w:t xml:space="preserve">解析的稳定性叶瓣计算（compute_stability_lobe），DL-LNN</w:t>
      </w:r>
      <w:r>
        <w:t xml:space="preserve"> </w:t>
      </w:r>
      <w:r>
        <w:rPr>
          <w:rFonts w:hint="eastAsia"/>
        </w:rPr>
        <w:t xml:space="preserve">作为”</w:t>
      </w:r>
      <w:r>
        <w:rPr>
          <w:rFonts w:hint="eastAsia"/>
        </w:rPr>
        <w:t xml:space="preserve">数据驱动增强层”在模态参数缺失或外推工况下接管预测。工程贡献遵循</w:t>
      </w:r>
      <w:r>
        <w:rPr>
          <w:rFonts w:hint="eastAsia"/>
          <w:b/>
          <w:bCs/>
        </w:rPr>
        <w:t xml:space="preserve">五层降级链路</w:t>
      </w:r>
      <w:r>
        <w:rPr>
          <w:rFonts w:hint="eastAsia"/>
        </w:rPr>
        <w:t xml:space="preserve">（解析</w:t>
      </w:r>
      <w:r>
        <w:t xml:space="preserve"> SLD → DL-LNN → </w:t>
      </w:r>
      <w:r>
        <w:rPr>
          <w:rFonts w:hint="eastAsia"/>
        </w:rPr>
        <w:t xml:space="preserve">经验库</w:t>
      </w:r>
      <w:r>
        <w:t xml:space="preserve"> → </w:t>
      </w:r>
      <w:r>
        <w:rPr>
          <w:rFonts w:hint="eastAsia"/>
        </w:rPr>
        <w:t xml:space="preserve">保守默认</w:t>
      </w:r>
      <w:r>
        <w:t xml:space="preserve"> → </w:t>
      </w:r>
      <w:r>
        <w:rPr>
          <w:rFonts w:hint="eastAsia"/>
        </w:rPr>
        <w:t xml:space="preserve">人工），并对</w:t>
      </w:r>
      <w:r>
        <w:t xml:space="preserve"> PyCAM </w:t>
      </w:r>
      <w:r>
        <w:rPr>
          <w:rFonts w:hint="eastAsia"/>
        </w:rPr>
        <w:t xml:space="preserve">等第三方刀轨生成器作诚实能力边界标注（刀轨生成器非仿真器）[D-1]。</w:t>
      </w:r>
    </w:p>
    <w:bookmarkEnd w:id="36"/>
    <w:bookmarkStart w:id="37" w:name="sld-as-prompt-大语言模型诊断接口"/>
    <w:p>
      <w:pPr>
        <w:pStyle w:val="Heading3"/>
      </w:pPr>
      <w:r>
        <w:t xml:space="preserve">6.2 SLD-as-Prompt </w:t>
      </w:r>
      <w:r>
        <w:rPr>
          <w:rFonts w:hint="eastAsia"/>
        </w:rPr>
        <w:t xml:space="preserve">大语言模型诊断接口</w:t>
      </w:r>
    </w:p>
    <w:p>
      <w:pPr>
        <w:pStyle w:val="FirstParagraph"/>
      </w:pPr>
      <w:r>
        <w:rPr>
          <w:rFonts w:hint="eastAsia"/>
        </w:rPr>
        <w:t xml:space="preserve">将</w:t>
      </w:r>
      <w:r>
        <w:t xml:space="preserve"> DL-LNN </w:t>
      </w:r>
      <w:r>
        <w:rPr>
          <w:rFonts w:hint="eastAsia"/>
        </w:rPr>
        <w:t xml:space="preserve">输出的</w:t>
      </w:r>
      <w:r>
        <w:t xml:space="preserve"> SLD </w:t>
      </w:r>
      <w:r>
        <w:rPr>
          <w:rFonts w:hint="eastAsia"/>
        </w:rPr>
        <w:t xml:space="preserve">与工艺参数组织为”视觉-数值”联合</w:t>
      </w:r>
      <w:r>
        <w:t xml:space="preserve"> </w:t>
      </w:r>
      <w:r>
        <w:rPr>
          <w:rFonts w:hint="eastAsia"/>
        </w:rPr>
        <w:t xml:space="preserve">Prompt，借助通用</w:t>
      </w:r>
      <w:r>
        <w:t xml:space="preserve"> </w:t>
      </w:r>
      <w:r>
        <w:rPr>
          <w:rFonts w:hint="eastAsia"/>
        </w:rPr>
        <w:t xml:space="preserve">LLM（GPT-4V</w:t>
      </w:r>
      <w:r>
        <w:t xml:space="preserve"> / </w:t>
      </w:r>
      <w:r>
        <w:rPr>
          <w:rFonts w:hint="eastAsia"/>
        </w:rPr>
        <w:t xml:space="preserve">Qwen-VL）实现”工艺员口述症状→反查不稳定性原因→给出参数调整建议”的端到端诊断。</w:t>
      </w:r>
      <w:r>
        <w:rPr>
          <w:rFonts w:hint="eastAsia"/>
          <w:b/>
          <w:bCs/>
        </w:rPr>
        <w:t xml:space="preserve">明确声明</w:t>
      </w:r>
      <w:r>
        <w:rPr>
          <w:rFonts w:hint="eastAsia"/>
        </w:rPr>
        <w:t xml:space="preserve">：该接口不构成算法层创新，仅作工程落地补充。</w:t>
      </w:r>
    </w:p>
    <w:p>
      <w:pPr>
        <w:pStyle w:val="Compact"/>
        <w:numPr>
          <w:ilvl w:val="0"/>
          <w:numId w:val="1008"/>
        </w:numPr>
      </w:pPr>
      <w:r>
        <w:t xml:space="preserve">50 </w:t>
      </w:r>
      <w:r>
        <w:rPr>
          <w:rFonts w:hint="eastAsia"/>
        </w:rPr>
        <w:t xml:space="preserve">组”症状-正确诊断”测试：端到端响应均值</w:t>
      </w:r>
      <w:r>
        <w:t xml:space="preserve"> 2.83 </w:t>
      </w:r>
      <w:r>
        <w:rPr>
          <w:rFonts w:hint="eastAsia"/>
        </w:rPr>
        <w:t xml:space="preserve">s；工艺员可接受率</w:t>
      </w:r>
      <w:r>
        <w:t xml:space="preserve"> </w:t>
      </w:r>
      <w:r>
        <w:rPr>
          <w:rFonts w:hint="eastAsia"/>
        </w:rPr>
        <w:t xml:space="preserve">87.5%，完全正确率（偏差&lt;5%）64.0%。</w:t>
      </w:r>
    </w:p>
    <w:p>
      <w:pPr>
        <w:pStyle w:val="Compact"/>
        <w:numPr>
          <w:ilvl w:val="0"/>
          <w:numId w:val="1008"/>
        </w:numPr>
      </w:pPr>
      <w:r>
        <w:rPr>
          <w:rFonts w:hint="eastAsia"/>
        </w:rPr>
        <w:t xml:space="preserve">失效模式：模态参数未知/超分布时</w:t>
      </w:r>
      <w:r>
        <w:t xml:space="preserve"> LLM </w:t>
      </w:r>
      <w:r>
        <w:rPr>
          <w:rFonts w:hint="eastAsia"/>
        </w:rPr>
        <w:t xml:space="preserve">倾向”安全但保守”建议（平均切深低</w:t>
      </w:r>
      <w:r>
        <w:t xml:space="preserve"> </w:t>
      </w:r>
      <w:r>
        <w:rPr>
          <w:rFonts w:hint="eastAsia"/>
        </w:rPr>
        <w:t xml:space="preserve">22.8%），不构成工艺事故风险。</w:t>
      </w:r>
    </w:p>
    <w:p>
      <w:r>
        <w:pict>
          <v:rect style="width:0;height:1.5pt" o:hralign="center" o:hrstd="t" o:hr="t"/>
        </w:pict>
      </w:r>
    </w:p>
    <w:bookmarkEnd w:id="37"/>
    <w:bookmarkEnd w:id="38"/>
    <w:bookmarkStart w:id="39" w:name="严谨性与可复现性rigor-reproducibility"/>
    <w:p>
      <w:pPr>
        <w:pStyle w:val="Heading2"/>
      </w:pPr>
      <w:r>
        <w:t xml:space="preserve">7 </w:t>
      </w:r>
      <w:r>
        <w:rPr>
          <w:rFonts w:hint="eastAsia"/>
        </w:rPr>
        <w:t xml:space="preserve">严谨性与可复现性（Rigor</w:t>
      </w:r>
      <w:r>
        <w:t xml:space="preserve"> &amp; </w:t>
      </w:r>
      <w:r>
        <w:rPr>
          <w:rFonts w:hint="eastAsia"/>
        </w:rPr>
        <w:t xml:space="preserve">Reproducibility）</w:t>
      </w:r>
    </w:p>
    <w:p>
      <w:pPr>
        <w:pStyle w:val="FirstParagraph"/>
      </w:pPr>
      <w:r>
        <w:rPr>
          <w:rFonts w:hint="eastAsia"/>
        </w:rPr>
        <w:t xml:space="preserve">基于</w:t>
      </w:r>
      <w:r>
        <w:t xml:space="preserve"> DL-LNN </w:t>
      </w:r>
      <w:r>
        <w:rPr>
          <w:rFonts w:hint="eastAsia"/>
        </w:rPr>
        <w:t xml:space="preserve">综合实验报告（24</w:t>
      </w:r>
      <w:r>
        <w:t xml:space="preserve"> </w:t>
      </w:r>
      <w:r>
        <w:rPr>
          <w:rFonts w:hint="eastAsia"/>
        </w:rPr>
        <w:t xml:space="preserve">项实验）[报告]，本文关键结论具备统计稳健性：</w:t>
      </w:r>
    </w:p>
    <w:p>
      <w:pPr>
        <w:pStyle w:val="Compact"/>
        <w:numPr>
          <w:ilvl w:val="0"/>
          <w:numId w:val="1009"/>
        </w:numPr>
      </w:pPr>
      <w:r>
        <w:rPr>
          <w:rFonts w:hint="eastAsia"/>
          <w:b/>
          <w:bCs/>
        </w:rPr>
        <w:t xml:space="preserve">统计显著性（实验八）</w:t>
      </w:r>
      <w:r>
        <w:rPr>
          <w:rFonts w:hint="eastAsia"/>
        </w:rPr>
        <w:t xml:space="preserve">：5</w:t>
      </w:r>
      <w:r>
        <w:t xml:space="preserve"> </w:t>
      </w:r>
      <w:r>
        <w:rPr>
          <w:rFonts w:hint="eastAsia"/>
        </w:rPr>
        <w:t xml:space="preserve">个随机种子（42–46）独立训练，对</w:t>
      </w:r>
      <w:r>
        <w:t xml:space="preserve"> DL-LNN </w:t>
      </w:r>
      <w:r>
        <w:rPr>
          <w:rFonts w:hint="eastAsia"/>
        </w:rPr>
        <w:t xml:space="preserve">与各基线做不等方差</w:t>
      </w:r>
      <w:r>
        <w:t xml:space="preserve"> t </w:t>
      </w:r>
      <w:r>
        <w:rPr>
          <w:rFonts w:hint="eastAsia"/>
        </w:rPr>
        <w:t xml:space="preserve">检验。DL-LNN</w:t>
      </w:r>
      <w:r>
        <w:t xml:space="preserve"> </w:t>
      </w:r>
      <w:r>
        <w:rPr>
          <w:rFonts w:hint="eastAsia"/>
        </w:rPr>
        <w:t xml:space="preserve">在</w:t>
      </w:r>
      <w:r>
        <w:t xml:space="preserve"> MAE </w:t>
      </w:r>
      <w:r>
        <w:rPr>
          <w:rFonts w:hint="eastAsia"/>
        </w:rPr>
        <w:t xml:space="preserve">与</w:t>
      </w:r>
      <w:r>
        <w:t xml:space="preserve"> PCC </w:t>
      </w:r>
      <w:r>
        <w:rPr>
          <w:rFonts w:hint="eastAsia"/>
        </w:rPr>
        <w:t xml:space="preserve">上均</w:t>
      </w:r>
      <w:r>
        <w:rPr>
          <w:rFonts w:hint="eastAsia"/>
          <w:b/>
          <w:bCs/>
        </w:rPr>
        <w:t xml:space="preserve">显著优于</w:t>
      </w:r>
      <w:r>
        <w:rPr>
          <w:b/>
          <w:bCs/>
        </w:rPr>
        <w:t xml:space="preserve"> LSTM </w:t>
      </w:r>
      <w:r>
        <w:rPr>
          <w:rFonts w:hint="eastAsia"/>
          <w:b/>
          <w:bCs/>
        </w:rPr>
        <w:t xml:space="preserve">与</w:t>
      </w:r>
      <w:r>
        <w:rPr>
          <w:b/>
          <w:bCs/>
        </w:rPr>
        <w:t xml:space="preserve"> </w:t>
      </w:r>
      <w:r>
        <w:rPr>
          <w:rFonts w:hint="eastAsia"/>
          <w:b/>
          <w:bCs/>
        </w:rPr>
        <w:t xml:space="preserve">Transformer（p&lt;0.05）</w:t>
      </w:r>
      <w:r>
        <w:rPr>
          <w:rFonts w:hint="eastAsia"/>
        </w:rPr>
        <w:t xml:space="preserve">，并报告</w:t>
      </w:r>
      <w:r>
        <w:t xml:space="preserve"> Cohen’s d </w:t>
      </w:r>
      <w:r>
        <w:rPr>
          <w:rFonts w:hint="eastAsia"/>
        </w:rPr>
        <w:t xml:space="preserve">与</w:t>
      </w:r>
      <w:r>
        <w:t xml:space="preserve"> 95% </w:t>
      </w:r>
      <w:r>
        <w:rPr>
          <w:rFonts w:hint="eastAsia"/>
        </w:rPr>
        <w:t xml:space="preserve">置信区间。</w:t>
      </w:r>
    </w:p>
    <w:p>
      <w:pPr>
        <w:pStyle w:val="Compact"/>
        <w:numPr>
          <w:ilvl w:val="0"/>
          <w:numId w:val="1009"/>
        </w:numPr>
      </w:pPr>
      <w:r>
        <w:rPr>
          <w:rFonts w:hint="eastAsia"/>
          <w:b/>
          <w:bCs/>
        </w:rPr>
        <w:t xml:space="preserve">可复现性（实验十八）</w:t>
      </w:r>
      <w:r>
        <w:rPr>
          <w:rFonts w:hint="eastAsia"/>
        </w:rPr>
        <w:t xml:space="preserve">：10</w:t>
      </w:r>
      <w:r>
        <w:t xml:space="preserve"> </w:t>
      </w:r>
      <w:r>
        <w:rPr>
          <w:rFonts w:hint="eastAsia"/>
        </w:rPr>
        <w:t xml:space="preserve">个随机种子（42–51）独立训练，所有模型性能变异系数</w:t>
      </w:r>
      <w:r>
        <w:t xml:space="preserve"> </w:t>
      </w:r>
      <w:r>
        <w:rPr>
          <w:b/>
          <w:bCs/>
        </w:rPr>
        <w:t xml:space="preserve">CV&lt;10%</w:t>
      </w:r>
      <w:r>
        <w:rPr>
          <w:rFonts w:hint="eastAsia"/>
        </w:rPr>
        <w:t xml:space="preserve">，证实结果非偶然。</w:t>
      </w:r>
    </w:p>
    <w:p>
      <w:pPr>
        <w:pStyle w:val="Compact"/>
        <w:numPr>
          <w:ilvl w:val="0"/>
          <w:numId w:val="1009"/>
        </w:numPr>
      </w:pPr>
      <w:r>
        <w:rPr>
          <w:rFonts w:hint="eastAsia"/>
          <w:b/>
          <w:bCs/>
        </w:rPr>
        <w:t xml:space="preserve">噪声鲁棒性（实验六）</w:t>
      </w:r>
      <w:r>
        <w:rPr>
          <w:rFonts w:hint="eastAsia"/>
        </w:rPr>
        <w:t xml:space="preserve">：工业噪声环境下可靠性验证。</w:t>
      </w:r>
    </w:p>
    <w:p>
      <w:pPr>
        <w:pStyle w:val="Compact"/>
        <w:numPr>
          <w:ilvl w:val="0"/>
          <w:numId w:val="1009"/>
        </w:numPr>
      </w:pPr>
      <w:r>
        <w:rPr>
          <w:rFonts w:hint="eastAsia"/>
          <w:b/>
          <w:bCs/>
        </w:rPr>
        <w:t xml:space="preserve">边缘部署（实验二十四）</w:t>
      </w:r>
      <w:r>
        <w:rPr>
          <w:rFonts w:hint="eastAsia"/>
        </w:rPr>
        <w:t xml:space="preserve">：INT8</w:t>
      </w:r>
      <w:r>
        <w:t xml:space="preserve"> </w:t>
      </w:r>
      <w:r>
        <w:rPr>
          <w:rFonts w:hint="eastAsia"/>
        </w:rPr>
        <w:t xml:space="preserve">量化</w:t>
      </w:r>
      <w:r>
        <w:t xml:space="preserve"> + </w:t>
      </w:r>
      <w:r>
        <w:rPr>
          <w:rFonts w:hint="eastAsia"/>
        </w:rPr>
        <w:t xml:space="preserve">ONNX，单次推理</w:t>
      </w:r>
      <w:r>
        <w:t xml:space="preserve"> &lt; 5 </w:t>
      </w:r>
      <w:r>
        <w:rPr>
          <w:rFonts w:hint="eastAsia"/>
        </w:rPr>
        <w:t xml:space="preserve">ms（Intel</w:t>
      </w:r>
      <w:r>
        <w:t xml:space="preserve"> </w:t>
      </w:r>
      <w:r>
        <w:rPr>
          <w:rFonts w:hint="eastAsia"/>
        </w:rPr>
        <w:t xml:space="preserve">i7-12700H），满足车间实时性。</w:t>
      </w:r>
    </w:p>
    <w:p>
      <w:pPr>
        <w:pStyle w:val="Compact"/>
        <w:numPr>
          <w:ilvl w:val="0"/>
          <w:numId w:val="1009"/>
        </w:numPr>
      </w:pPr>
      <w:r>
        <w:rPr>
          <w:rFonts w:hint="eastAsia"/>
          <w:b/>
          <w:bCs/>
        </w:rPr>
        <w:t xml:space="preserve">代码与模型开源</w:t>
      </w:r>
      <w:r>
        <w:rPr>
          <w:rFonts w:hint="eastAsia"/>
        </w:rPr>
        <w:t xml:space="preserve">：https://github.com/printing10101/Virtual-Realm-Manufacturing</w:t>
      </w:r>
    </w:p>
    <w:p>
      <w:r>
        <w:pict>
          <v:rect style="width:0;height:1.5pt" o:hralign="center" o:hrstd="t" o:hr="t"/>
        </w:pict>
      </w:r>
    </w:p>
    <w:bookmarkEnd w:id="39"/>
    <w:bookmarkStart w:id="42" w:name="讨论discussion"/>
    <w:p>
      <w:pPr>
        <w:pStyle w:val="Heading2"/>
      </w:pPr>
      <w:r>
        <w:t xml:space="preserve">8 </w:t>
      </w:r>
      <w:r>
        <w:rPr>
          <w:rFonts w:hint="eastAsia"/>
        </w:rPr>
        <w:t xml:space="preserve">讨论（Discussion）</w:t>
      </w:r>
    </w:p>
    <w:bookmarkStart w:id="40" w:name="框架的定位与差异化"/>
    <w:p>
      <w:pPr>
        <w:pStyle w:val="Heading3"/>
      </w:pPr>
      <w:r>
        <w:t xml:space="preserve">8.1 </w:t>
      </w:r>
      <w:r>
        <w:rPr>
          <w:rFonts w:hint="eastAsia"/>
        </w:rPr>
        <w:t xml:space="preserve">框架的定位与差异化</w:t>
      </w:r>
    </w:p>
    <w:p>
      <w:pPr>
        <w:pStyle w:val="FirstParagraph"/>
      </w:pPr>
      <w:r>
        <w:t xml:space="preserve">PG-CTNN </w:t>
      </w:r>
      <w:r>
        <w:rPr>
          <w:rFonts w:hint="eastAsia"/>
        </w:rPr>
        <w:t xml:space="preserve">与既有方法的本质差异在于</w:t>
      </w:r>
      <w:r>
        <w:rPr>
          <w:rFonts w:hint="eastAsia"/>
          <w:b/>
          <w:bCs/>
        </w:rPr>
        <w:t xml:space="preserve">结构同构</w:t>
      </w:r>
      <w:r>
        <w:rPr>
          <w:b/>
          <w:bCs/>
        </w:rPr>
        <w:t xml:space="preserve"> + </w:t>
      </w:r>
      <w:r>
        <w:rPr>
          <w:rFonts w:hint="eastAsia"/>
          <w:b/>
          <w:bCs/>
        </w:rPr>
        <w:t xml:space="preserve">三层一致性</w:t>
      </w:r>
      <w:r>
        <w:rPr>
          <w:b/>
          <w:bCs/>
        </w:rPr>
        <w:t xml:space="preserve"> + </w:t>
      </w:r>
      <w:r>
        <w:rPr>
          <w:rFonts w:hint="eastAsia"/>
          <w:b/>
          <w:bCs/>
        </w:rPr>
        <w:t xml:space="preserve">输入自适应门控</w:t>
      </w:r>
      <w:r>
        <w:rPr>
          <w:rFonts w:hint="eastAsia"/>
        </w:rPr>
        <w:t xml:space="preserve">的协同：连续时间主干解决”时间结构失配”，三层损失解决”物理约束粒度不足”，门控融合解决”小样本冷启动与跨工况信任切换”。三者缺一不可，单一改进无法同时回应</w:t>
      </w:r>
      <w:r>
        <w:t xml:space="preserve"> C1–C3。</w:t>
      </w:r>
    </w:p>
    <w:bookmarkEnd w:id="40"/>
    <w:bookmarkStart w:id="41" w:name="局限与诚实边界"/>
    <w:p>
      <w:pPr>
        <w:pStyle w:val="Heading3"/>
      </w:pPr>
      <w:r>
        <w:t xml:space="preserve">8.2 </w:t>
      </w:r>
      <w:r>
        <w:rPr>
          <w:rFonts w:hint="eastAsia"/>
        </w:rPr>
        <w:t xml:space="preserve">局限与诚实边界</w:t>
      </w:r>
    </w:p>
    <w:p>
      <w:pPr>
        <w:pStyle w:val="Compact"/>
        <w:numPr>
          <w:ilvl w:val="0"/>
          <w:numId w:val="1010"/>
        </w:numPr>
      </w:pPr>
      <w:r>
        <w:rPr>
          <w:rFonts w:hint="eastAsia"/>
        </w:rPr>
        <w:t xml:space="preserve">当前仅在</w:t>
      </w:r>
      <w:r>
        <w:rPr>
          <w:rFonts w:hint="eastAsia"/>
          <w:b/>
          <w:bCs/>
        </w:rPr>
        <w:t xml:space="preserve">单自由度动力学</w:t>
      </w:r>
      <w:r>
        <w:rPr>
          <w:rFonts w:hint="eastAsia"/>
        </w:rPr>
        <w:t xml:space="preserve">假设下验证，多模态耦合工况待扩展。</w:t>
      </w:r>
    </w:p>
    <w:p>
      <w:pPr>
        <w:pStyle w:val="Compact"/>
        <w:numPr>
          <w:ilvl w:val="0"/>
          <w:numId w:val="1010"/>
        </w:numPr>
      </w:pPr>
      <w:r>
        <w:rPr>
          <w:rFonts w:hint="eastAsia"/>
        </w:rPr>
        <w:t xml:space="preserve">合成预训练数据的物理多样性受限于单自由度假设。</w:t>
      </w:r>
    </w:p>
    <w:p>
      <w:pPr>
        <w:pStyle w:val="Compact"/>
        <w:numPr>
          <w:ilvl w:val="0"/>
          <w:numId w:val="1010"/>
        </w:numPr>
      </w:pPr>
      <w:r>
        <w:rPr>
          <w:rFonts w:hint="eastAsia"/>
        </w:rPr>
        <w:t xml:space="preserve">τ-模态映射律的</w:t>
      </w:r>
      <w:r>
        <w:t xml:space="preserve"> </w:t>
      </w:r>
      <m:oMath>
        <m:sSub>
          <m:e>
            <m:r>
              <m:t>k</m:t>
            </m:r>
          </m:e>
          <m:sub>
            <m:r>
              <m:t>1</m:t>
            </m:r>
          </m:sub>
        </m:sSub>
        <m:r>
          <m:rPr>
            <m:sty m:val="p"/>
          </m:rPr>
          <m:t>,</m:t>
        </m:r>
        <m:sSub>
          <m:e>
            <m:r>
              <m:t>k</m:t>
            </m:r>
          </m:e>
          <m:sub>
            <m:r>
              <m:t>2</m:t>
            </m:r>
          </m:sub>
        </m:sSub>
      </m:oMath>
      <w:r>
        <w:t xml:space="preserve"> </w:t>
      </w:r>
      <w:r>
        <w:rPr>
          <w:rFonts w:hint="eastAsia"/>
        </w:rPr>
        <w:t xml:space="preserve">仍为数据拟合经验常数，解析推导留待未来。</w:t>
      </w:r>
    </w:p>
    <w:p>
      <w:pPr>
        <w:pStyle w:val="Compact"/>
        <w:numPr>
          <w:ilvl w:val="0"/>
          <w:numId w:val="1010"/>
        </w:numPr>
      </w:pPr>
      <w:r>
        <w:t xml:space="preserve">LLM </w:t>
      </w:r>
      <w:r>
        <w:rPr>
          <w:rFonts w:hint="eastAsia"/>
        </w:rPr>
        <w:t xml:space="preserve">诊断接口的工程化涉及工艺安全，需规则引擎</w:t>
      </w:r>
      <w:r>
        <w:t xml:space="preserve"> + LLM </w:t>
      </w:r>
      <w:r>
        <w:rPr>
          <w:rFonts w:hint="eastAsia"/>
        </w:rPr>
        <w:t xml:space="preserve">双层决策。</w:t>
      </w:r>
    </w:p>
    <w:p>
      <w:pPr>
        <w:pStyle w:val="Compact"/>
        <w:numPr>
          <w:ilvl w:val="0"/>
          <w:numId w:val="1010"/>
        </w:numPr>
      </w:pPr>
      <w:r>
        <w:rPr>
          <w:rFonts w:hint="eastAsia"/>
          <w:b/>
          <w:bCs/>
        </w:rPr>
        <w:t xml:space="preserve">自采工业数据集仅</w:t>
      </w:r>
      <w:r>
        <w:rPr>
          <w:b/>
          <w:bCs/>
        </w:rPr>
        <w:t xml:space="preserve"> 1 </w:t>
      </w:r>
      <w:r>
        <w:rPr>
          <w:rFonts w:hint="eastAsia"/>
          <w:b/>
          <w:bCs/>
        </w:rPr>
        <w:t xml:space="preserve">个（6061-T6）</w:t>
      </w:r>
      <w:r>
        <w:rPr>
          <w:rFonts w:hint="eastAsia"/>
        </w:rPr>
        <w:t xml:space="preserve">，跨材料/跨机床的工业实证规模是投一区的主要短板（见第</w:t>
      </w:r>
      <w:r>
        <w:t xml:space="preserve"> 9 </w:t>
      </w:r>
      <w:r>
        <w:rPr>
          <w:rFonts w:hint="eastAsia"/>
        </w:rPr>
        <w:t xml:space="preserve">节）。</w:t>
      </w:r>
    </w:p>
    <w:p>
      <w:r>
        <w:pict>
          <v:rect style="width:0;height:1.5pt" o:hralign="center" o:hrstd="t" o:hr="t"/>
        </w:pict>
      </w:r>
    </w:p>
    <w:bookmarkEnd w:id="41"/>
    <w:bookmarkEnd w:id="42"/>
    <w:bookmarkStart w:id="43" w:name="达一区q1所需补强清单"/>
    <w:p>
      <w:pPr>
        <w:pStyle w:val="Heading2"/>
      </w:pPr>
      <w:r>
        <w:t xml:space="preserve">9 </w:t>
      </w:r>
      <w:r>
        <w:rPr>
          <w:rFonts w:hint="eastAsia"/>
        </w:rPr>
        <w:t xml:space="preserve">达一区（Q1）所需补强清单</w:t>
      </w:r>
    </w:p>
    <w:p>
      <w:pPr>
        <w:pStyle w:val="FirstParagraph"/>
      </w:pPr>
      <w:r>
        <w:rPr>
          <w:rFonts w:hint="eastAsia"/>
        </w:rPr>
        <w:t xml:space="preserve">下表列出将本整合稿件推进至</w:t>
      </w:r>
      <w:r>
        <w:t xml:space="preserve"> Q1 </w:t>
      </w:r>
      <w:r>
        <w:rPr>
          <w:rFonts w:hint="eastAsia"/>
        </w:rPr>
        <w:t xml:space="preserve">期刊接收所需的关键补强，按优先级排序。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rPr>
                <w:rFonts w:hint="eastAsia"/>
              </w:rPr>
              <w:t xml:space="preserve">补强项</w:t>
            </w:r>
          </w:p>
        </w:tc>
        <w:tc>
          <w:tcPr/>
          <w:p>
            <w:pPr>
              <w:pStyle w:val="Compact"/>
            </w:pPr>
            <w:r>
              <w:rPr>
                <w:rFonts w:hint="eastAsia"/>
              </w:rPr>
              <w:t xml:space="preserve">当前状态</w:t>
            </w:r>
          </w:p>
        </w:tc>
        <w:tc>
          <w:tcPr/>
          <w:p>
            <w:pPr>
              <w:pStyle w:val="Compact"/>
            </w:pPr>
            <w:r>
              <w:rPr>
                <w:rFonts w:hint="eastAsia"/>
              </w:rPr>
              <w:t xml:space="preserve">目标动作</w:t>
            </w:r>
          </w:p>
        </w:tc>
        <w:tc>
          <w:tcPr/>
          <w:p>
            <w:pPr>
              <w:pStyle w:val="Compact"/>
            </w:pPr>
            <w:r>
              <w:rPr>
                <w:rFonts w:hint="eastAsia"/>
              </w:rPr>
              <w:t xml:space="preserve">对应现有素材</w:t>
            </w:r>
          </w:p>
        </w:tc>
      </w:tr>
      <w:tr>
        <w:tc>
          <w:tcPr/>
          <w:p>
            <w:pPr>
              <w:pStyle w:val="Compact"/>
            </w:pPr>
            <w:r>
              <w:t xml:space="preserve">G1</w:t>
            </w:r>
          </w:p>
        </w:tc>
        <w:tc>
          <w:tcPr/>
          <w:p>
            <w:pPr>
              <w:pStyle w:val="Compact"/>
            </w:pPr>
            <w:r>
              <w:rPr>
                <w:rFonts w:hint="eastAsia"/>
                <w:b/>
                <w:bCs/>
              </w:rPr>
              <w:t xml:space="preserve">工业数据规模</w:t>
            </w:r>
          </w:p>
        </w:tc>
        <w:tc>
          <w:tcPr/>
          <w:p>
            <w:pPr>
              <w:pStyle w:val="Compact"/>
            </w:pPr>
            <w:r>
              <w:rPr>
                <w:rFonts w:hint="eastAsia"/>
              </w:rPr>
              <w:t xml:space="preserve">仅</w:t>
            </w:r>
            <w:r>
              <w:t xml:space="preserve"> 1 </w:t>
            </w:r>
            <w:r>
              <w:rPr>
                <w:rFonts w:hint="eastAsia"/>
              </w:rPr>
              <w:t xml:space="preserve">个自采</w:t>
            </w:r>
            <w:r>
              <w:t xml:space="preserve"> 6061-T6</w:t>
            </w:r>
          </w:p>
        </w:tc>
        <w:tc>
          <w:tcPr/>
          <w:p>
            <w:pPr>
              <w:pStyle w:val="Compact"/>
            </w:pPr>
            <w:r>
              <w:rPr>
                <w:rFonts w:hint="eastAsia"/>
              </w:rPr>
              <w:t xml:space="preserve">增补</w:t>
            </w:r>
            <w:r>
              <w:t xml:space="preserve"> 2–3 </w:t>
            </w:r>
            <w:r>
              <w:rPr>
                <w:rFonts w:hint="eastAsia"/>
              </w:rPr>
              <w:t xml:space="preserve">种材料（TC4</w:t>
            </w:r>
            <w:r>
              <w:t xml:space="preserve"> </w:t>
            </w:r>
            <w:r>
              <w:rPr>
                <w:rFonts w:hint="eastAsia"/>
              </w:rPr>
              <w:t xml:space="preserve">钛合金、45</w:t>
            </w:r>
            <w:r>
              <w:t xml:space="preserve"> </w:t>
            </w:r>
            <w:r>
              <w:rPr>
                <w:rFonts w:hint="eastAsia"/>
              </w:rPr>
              <w:t xml:space="preserve">钢、HRC52</w:t>
            </w:r>
            <w:r>
              <w:t xml:space="preserve"> </w:t>
            </w:r>
            <w:r>
              <w:rPr>
                <w:rFonts w:hint="eastAsia"/>
              </w:rPr>
              <w:t xml:space="preserve">钢）跨机床实测</w:t>
            </w:r>
            <w:r>
              <w:t xml:space="preserve"> </w:t>
            </w:r>
            <w:r>
              <w:rPr>
                <w:rFonts w:hint="eastAsia"/>
              </w:rPr>
              <w:t xml:space="preserve">a_lim，≥3</w:t>
            </w:r>
            <w:r>
              <w:t xml:space="preserve"> </w:t>
            </w:r>
            <w:r>
              <w:rPr>
                <w:rFonts w:hint="eastAsia"/>
              </w:rPr>
              <w:t xml:space="preserve">家车间</w:t>
            </w:r>
          </w:p>
        </w:tc>
        <w:tc>
          <w:tcPr/>
          <w:p>
            <w:pPr>
              <w:pStyle w:val="Compact"/>
            </w:pPr>
            <w:r>
              <w:t xml:space="preserve">materials.py </w:t>
            </w:r>
            <w:r>
              <w:rPr>
                <w:rFonts w:hint="eastAsia"/>
              </w:rPr>
              <w:t xml:space="preserve">已含</w:t>
            </w:r>
            <w:r>
              <w:t xml:space="preserve"> K_s </w:t>
            </w:r>
            <w:r>
              <w:rPr>
                <w:rFonts w:hint="eastAsia"/>
              </w:rPr>
              <w:t xml:space="preserve">表（aluminum_6061=800,</w:t>
            </w:r>
            <w:r>
              <w:t xml:space="preserve"> titanium_tc4=1600, steel_45=2000, </w:t>
            </w:r>
            <w:r>
              <w:rPr>
                <w:rFonts w:hint="eastAsia"/>
              </w:rPr>
              <w:t xml:space="preserve">steel_hrc52=2800）</w:t>
            </w:r>
          </w:p>
        </w:tc>
      </w:tr>
      <w:tr>
        <w:tc>
          <w:tcPr/>
          <w:p>
            <w:pPr>
              <w:pStyle w:val="Compact"/>
            </w:pPr>
            <w:r>
              <w:t xml:space="preserve">G2</w:t>
            </w:r>
          </w:p>
        </w:tc>
        <w:tc>
          <w:tcPr/>
          <w:p>
            <w:pPr>
              <w:pStyle w:val="Compact"/>
            </w:pPr>
            <w:r>
              <w:rPr>
                <w:b/>
                <w:bCs/>
              </w:rPr>
              <w:t xml:space="preserve">SOTA </w:t>
            </w:r>
            <w:r>
              <w:rPr>
                <w:rFonts w:hint="eastAsia"/>
                <w:b/>
                <w:bCs/>
              </w:rPr>
              <w:t xml:space="preserve">完整性</w:t>
            </w:r>
          </w:p>
        </w:tc>
        <w:tc>
          <w:tcPr/>
          <w:p>
            <w:pPr>
              <w:pStyle w:val="Compact"/>
            </w:pPr>
            <w:r>
              <w:t xml:space="preserve">8 </w:t>
            </w:r>
            <w:r>
              <w:rPr>
                <w:rFonts w:hint="eastAsia"/>
              </w:rPr>
              <w:t xml:space="preserve">基线，缺</w:t>
            </w:r>
            <w:r>
              <w:t xml:space="preserve"> 2023–2025 </w:t>
            </w:r>
            <w:r>
              <w:rPr>
                <w:rFonts w:hint="eastAsia"/>
              </w:rPr>
              <w:t xml:space="preserve">新法</w:t>
            </w:r>
          </w:p>
        </w:tc>
        <w:tc>
          <w:tcPr/>
          <w:p>
            <w:pPr>
              <w:pStyle w:val="Compact"/>
            </w:pPr>
            <w:r>
              <w:rPr>
                <w:rFonts w:hint="eastAsia"/>
              </w:rPr>
              <w:t xml:space="preserve">增补近期</w:t>
            </w:r>
            <w:r>
              <w:t xml:space="preserve"> CTNN/PINN </w:t>
            </w:r>
            <w:r>
              <w:rPr>
                <w:rFonts w:hint="eastAsia"/>
              </w:rPr>
              <w:t xml:space="preserve">变体（如改进</w:t>
            </w:r>
            <w:r>
              <w:t xml:space="preserve"> Neural </w:t>
            </w:r>
            <w:r>
              <w:rPr>
                <w:rFonts w:hint="eastAsia"/>
              </w:rPr>
              <w:t xml:space="preserve">ODE、图神经</w:t>
            </w:r>
            <w:r>
              <w:t xml:space="preserve"> </w:t>
            </w:r>
            <w:r>
              <w:rPr>
                <w:rFonts w:hint="eastAsia"/>
              </w:rPr>
              <w:t xml:space="preserve">PINN）与工业基准对比</w:t>
            </w:r>
          </w:p>
        </w:tc>
        <w:tc>
          <w:tcPr/>
          <w:p>
            <w:pPr>
              <w:pStyle w:val="Compact"/>
            </w:pPr>
            <w:r>
              <w:rPr>
                <w:rFonts w:hint="eastAsia"/>
              </w:rPr>
              <w:t xml:space="preserve">实验一已做</w:t>
            </w:r>
            <w:r>
              <w:t xml:space="preserve"> 5×9 </w:t>
            </w:r>
            <w:r>
              <w:rPr>
                <w:rFonts w:hint="eastAsia"/>
              </w:rPr>
              <w:t xml:space="preserve">主对比，可扩展</w:t>
            </w:r>
          </w:p>
        </w:tc>
      </w:tr>
      <w:tr>
        <w:tc>
          <w:tcPr/>
          <w:p>
            <w:pPr>
              <w:pStyle w:val="Compact"/>
            </w:pPr>
            <w:r>
              <w:t xml:space="preserve">G3</w:t>
            </w:r>
          </w:p>
        </w:tc>
        <w:tc>
          <w:tcPr/>
          <w:p>
            <w:pPr>
              <w:pStyle w:val="Compact"/>
            </w:pPr>
            <w:r>
              <w:rPr>
                <w:rFonts w:hint="eastAsia"/>
                <w:b/>
                <w:bCs/>
              </w:rPr>
              <w:t xml:space="preserve">统计严谨性</w:t>
            </w:r>
          </w:p>
        </w:tc>
        <w:tc>
          <w:tcPr/>
          <w:p>
            <w:pPr>
              <w:pStyle w:val="Compact"/>
            </w:pPr>
            <w:r>
              <w:t xml:space="preserve">t </w:t>
            </w:r>
            <w:r>
              <w:rPr>
                <w:rFonts w:hint="eastAsia"/>
              </w:rPr>
              <w:t xml:space="preserve">检验</w:t>
            </w:r>
            <w:r>
              <w:t xml:space="preserve"> + 10 </w:t>
            </w:r>
            <w:r>
              <w:rPr>
                <w:rFonts w:hint="eastAsia"/>
              </w:rPr>
              <w:t xml:space="preserve">种子已完成</w:t>
            </w:r>
          </w:p>
        </w:tc>
        <w:tc>
          <w:tcPr/>
          <w:p>
            <w:pPr>
              <w:pStyle w:val="Compact"/>
            </w:pPr>
            <w:r>
              <w:rPr>
                <w:rFonts w:hint="eastAsia"/>
              </w:rPr>
              <w:t xml:space="preserve">补</w:t>
            </w:r>
            <w:r>
              <w:t xml:space="preserve"> multiple-comparison </w:t>
            </w:r>
            <w:r>
              <w:rPr>
                <w:rFonts w:hint="eastAsia"/>
              </w:rPr>
              <w:t xml:space="preserve">校正（Bonferroni/Holm）、效应量可视化</w:t>
            </w:r>
          </w:p>
        </w:tc>
        <w:tc>
          <w:tcPr/>
          <w:p>
            <w:pPr>
              <w:pStyle w:val="Compact"/>
            </w:pPr>
            <w:r>
              <w:rPr>
                <w:rFonts w:hint="eastAsia"/>
              </w:rPr>
              <w:t xml:space="preserve">实验八/十八已具备</w:t>
            </w:r>
          </w:p>
        </w:tc>
      </w:tr>
      <w:tr>
        <w:tc>
          <w:tcPr/>
          <w:p>
            <w:pPr>
              <w:pStyle w:val="Compact"/>
            </w:pPr>
            <w:r>
              <w:t xml:space="preserve">G4</w:t>
            </w:r>
          </w:p>
        </w:tc>
        <w:tc>
          <w:tcPr/>
          <w:p>
            <w:pPr>
              <w:pStyle w:val="Compact"/>
            </w:pPr>
            <w:r>
              <w:rPr>
                <w:rFonts w:hint="eastAsia"/>
                <w:b/>
                <w:bCs/>
              </w:rPr>
              <w:t xml:space="preserve">跨领域消融</w:t>
            </w:r>
          </w:p>
        </w:tc>
        <w:tc>
          <w:tcPr/>
          <w:p>
            <w:pPr>
              <w:pStyle w:val="Compact"/>
            </w:pPr>
            <w:r>
              <w:t xml:space="preserve">PCC Loss/DP-DGA </w:t>
            </w:r>
            <w:r>
              <w:rPr>
                <w:rFonts w:hint="eastAsia"/>
              </w:rPr>
              <w:t xml:space="preserve">各自三领域验证</w:t>
            </w:r>
          </w:p>
        </w:tc>
        <w:tc>
          <w:tcPr/>
          <w:p>
            <w:pPr>
              <w:pStyle w:val="Compact"/>
            </w:pPr>
            <w:r>
              <w:rPr>
                <w:rFonts w:hint="eastAsia"/>
              </w:rPr>
              <w:t xml:space="preserve">在统一框架下做”支柱剥离”跨领域消融（仅去频域层/仅去门控/仅去延迟嵌入）</w:t>
            </w:r>
          </w:p>
        </w:tc>
        <w:tc>
          <w:tcPr/>
          <w:p>
            <w:pPr>
              <w:pStyle w:val="Compact"/>
            </w:pPr>
            <w:r>
              <w:rPr>
                <w:rFonts w:hint="eastAsia"/>
              </w:rPr>
              <w:t xml:space="preserve">论文2/3</w:t>
            </w:r>
            <w:r>
              <w:t xml:space="preserve"> </w:t>
            </w:r>
            <w:r>
              <w:rPr>
                <w:rFonts w:hint="eastAsia"/>
              </w:rPr>
              <w:t xml:space="preserve">实验可重组</w:t>
            </w:r>
          </w:p>
        </w:tc>
      </w:tr>
      <w:tr>
        <w:tc>
          <w:tcPr/>
          <w:p>
            <w:pPr>
              <w:pStyle w:val="Compact"/>
            </w:pPr>
            <w:r>
              <w:t xml:space="preserve">G5</w:t>
            </w:r>
          </w:p>
        </w:tc>
        <w:tc>
          <w:tcPr/>
          <w:p>
            <w:pPr>
              <w:pStyle w:val="Compact"/>
            </w:pPr>
            <w:r>
              <w:rPr>
                <w:rFonts w:hint="eastAsia"/>
                <w:b/>
                <w:bCs/>
              </w:rPr>
              <w:t xml:space="preserve">可复现包</w:t>
            </w:r>
          </w:p>
        </w:tc>
        <w:tc>
          <w:tcPr/>
          <w:p>
            <w:pPr>
              <w:pStyle w:val="Compact"/>
            </w:pPr>
            <w:r>
              <w:t xml:space="preserve">GitHub </w:t>
            </w:r>
            <w:r>
              <w:rPr>
                <w:rFonts w:hint="eastAsia"/>
              </w:rPr>
              <w:t xml:space="preserve">已开源</w:t>
            </w:r>
          </w:p>
        </w:tc>
        <w:tc>
          <w:tcPr/>
          <w:p>
            <w:pPr>
              <w:pStyle w:val="Compact"/>
            </w:pPr>
            <w:r>
              <w:rPr>
                <w:rFonts w:hint="eastAsia"/>
              </w:rPr>
              <w:t xml:space="preserve">补</w:t>
            </w:r>
            <w:r>
              <w:t xml:space="preserve"> D-2 </w:t>
            </w:r>
            <w:r>
              <w:rPr>
                <w:rFonts w:hint="eastAsia"/>
              </w:rPr>
              <w:t xml:space="preserve">数据收集模板填实、环境锁文件、5</w:t>
            </w:r>
            <w:r>
              <w:t xml:space="preserve"> </w:t>
            </w:r>
            <w:r>
              <w:rPr>
                <w:rFonts w:hint="eastAsia"/>
              </w:rPr>
              <w:t xml:space="preserve">数据集划分脚本</w:t>
            </w:r>
          </w:p>
        </w:tc>
        <w:tc>
          <w:tcPr/>
          <w:p>
            <w:pPr>
              <w:pStyle w:val="Compact"/>
            </w:pPr>
            <w:r>
              <w:t xml:space="preserve">D-2 </w:t>
            </w:r>
            <w:r>
              <w:rPr>
                <w:rFonts w:hint="eastAsia"/>
              </w:rPr>
              <w:t xml:space="preserve">模板已建</w:t>
            </w:r>
          </w:p>
        </w:tc>
      </w:tr>
      <w:tr>
        <w:tc>
          <w:tcPr/>
          <w:p>
            <w:pPr>
              <w:pStyle w:val="Compact"/>
            </w:pPr>
            <w:r>
              <w:t xml:space="preserve">G6</w:t>
            </w:r>
          </w:p>
        </w:tc>
        <w:tc>
          <w:tcPr/>
          <w:p>
            <w:pPr>
              <w:pStyle w:val="Compact"/>
            </w:pPr>
            <w:r>
              <w:rPr>
                <w:rFonts w:hint="eastAsia"/>
                <w:b/>
                <w:bCs/>
              </w:rPr>
              <w:t xml:space="preserve">数值一致性核对</w:t>
            </w:r>
          </w:p>
        </w:tc>
        <w:tc>
          <w:tcPr/>
          <w:p>
            <w:pPr>
              <w:pStyle w:val="Compact"/>
            </w:pPr>
            <w:r>
              <w:t xml:space="preserve">τ R² </w:t>
            </w:r>
            <w:r>
              <w:rPr>
                <w:rFonts w:hint="eastAsia"/>
              </w:rPr>
              <w:t xml:space="preserve">出现</w:t>
            </w:r>
            <w:r>
              <w:t xml:space="preserve"> 0.987/0.997 </w:t>
            </w:r>
            <w:r>
              <w:rPr>
                <w:rFonts w:hint="eastAsia"/>
              </w:rPr>
              <w:t xml:space="preserve">两值；实验数</w:t>
            </w:r>
            <w:r>
              <w:t xml:space="preserve"> 24/29 </w:t>
            </w:r>
            <w:r>
              <w:rPr>
                <w:rFonts w:hint="eastAsia"/>
              </w:rPr>
              <w:t xml:space="preserve">表述不一</w:t>
            </w:r>
          </w:p>
        </w:tc>
        <w:tc>
          <w:tcPr/>
          <w:p>
            <w:pPr>
              <w:pStyle w:val="Compact"/>
            </w:pPr>
            <w:r>
              <w:rPr>
                <w:rFonts w:hint="eastAsia"/>
              </w:rPr>
              <w:t xml:space="preserve">全文统一；解耦式(2’)与门控</w:t>
            </w:r>
            <w:r>
              <w:t xml:space="preserve"> g </w:t>
            </w:r>
            <w:r>
              <w:rPr>
                <w:rFonts w:hint="eastAsia"/>
              </w:rPr>
              <w:t xml:space="preserve">分布重算</w:t>
            </w:r>
          </w:p>
        </w:tc>
        <w:tc>
          <w:tcPr/>
          <w:p>
            <w:pPr>
              <w:pStyle w:val="Compact"/>
            </w:pPr>
            <w:r>
              <w:rPr>
                <w:rFonts w:hint="eastAsia"/>
              </w:rPr>
              <w:t xml:space="preserve">待作者核对</w:t>
            </w:r>
          </w:p>
        </w:tc>
      </w:tr>
      <w:tr>
        <w:tc>
          <w:tcPr/>
          <w:p>
            <w:pPr>
              <w:pStyle w:val="Compact"/>
            </w:pPr>
            <w:r>
              <w:t xml:space="preserve">G7</w:t>
            </w:r>
          </w:p>
        </w:tc>
        <w:tc>
          <w:tcPr/>
          <w:p>
            <w:pPr>
              <w:pStyle w:val="Compact"/>
            </w:pPr>
            <w:r>
              <w:rPr>
                <w:rFonts w:hint="eastAsia"/>
                <w:b/>
                <w:bCs/>
              </w:rPr>
              <w:t xml:space="preserve">作者/单位</w:t>
            </w:r>
          </w:p>
        </w:tc>
        <w:tc>
          <w:tcPr/>
          <w:p>
            <w:pPr>
              <w:pStyle w:val="Compact"/>
            </w:pPr>
            <w:r>
              <w:rPr>
                <w:rFonts w:hint="eastAsia"/>
              </w:rPr>
              <w:t xml:space="preserve">本科在读，无通讯单位</w:t>
            </w:r>
          </w:p>
        </w:tc>
        <w:tc>
          <w:tcPr/>
          <w:p>
            <w:pPr>
              <w:pStyle w:val="Compact"/>
            </w:pPr>
            <w:r>
              <w:rPr>
                <w:rFonts w:hint="eastAsia"/>
              </w:rPr>
              <w:t xml:space="preserve">由导师作为通讯作者（corresponding），挂靠课题组/实验室</w:t>
            </w:r>
          </w:p>
        </w:tc>
        <w:tc>
          <w:tcPr/>
          <w:p>
            <w:pPr>
              <w:pStyle w:val="Compact"/>
            </w:pPr>
            <w:r>
              <w:rPr>
                <w:rFonts w:hint="eastAsia"/>
              </w:rPr>
              <w:t xml:space="preserve">论文2/3/4</w:t>
            </w:r>
            <w:r>
              <w:t xml:space="preserve"> </w:t>
            </w:r>
            <w:r>
              <w:rPr>
                <w:rFonts w:hint="eastAsia"/>
              </w:rPr>
              <w:t xml:space="preserve">模板已预留</w:t>
            </w:r>
          </w:p>
        </w:tc>
      </w:tr>
    </w:tbl>
    <w:p>
      <w:r>
        <w:pict>
          <v:rect style="width:0;height:1.5pt" o:hralign="center" o:hrstd="t" o:hr="t"/>
        </w:pict>
      </w:r>
    </w:p>
    <w:bookmarkEnd w:id="43"/>
    <w:bookmarkStart w:id="44" w:name="结论conclusion"/>
    <w:p>
      <w:pPr>
        <w:pStyle w:val="Heading2"/>
      </w:pPr>
      <w:r>
        <w:t xml:space="preserve">10 </w:t>
      </w:r>
      <w:r>
        <w:rPr>
          <w:rFonts w:hint="eastAsia"/>
        </w:rPr>
        <w:t xml:space="preserve">结论（Conclusion）</w:t>
      </w:r>
    </w:p>
    <w:p>
      <w:pPr>
        <w:pStyle w:val="FirstParagraph"/>
      </w:pPr>
      <w:r>
        <w:rPr>
          <w:rFonts w:hint="eastAsia"/>
        </w:rPr>
        <w:t xml:space="preserve">本文提出物理引导连续时间神经网络（PG-CTNN）统一框架，以”结构同构”为核心思想，通过延迟嵌入连续时间主干、数据-物理门控融合、三层物理一致性损失与三阶段训练，系统性回应了制造预测的小样本、跨工况、物理一致性三大瓶颈。旗舰实例化</w:t>
      </w:r>
      <w:r>
        <w:t xml:space="preserve"> DL-LNN </w:t>
      </w:r>
      <w:r>
        <w:rPr>
          <w:rFonts w:hint="eastAsia"/>
        </w:rPr>
        <w:t xml:space="preserve">在</w:t>
      </w:r>
      <w:r>
        <w:t xml:space="preserve"> 5 </w:t>
      </w:r>
      <w:r>
        <w:rPr>
          <w:rFonts w:hint="eastAsia"/>
        </w:rPr>
        <w:t xml:space="preserve">数据集上较最优基线</w:t>
      </w:r>
      <w:r>
        <w:t xml:space="preserve"> PeRCNN </w:t>
      </w:r>
      <w:r>
        <w:rPr>
          <w:rFonts w:hint="eastAsia"/>
        </w:rPr>
        <w:t xml:space="preserve">降低</w:t>
      </w:r>
      <w:r>
        <w:t xml:space="preserve"> MAE 22.3%、PCC </w:t>
      </w:r>
      <w:r>
        <w:rPr>
          <w:rFonts w:hint="eastAsia"/>
        </w:rPr>
        <w:t xml:space="preserve">达</w:t>
      </w:r>
      <w:r>
        <w:t xml:space="preserve"> </w:t>
      </w:r>
      <w:r>
        <w:rPr>
          <w:rFonts w:hint="eastAsia"/>
        </w:rPr>
        <w:t xml:space="preserve">0.948、推理</w:t>
      </w:r>
      <w:r>
        <w:t xml:space="preserve"> &lt; 5 </w:t>
      </w:r>
      <w:r>
        <w:rPr>
          <w:rFonts w:hint="eastAsia"/>
        </w:rPr>
        <w:t xml:space="preserve">ms，并经统计显著性检验与</w:t>
      </w:r>
      <w:r>
        <w:t xml:space="preserve"> 10 </w:t>
      </w:r>
      <w:r>
        <w:rPr>
          <w:rFonts w:hint="eastAsia"/>
        </w:rPr>
        <w:t xml:space="preserve">种子可复现性确认；跨领域推广与开源</w:t>
      </w:r>
      <w:r>
        <w:t xml:space="preserve"> CAM </w:t>
      </w:r>
      <w:r>
        <w:rPr>
          <w:rFonts w:hint="eastAsia"/>
        </w:rPr>
        <w:t xml:space="preserve">软件部署进一步验证了其通用性与工程价值。未来工作将扩展至多模态耦合、更丰富的多模态合成样本，并推导</w:t>
      </w:r>
      <w:r>
        <w:t xml:space="preserve"> </w:t>
      </w:r>
      <w:r>
        <w:rPr>
          <w:rFonts w:hint="eastAsia"/>
        </w:rPr>
        <w:t xml:space="preserve">τ-模态映射律的解析形式。</w:t>
      </w:r>
    </w:p>
    <w:p>
      <w:r>
        <w:pict>
          <v:rect style="width:0;height:1.5pt" o:hralign="center" o:hrstd="t" o:hr="t"/>
        </w:pict>
      </w:r>
    </w:p>
    <w:bookmarkEnd w:id="44"/>
    <w:bookmarkStart w:id="45" w:name="参考文献统一节选核心"/>
    <w:p>
      <w:pPr>
        <w:pStyle w:val="Heading2"/>
      </w:pPr>
      <w:r>
        <w:rPr>
          <w:rFonts w:hint="eastAsia"/>
        </w:rPr>
        <w:t xml:space="preserve">参考文献（统一，节选核心）</w:t>
      </w:r>
    </w:p>
    <w:p>
      <w:pPr>
        <w:pStyle w:val="FirstParagraph"/>
      </w:pPr>
      <w:r>
        <w:t xml:space="preserve">[1] Tlusty J, Polacek M. The stability of machine tools against self-excited vibrations in machining. Int. Research in Production Engineering, 1963.</w:t>
      </w:r>
      <w:r>
        <w:t xml:space="preserve"> </w:t>
      </w:r>
      <w:r>
        <w:t xml:space="preserve">[2] Quintana G, Ciurana J. Chatter in machining processes: A review. Int. J. Machine Tools &amp; Manufacture, 2011, 51(5):363-376.</w:t>
      </w:r>
      <w:r>
        <w:t xml:space="preserve"> </w:t>
      </w:r>
      <w:r>
        <w:t xml:space="preserve">[3] Insperger T, Stépán G. Semi-discretization method for delayed systems. Int. J. Num. Meth. Eng., 2002, 55(5):503-518.</w:t>
      </w:r>
      <w:r>
        <w:t xml:space="preserve"> </w:t>
      </w:r>
      <w:r>
        <w:t xml:space="preserve">[4] Altintas Y, Budak E. Analytical prediction of stability lobes in milling. CIRP Annals, 1995, 44(1):357-362.</w:t>
      </w:r>
      <w:r>
        <w:t xml:space="preserve"> </w:t>
      </w:r>
      <w:r>
        <w:t xml:space="preserve">[5] Raissi M, Perdikaris P, Karniadakis GE. Physics-informed neural networks. J. Comput. Phys., 2019, 378:686-707.</w:t>
      </w:r>
      <w:r>
        <w:t xml:space="preserve"> </w:t>
      </w:r>
      <w:r>
        <w:t xml:space="preserve">[6] Karniadakis GE, et al. Physics-informed machine learning. Nat. Rev. Phys., 2021, 3(6):422-440.</w:t>
      </w:r>
      <w:r>
        <w:t xml:space="preserve"> </w:t>
      </w:r>
      <w:r>
        <w:t xml:space="preserve">[7] Chen RTQ, et al. Neural ordinary differential equations. NeurIPS, 2018.</w:t>
      </w:r>
      <w:r>
        <w:t xml:space="preserve"> </w:t>
      </w:r>
      <w:r>
        <w:t xml:space="preserve">[8] Funahashi K, Nakamura Y. Approximation of dynamical systems by continuous time recurrent neural networks. Neural Networks, 1993.</w:t>
      </w:r>
      <w:r>
        <w:t xml:space="preserve"> </w:t>
      </w:r>
      <w:r>
        <w:t xml:space="preserve">[26] Raissi et al. </w:t>
      </w:r>
      <w:r>
        <w:rPr>
          <w:rFonts w:hint="eastAsia"/>
        </w:rPr>
        <w:t xml:space="preserve">(同</w:t>
      </w:r>
      <w:r>
        <w:t xml:space="preserve"> [5])</w:t>
      </w:r>
      <w:r>
        <w:t xml:space="preserve"> </w:t>
      </w:r>
      <w:r>
        <w:t xml:space="preserve">[27] Karniadakis et al. </w:t>
      </w:r>
      <w:r>
        <w:rPr>
          <w:rFonts w:hint="eastAsia"/>
        </w:rPr>
        <w:t xml:space="preserve">(同</w:t>
      </w:r>
      <w:r>
        <w:t xml:space="preserve"> [6])</w:t>
      </w:r>
      <w:r>
        <w:t xml:space="preserve"> </w:t>
      </w:r>
      <w:r>
        <w:t xml:space="preserve">[28] Yu J, et al. Gradient-enhanced physics-informed neural networks. Comput. Meth. Appl. Mech. Eng., 2022, 393:114823.</w:t>
      </w:r>
      <w:r>
        <w:t xml:space="preserve"> </w:t>
      </w:r>
      <w:r>
        <w:t xml:space="preserve">[29] Guo R, et al. Physics-encoded recurrent convolutional neural network. AAAI, 2022.</w:t>
      </w:r>
      <w:r>
        <w:t xml:space="preserve"> </w:t>
      </w:r>
      <w:r>
        <w:t xml:space="preserve">[30] Cuomo S, et al. Scientific machine learning. J. Sci. Comput., 2022, 92(3):1-62.</w:t>
      </w:r>
      <w:r>
        <w:t xml:space="preserve"> </w:t>
      </w:r>
      <w:r>
        <w:t xml:space="preserve">[31] Hasani R, et al. Liquid time-constant networks. AAAI, 2021.</w:t>
      </w:r>
      <w:r>
        <w:t xml:space="preserve"> </w:t>
      </w:r>
      <w:r>
        <w:t xml:space="preserve">[32] Hasani R, et al. Closed-form continuous-depth models. Nat. Mach. Intell., 2022, 4(11):992-1003.</w:t>
      </w:r>
      <w:r>
        <w:t xml:space="preserve"> </w:t>
      </w:r>
      <w:r>
        <w:t xml:space="preserve">[36] Zhu Q, et al. Neural piecewise-constant delay differential equations. AAAI, 2022.</w:t>
      </w:r>
      <w:r>
        <w:t xml:space="preserve"> </w:t>
      </w:r>
      <w:r>
        <w:t xml:space="preserve">[13] PHM Society. PHM 2010 Milling Chatter Challenge Dataset, 2010.</w:t>
      </w:r>
      <w:r>
        <w:t xml:space="preserve"> </w:t>
      </w:r>
      <w:r>
        <w:t xml:space="preserve">[14] </w:t>
      </w:r>
      <w:r>
        <w:rPr>
          <w:rFonts w:hint="eastAsia"/>
        </w:rPr>
        <w:t xml:space="preserve">南京航空航天大学智能制造课题组.</w:t>
      </w:r>
      <w:r>
        <w:t xml:space="preserve"> NUAA </w:t>
      </w:r>
      <w:r>
        <w:rPr>
          <w:rFonts w:hint="eastAsia"/>
        </w:rPr>
        <w:t xml:space="preserve">铣削颤振数据集</w:t>
      </w:r>
      <w:r>
        <w:t xml:space="preserve"> v1.0, 2022.</w:t>
      </w:r>
      <w:r>
        <w:t xml:space="preserve"> </w:t>
      </w:r>
      <w:r>
        <w:t xml:space="preserve">[15] NIST. Machining Chatter Benchmark Dataset, 2019.</w:t>
      </w:r>
      <w:r>
        <w:t xml:space="preserve"> </w:t>
      </w:r>
      <w:r>
        <w:t xml:space="preserve">[16] </w:t>
      </w:r>
      <w:r>
        <w:rPr>
          <w:rFonts w:hint="eastAsia"/>
        </w:rPr>
        <w:t xml:space="preserve">课题组前期工作.</w:t>
      </w:r>
      <w:r>
        <w:t xml:space="preserve"> Benchmark-1 </w:t>
      </w:r>
      <w:r>
        <w:rPr>
          <w:rFonts w:hint="eastAsia"/>
        </w:rPr>
        <w:t xml:space="preserve">铣削颤振复现数据集,</w:t>
      </w:r>
      <w:r>
        <w:t xml:space="preserve"> 2024.</w:t>
      </w:r>
      <w:r>
        <w:t xml:space="preserve"> </w:t>
      </w:r>
      <w:r>
        <w:t xml:space="preserve">[17] Ewins DJ. Modal Testing: Theory, Practice and Application. 2nd ed., 2000.</w:t>
      </w:r>
    </w:p>
    <w:p>
      <w:pPr>
        <w:pStyle w:val="BodyText"/>
      </w:pPr>
      <w:r>
        <w:rPr>
          <w:rFonts w:hint="eastAsia"/>
        </w:rPr>
        <w:t xml:space="preserve">（完整文献含论文2/3/4</w:t>
      </w:r>
      <w:r>
        <w:t xml:space="preserve"> </w:t>
      </w:r>
      <w:r>
        <w:rPr>
          <w:rFonts w:hint="eastAsia"/>
        </w:rPr>
        <w:t xml:space="preserve">各自引用的悬臂梁、热传导、刀具磨损、轴承</w:t>
      </w:r>
      <w:r>
        <w:t xml:space="preserve"> RUL </w:t>
      </w:r>
      <w:r>
        <w:rPr>
          <w:rFonts w:hint="eastAsia"/>
        </w:rPr>
        <w:t xml:space="preserve">等领域文献，整合时合并去重，目标</w:t>
      </w:r>
      <w:r>
        <w:t xml:space="preserve"> ≥ 60 </w:t>
      </w:r>
      <w:r>
        <w:rPr>
          <w:rFonts w:hint="eastAsia"/>
        </w:rPr>
        <w:t xml:space="preserve">篇，其中近三年</w:t>
      </w:r>
      <w:r>
        <w:t xml:space="preserve"> ≥ </w:t>
      </w:r>
      <w:r>
        <w:rPr>
          <w:rFonts w:hint="eastAsia"/>
        </w:rPr>
        <w:t xml:space="preserve">40%。）</w:t>
      </w:r>
    </w:p>
    <w:p>
      <w:r>
        <w:pict>
          <v:rect style="width:0;height:1.5pt" o:hralign="center" o:hrstd="t" o:hr="t"/>
        </w:pict>
      </w:r>
    </w:p>
    <w:bookmarkEnd w:id="45"/>
    <w:bookmarkStart w:id="46" w:name="附录-a整合过程中的一致性待办作者核对"/>
    <w:p>
      <w:pPr>
        <w:pStyle w:val="Heading2"/>
      </w:pPr>
      <w:r>
        <w:rPr>
          <w:rFonts w:hint="eastAsia"/>
        </w:rPr>
        <w:t xml:space="preserve">附录</w:t>
      </w:r>
      <w:r>
        <w:t xml:space="preserve"> </w:t>
      </w:r>
      <w:r>
        <w:rPr>
          <w:rFonts w:hint="eastAsia"/>
        </w:rPr>
        <w:t xml:space="preserve">A：整合过程中的一致性待办（作者核对）</w:t>
      </w:r>
    </w:p>
    <w:p>
      <w:pPr>
        <w:pStyle w:val="Compact"/>
        <w:numPr>
          <w:ilvl w:val="0"/>
          <w:numId w:val="1011"/>
        </w:numPr>
      </w:pPr>
      <w:r>
        <w:rPr>
          <w:rFonts w:hint="eastAsia"/>
          <w:b/>
          <w:bCs/>
        </w:rPr>
        <w:t xml:space="preserve">τ-模态映射律</w:t>
      </w:r>
      <w:r>
        <w:rPr>
          <w:b/>
          <w:bCs/>
        </w:rPr>
        <w:t xml:space="preserve"> R²</w:t>
      </w:r>
      <w:r>
        <w:rPr>
          <w:rFonts w:hint="eastAsia"/>
        </w:rPr>
        <w:t xml:space="preserve">：正文</w:t>
      </w:r>
      <w:r>
        <w:t xml:space="preserve"> §4.5 </w:t>
      </w:r>
      <w:r>
        <w:rPr>
          <w:rFonts w:hint="eastAsia"/>
        </w:rPr>
        <w:t xml:space="preserve">写</w:t>
      </w:r>
      <w:r>
        <w:t xml:space="preserve"> </w:t>
      </w:r>
      <w:r>
        <w:rPr>
          <w:rFonts w:hint="eastAsia"/>
        </w:rPr>
        <w:t xml:space="preserve">R²=0.987，结论</w:t>
      </w:r>
      <w:r>
        <w:t xml:space="preserve"> </w:t>
      </w:r>
      <w:r>
        <w:rPr>
          <w:rFonts w:hint="eastAsia"/>
        </w:rPr>
        <w:t xml:space="preserve">§10（及论文1</w:t>
      </w:r>
      <w:r>
        <w:t xml:space="preserve"> </w:t>
      </w:r>
      <w:r>
        <w:rPr>
          <w:rFonts w:hint="eastAsia"/>
        </w:rPr>
        <w:t xml:space="preserve">结论）写</w:t>
      </w:r>
      <w:r>
        <w:t xml:space="preserve"> </w:t>
      </w:r>
      <w:r>
        <w:rPr>
          <w:rFonts w:hint="eastAsia"/>
        </w:rPr>
        <w:t xml:space="preserve">R²=0.997。需统一为同一拟合结果。</w:t>
      </w:r>
    </w:p>
    <w:p>
      <w:pPr>
        <w:pStyle w:val="Compact"/>
        <w:numPr>
          <w:ilvl w:val="0"/>
          <w:numId w:val="1011"/>
        </w:numPr>
      </w:pPr>
      <w:r>
        <w:rPr>
          <w:rFonts w:hint="eastAsia"/>
          <w:b/>
          <w:bCs/>
        </w:rPr>
        <w:t xml:space="preserve">实验总数表述</w:t>
      </w:r>
      <w:r>
        <w:rPr>
          <w:rFonts w:hint="eastAsia"/>
        </w:rPr>
        <w:t xml:space="preserve">：DL-LNN</w:t>
      </w:r>
      <w:r>
        <w:t xml:space="preserve"> </w:t>
      </w:r>
      <w:r>
        <w:rPr>
          <w:rFonts w:hint="eastAsia"/>
        </w:rPr>
        <w:t xml:space="preserve">综合实验报告目录列</w:t>
      </w:r>
      <w:r>
        <w:t xml:space="preserve"> 29 </w:t>
      </w:r>
      <w:r>
        <w:rPr>
          <w:rFonts w:hint="eastAsia"/>
        </w:rPr>
        <w:t xml:space="preserve">项，正文概述写”共包含</w:t>
      </w:r>
      <w:r>
        <w:t xml:space="preserve"> 24 </w:t>
      </w:r>
      <w:r>
        <w:rPr>
          <w:rFonts w:hint="eastAsia"/>
        </w:rPr>
        <w:t xml:space="preserve">个实验”。需统一计数口径（建议按”核心</w:t>
      </w:r>
      <w:r>
        <w:t xml:space="preserve"> 5 + </w:t>
      </w:r>
      <w:r>
        <w:rPr>
          <w:rFonts w:hint="eastAsia"/>
        </w:rPr>
        <w:t xml:space="preserve">补充</w:t>
      </w:r>
      <w:r>
        <w:t xml:space="preserve"> 19 = </w:t>
      </w:r>
      <w:r>
        <w:rPr>
          <w:rFonts w:hint="eastAsia"/>
        </w:rPr>
        <w:t xml:space="preserve">24”或补全至</w:t>
      </w:r>
      <w:r>
        <w:t xml:space="preserve"> </w:t>
      </w:r>
      <w:r>
        <w:rPr>
          <w:rFonts w:hint="eastAsia"/>
        </w:rPr>
        <w:t xml:space="preserve">29）。</w:t>
      </w:r>
    </w:p>
    <w:p>
      <w:pPr>
        <w:pStyle w:val="Compact"/>
        <w:numPr>
          <w:ilvl w:val="0"/>
          <w:numId w:val="1011"/>
        </w:numPr>
      </w:pPr>
      <w:r>
        <w:rPr>
          <w:rFonts w:hint="eastAsia"/>
          <w:b/>
          <w:bCs/>
        </w:rPr>
        <w:t xml:space="preserve">解耦式</w:t>
      </w:r>
      <w:r>
        <w:rPr>
          <w:b/>
          <w:bCs/>
        </w:rPr>
        <w:t xml:space="preserve"> (2’) </w:t>
      </w:r>
      <w:r>
        <w:rPr>
          <w:rFonts w:hint="eastAsia"/>
          <w:b/>
          <w:bCs/>
        </w:rPr>
        <w:t xml:space="preserve">与门控分布</w:t>
      </w:r>
      <w:r>
        <w:rPr>
          <w:rFonts w:hint="eastAsia"/>
        </w:rPr>
        <w:t xml:space="preserve">：采用式</w:t>
      </w:r>
      <w:r>
        <w:t xml:space="preserve"> (2’) </w:t>
      </w:r>
      <w:r>
        <w:rPr>
          <w:rFonts w:hint="eastAsia"/>
        </w:rPr>
        <w:t xml:space="preserve">后，§3.3/§4.3</w:t>
      </w:r>
      <w:r>
        <w:t xml:space="preserve"> </w:t>
      </w:r>
      <w:r>
        <w:rPr>
          <w:rFonts w:hint="eastAsia"/>
        </w:rPr>
        <w:t xml:space="preserve">的</w:t>
      </w:r>
      <w:r>
        <w:t xml:space="preserve"> </w:t>
      </w:r>
      <m:oMath>
        <m:r>
          <m:t>g</m:t>
        </m:r>
      </m:oMath>
      <w:r>
        <w:t xml:space="preserve"> </w:t>
      </w:r>
      <w:r>
        <w:rPr>
          <w:rFonts w:hint="eastAsia"/>
        </w:rPr>
        <w:t xml:space="preserve">分布（0.78/0.41）应基于解耦实现重算并标注。</w:t>
      </w:r>
    </w:p>
    <w:p>
      <w:pPr>
        <w:pStyle w:val="Compact"/>
        <w:numPr>
          <w:ilvl w:val="0"/>
          <w:numId w:val="1011"/>
        </w:numPr>
      </w:pPr>
      <w:r>
        <w:rPr>
          <w:b/>
          <w:bCs/>
        </w:rPr>
        <w:t xml:space="preserve">PCC </w:t>
      </w:r>
      <w:r>
        <w:rPr>
          <w:rFonts w:hint="eastAsia"/>
          <w:b/>
          <w:bCs/>
        </w:rPr>
        <w:t xml:space="preserve">命名</w:t>
      </w:r>
      <w:r>
        <w:rPr>
          <w:rFonts w:hint="eastAsia"/>
        </w:rPr>
        <w:t xml:space="preserve">：论文2</w:t>
      </w:r>
      <w:r>
        <w:t xml:space="preserve"> </w:t>
      </w:r>
      <w:r>
        <w:rPr>
          <w:rFonts w:hint="eastAsia"/>
        </w:rPr>
        <w:t xml:space="preserve">称”物理一致性系数损失”为</w:t>
      </w:r>
      <w:r>
        <w:t xml:space="preserve"> PCC </w:t>
      </w:r>
      <w:r>
        <w:rPr>
          <w:rFonts w:hint="eastAsia"/>
        </w:rPr>
        <w:t xml:space="preserve">Loss，论文1</w:t>
      </w:r>
      <w:r>
        <w:t xml:space="preserve"> </w:t>
      </w:r>
      <w:r>
        <w:rPr>
          <w:rFonts w:hint="eastAsia"/>
        </w:rPr>
        <w:t xml:space="preserve">称</w:t>
      </w:r>
      <w:r>
        <w:t xml:space="preserve"> PCC </w:t>
      </w:r>
      <w:r>
        <w:rPr>
          <w:rFonts w:hint="eastAsia"/>
        </w:rPr>
        <w:t xml:space="preserve">为</w:t>
      </w:r>
      <w:r>
        <w:t xml:space="preserve"> Physical Consistency </w:t>
      </w:r>
      <w:r>
        <w:rPr>
          <w:rFonts w:hint="eastAsia"/>
        </w:rPr>
        <w:t xml:space="preserve">Coefficient（指标）。整合后统一：PCC</w:t>
      </w:r>
      <w:r>
        <w:t xml:space="preserve"> Loss = </w:t>
      </w:r>
      <w:r>
        <w:rPr>
          <w:rFonts w:hint="eastAsia"/>
        </w:rPr>
        <w:t xml:space="preserve">损失函数，PCC</w:t>
      </w:r>
      <w:r>
        <w:t xml:space="preserve"> = </w:t>
      </w:r>
      <w:r>
        <w:rPr>
          <w:rFonts w:hint="eastAsia"/>
        </w:rPr>
        <w:t xml:space="preserve">系数指标，避免混淆。</w:t>
      </w:r>
    </w:p>
    <w:p>
      <w:pPr>
        <w:pStyle w:val="Compact"/>
        <w:numPr>
          <w:ilvl w:val="0"/>
          <w:numId w:val="1011"/>
        </w:numPr>
      </w:pPr>
      <w:r>
        <w:rPr>
          <w:rFonts w:hint="eastAsia"/>
          <w:b/>
          <w:bCs/>
        </w:rPr>
        <w:t xml:space="preserve">数据集对外命名</w:t>
      </w:r>
      <w:r>
        <w:rPr>
          <w:rFonts w:hint="eastAsia"/>
        </w:rPr>
        <w:t xml:space="preserve">：Benchmark-1（原</w:t>
      </w:r>
      <w:r>
        <w:t xml:space="preserve"> </w:t>
      </w:r>
      <w:r>
        <w:rPr>
          <w:rFonts w:hint="eastAsia"/>
        </w:rPr>
        <w:t xml:space="preserve">ACADEMIC）统一对外名称，正文/表</w:t>
      </w:r>
      <w:r>
        <w:t xml:space="preserve"> 2/4/5 </w:t>
      </w:r>
      <w:r>
        <w:rPr>
          <w:rFonts w:hint="eastAsia"/>
        </w:rPr>
        <w:t xml:space="preserve">已一致，提交前复核脚注。</w:t>
      </w:r>
    </w:p>
    <w:p>
      <w:pPr>
        <w:pStyle w:val="Compact"/>
        <w:numPr>
          <w:ilvl w:val="0"/>
          <w:numId w:val="1011"/>
        </w:numPr>
      </w:pPr>
      <w:r>
        <w:rPr>
          <w:rFonts w:hint="eastAsia"/>
          <w:b/>
          <w:bCs/>
        </w:rPr>
        <w:t xml:space="preserve">消融口径一致性</w:t>
      </w:r>
      <w:r>
        <w:rPr>
          <w:rFonts w:hint="eastAsia"/>
        </w:rPr>
        <w:t xml:space="preserve">：表</w:t>
      </w:r>
      <w:r>
        <w:t xml:space="preserve"> 2 </w:t>
      </w:r>
      <w:r>
        <w:rPr>
          <w:rFonts w:hint="eastAsia"/>
        </w:rPr>
        <w:t xml:space="preserve">注与结论对”g≡1</w:t>
      </w:r>
      <w:r>
        <w:t xml:space="preserve"> </w:t>
      </w:r>
      <w:r>
        <w:rPr>
          <w:rFonts w:hint="eastAsia"/>
        </w:rPr>
        <w:t xml:space="preserve">消融</w:t>
      </w:r>
      <w:r>
        <w:t xml:space="preserve"> MAE </w:t>
      </w:r>
      <w:r>
        <w:rPr>
          <w:rFonts w:hint="eastAsia"/>
        </w:rPr>
        <w:t xml:space="preserve">0.092、降低</w:t>
      </w:r>
      <w:r>
        <w:t xml:space="preserve"> </w:t>
      </w:r>
      <w:r>
        <w:rPr>
          <w:rFonts w:hint="eastAsia"/>
        </w:rPr>
        <w:t xml:space="preserve">10.7%“的引用需与表</w:t>
      </w:r>
      <w:r>
        <w:t xml:space="preserve"> 3 </w:t>
      </w:r>
      <w:r>
        <w:rPr>
          <w:rFonts w:hint="eastAsia"/>
        </w:rPr>
        <w:t xml:space="preserve">末行数值对齐。</w:t>
      </w:r>
    </w:p>
    <w:p>
      <w:r>
        <w:pict>
          <v:rect style="width:0;height:1.5pt" o:hralign="center" o:hrstd="t" o:hr="t"/>
        </w:pict>
      </w:r>
    </w:p>
    <w:bookmarkEnd w:id="46"/>
    <w:bookmarkStart w:id="47" w:name="附录-bpg-ctnn-与四篇源论文的映射"/>
    <w:p>
      <w:pPr>
        <w:pStyle w:val="Heading2"/>
      </w:pPr>
      <w:r>
        <w:rPr>
          <w:rFonts w:hint="eastAsia"/>
        </w:rPr>
        <w:t xml:space="preserve">附录</w:t>
      </w:r>
      <w:r>
        <w:t xml:space="preserve"> </w:t>
      </w:r>
      <w:r>
        <w:rPr>
          <w:rFonts w:hint="eastAsia"/>
        </w:rPr>
        <w:t xml:space="preserve">B：PG-CTNN</w:t>
      </w:r>
      <w:r>
        <w:t xml:space="preserve"> </w:t>
      </w:r>
      <w:r>
        <w:rPr>
          <w:rFonts w:hint="eastAsia"/>
        </w:rPr>
        <w:t xml:space="preserve">与四篇源论文的映射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统一框架组件</w:t>
            </w:r>
          </w:p>
        </w:tc>
        <w:tc>
          <w:tcPr/>
          <w:p>
            <w:pPr>
              <w:pStyle w:val="Compact"/>
            </w:pPr>
            <w:r>
              <w:rPr>
                <w:rFonts w:hint="eastAsia"/>
              </w:rPr>
              <w:t xml:space="preserve">源自</w:t>
            </w:r>
          </w:p>
        </w:tc>
        <w:tc>
          <w:tcPr/>
          <w:p>
            <w:pPr>
              <w:pStyle w:val="Compact"/>
            </w:pPr>
            <w:r>
              <w:rPr>
                <w:rFonts w:hint="eastAsia"/>
              </w:rPr>
              <w:t xml:space="preserve">原论文目标期刊</w:t>
            </w:r>
          </w:p>
        </w:tc>
      </w:tr>
      <w:tr>
        <w:tc>
          <w:tcPr/>
          <w:p>
            <w:pPr>
              <w:pStyle w:val="Compact"/>
            </w:pPr>
            <w:r>
              <w:rPr>
                <w:rFonts w:hint="eastAsia"/>
              </w:rPr>
              <w:t xml:space="preserve">延迟嵌入</w:t>
            </w:r>
            <w:r>
              <w:t xml:space="preserve"> LTC </w:t>
            </w:r>
            <w:r>
              <w:rPr>
                <w:rFonts w:hint="eastAsia"/>
              </w:rPr>
              <w:t xml:space="preserve">主干</w:t>
            </w:r>
            <w:r>
              <w:t xml:space="preserve"> + </w:t>
            </w:r>
            <w:r>
              <w:rPr>
                <w:rFonts w:hint="eastAsia"/>
              </w:rPr>
              <w:t xml:space="preserve">三层损失</w:t>
            </w:r>
            <w:r>
              <w:t xml:space="preserve"> + </w:t>
            </w:r>
            <w:r>
              <w:rPr>
                <w:rFonts w:hint="eastAsia"/>
              </w:rPr>
              <w:t xml:space="preserve">三阶段训练</w:t>
            </w:r>
          </w:p>
        </w:tc>
        <w:tc>
          <w:tcPr/>
          <w:p>
            <w:pPr>
              <w:pStyle w:val="Compact"/>
            </w:pPr>
            <w:r>
              <w:rPr>
                <w:rFonts w:hint="eastAsia"/>
              </w:rPr>
              <w:t xml:space="preserve">论文1</w:t>
            </w:r>
            <w:r>
              <w:t xml:space="preserve"> DL-LNN</w:t>
            </w:r>
          </w:p>
        </w:tc>
        <w:tc>
          <w:tcPr/>
          <w:p>
            <w:pPr>
              <w:pStyle w:val="Compact"/>
            </w:pPr>
            <w:r>
              <w:rPr>
                <w:rFonts w:hint="eastAsia"/>
              </w:rPr>
              <w:t xml:space="preserve">（主论文，整合为旗舰实例化）</w:t>
            </w:r>
          </w:p>
        </w:tc>
      </w:tr>
      <w:tr>
        <w:tc>
          <w:tcPr/>
          <w:p>
            <w:pPr>
              <w:pStyle w:val="Compact"/>
            </w:pPr>
            <w:r>
              <w:rPr>
                <w:rFonts w:hint="eastAsia"/>
              </w:rPr>
              <w:t xml:space="preserve">三层物理一致性损失（PCC</w:t>
            </w:r>
            <w:r>
              <w:t xml:space="preserve"> Loss </w:t>
            </w:r>
            <w:r>
              <w:rPr>
                <w:rFonts w:hint="eastAsia"/>
              </w:rPr>
              <w:t xml:space="preserve">通用化）</w:t>
            </w:r>
          </w:p>
        </w:tc>
        <w:tc>
          <w:tcPr/>
          <w:p>
            <w:pPr>
              <w:pStyle w:val="Compact"/>
            </w:pPr>
            <w:r>
              <w:rPr>
                <w:rFonts w:hint="eastAsia"/>
              </w:rPr>
              <w:t xml:space="preserve">论文2</w:t>
            </w:r>
          </w:p>
        </w:tc>
        <w:tc>
          <w:tcPr/>
          <w:p>
            <w:pPr>
              <w:pStyle w:val="Compact"/>
            </w:pPr>
            <w:r>
              <w:t xml:space="preserve">CMAME / EAAI (Q1)</w:t>
            </w:r>
          </w:p>
        </w:tc>
      </w:tr>
      <w:tr>
        <w:tc>
          <w:tcPr/>
          <w:p>
            <w:pPr>
              <w:pStyle w:val="Compact"/>
            </w:pPr>
            <w:r>
              <w:rPr>
                <w:rFonts w:hint="eastAsia"/>
              </w:rPr>
              <w:t xml:space="preserve">双分支门控融合（DP-DGA）</w:t>
            </w:r>
          </w:p>
        </w:tc>
        <w:tc>
          <w:tcPr/>
          <w:p>
            <w:pPr>
              <w:pStyle w:val="Compact"/>
            </w:pPr>
            <w:r>
              <w:rPr>
                <w:rFonts w:hint="eastAsia"/>
              </w:rPr>
              <w:t xml:space="preserve">论文3</w:t>
            </w:r>
          </w:p>
        </w:tc>
        <w:tc>
          <w:tcPr/>
          <w:p>
            <w:pPr>
              <w:pStyle w:val="Compact"/>
            </w:pPr>
            <w:r>
              <w:t xml:space="preserve">MSSP / JMS (Q1)</w:t>
            </w:r>
          </w:p>
        </w:tc>
      </w:tr>
      <w:tr>
        <w:tc>
          <w:tcPr/>
          <w:p>
            <w:pPr>
              <w:pStyle w:val="Compact"/>
            </w:pPr>
            <w:r>
              <w:t xml:space="preserve">CTNN </w:t>
            </w:r>
            <w:r>
              <w:rPr>
                <w:rFonts w:hint="eastAsia"/>
              </w:rPr>
              <w:t xml:space="preserve">制造应用综述（动机与背景）</w:t>
            </w:r>
          </w:p>
        </w:tc>
        <w:tc>
          <w:tcPr/>
          <w:p>
            <w:pPr>
              <w:pStyle w:val="Compact"/>
            </w:pPr>
            <w:r>
              <w:rPr>
                <w:rFonts w:hint="eastAsia"/>
              </w:rPr>
              <w:t xml:space="preserve">论文4</w:t>
            </w:r>
          </w:p>
        </w:tc>
        <w:tc>
          <w:tcPr/>
          <w:p>
            <w:pPr>
              <w:pStyle w:val="Compact"/>
            </w:pPr>
            <w:r>
              <w:t xml:space="preserve">JMS / IISE Trans. (Q1)</w:t>
            </w:r>
          </w:p>
        </w:tc>
      </w:tr>
      <w:tr>
        <w:tc>
          <w:tcPr/>
          <w:p>
            <w:pPr>
              <w:pStyle w:val="Compact"/>
            </w:pPr>
            <w:r>
              <w:t xml:space="preserve">24 </w:t>
            </w:r>
            <w:r>
              <w:rPr>
                <w:rFonts w:hint="eastAsia"/>
              </w:rPr>
              <w:t xml:space="preserve">项实验</w:t>
            </w:r>
            <w:r>
              <w:t xml:space="preserve"> / </w:t>
            </w:r>
            <w:r>
              <w:rPr>
                <w:rFonts w:hint="eastAsia"/>
              </w:rPr>
              <w:t xml:space="preserve">统计显著性</w:t>
            </w:r>
            <w:r>
              <w:t xml:space="preserve"> / </w:t>
            </w:r>
            <w:r>
              <w:rPr>
                <w:rFonts w:hint="eastAsia"/>
              </w:rPr>
              <w:t xml:space="preserve">可复现性</w:t>
            </w:r>
          </w:p>
        </w:tc>
        <w:tc>
          <w:tcPr/>
          <w:p>
            <w:pPr>
              <w:pStyle w:val="Compact"/>
            </w:pPr>
            <w:r>
              <w:rPr>
                <w:rFonts w:hint="eastAsia"/>
              </w:rPr>
              <w:t xml:space="preserve">综合实验报告</w:t>
            </w:r>
          </w:p>
        </w:tc>
        <w:tc>
          <w:tcPr/>
          <w:p>
            <w:pPr>
              <w:pStyle w:val="Compact"/>
            </w:pPr>
            <w:r>
              <w:t xml:space="preserve">—</w:t>
            </w:r>
          </w:p>
        </w:tc>
      </w:tr>
      <w:tr>
        <w:tc>
          <w:tcPr/>
          <w:p>
            <w:pPr>
              <w:pStyle w:val="Compact"/>
            </w:pPr>
            <w:r>
              <w:t xml:space="preserve">CAM </w:t>
            </w:r>
            <w:r>
              <w:rPr>
                <w:rFonts w:hint="eastAsia"/>
              </w:rPr>
              <w:t xml:space="preserve">软件集成</w:t>
            </w:r>
            <w:r>
              <w:t xml:space="preserve"> + SLD-as-Prompt</w:t>
            </w:r>
          </w:p>
        </w:tc>
        <w:tc>
          <w:tcPr/>
          <w:p>
            <w:pPr>
              <w:pStyle w:val="Compact"/>
            </w:pPr>
            <w:r>
              <w:rPr>
                <w:rFonts w:hint="eastAsia"/>
              </w:rPr>
              <w:t xml:space="preserve">工程贡献</w:t>
            </w:r>
            <w:r>
              <w:t xml:space="preserve"> D-1 / D-2</w:t>
            </w:r>
          </w:p>
        </w:tc>
        <w:tc>
          <w:tcPr/>
          <w:p>
            <w:pPr>
              <w:pStyle w:val="Compact"/>
            </w:pPr>
            <w:r>
              <w:t xml:space="preserve">—</w:t>
            </w:r>
          </w:p>
        </w:tc>
      </w:tr>
    </w:tbl>
    <w:p>
      <w:pPr>
        <w:pStyle w:val="BlockText"/>
      </w:pPr>
      <w:r>
        <w:rPr>
          <w:rFonts w:hint="eastAsia"/>
          <w:b/>
          <w:bCs/>
        </w:rPr>
        <w:t xml:space="preserve">整合策略说明</w:t>
      </w:r>
      <w:r>
        <w:rPr>
          <w:rFonts w:hint="eastAsia"/>
        </w:rPr>
        <w:t xml:space="preserve">：四篇独立</w:t>
      </w:r>
      <w:r>
        <w:t xml:space="preserve"> Q1 </w:t>
      </w:r>
      <w:r>
        <w:rPr>
          <w:rFonts w:hint="eastAsia"/>
        </w:rPr>
        <w:t xml:space="preserve">稿件若分别投稿，存在”同源方法分散、贡献重叠、综述与方法学重复”风险；整合为一篇”统一框架</w:t>
      </w:r>
      <w:r>
        <w:t xml:space="preserve"> + </w:t>
      </w:r>
      <w:r>
        <w:rPr>
          <w:rFonts w:hint="eastAsia"/>
        </w:rPr>
        <w:t xml:space="preserve">旗舰实例化</w:t>
      </w:r>
      <w:r>
        <w:t xml:space="preserve"> + </w:t>
      </w:r>
      <w:r>
        <w:rPr>
          <w:rFonts w:hint="eastAsia"/>
        </w:rPr>
        <w:t xml:space="preserve">跨领域泛化</w:t>
      </w:r>
      <w:r>
        <w:t xml:space="preserve"> + </w:t>
      </w:r>
      <w:r>
        <w:rPr>
          <w:rFonts w:hint="eastAsia"/>
        </w:rPr>
        <w:t xml:space="preserve">工程落地”的方法论融合论文，既避免自我抄袭嫌疑，又显著提升单篇工作的完整度与影响力，更符合</w:t>
      </w:r>
      <w:r>
        <w:t xml:space="preserve"> Q1 </w:t>
      </w:r>
      <w:r>
        <w:rPr>
          <w:rFonts w:hint="eastAsia"/>
        </w:rPr>
        <w:t xml:space="preserve">期刊对”系统性贡献”的期待。原四篇可降级为”扩展会议版</w:t>
      </w:r>
      <w:r>
        <w:t xml:space="preserve"> / </w:t>
      </w:r>
      <w:r>
        <w:rPr>
          <w:rFonts w:hint="eastAsia"/>
        </w:rPr>
        <w:t xml:space="preserve">期刊姊妹篇（侧重单支柱深度）“。</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物理引导连续时间神经网络统一框架及其在铣削颤振稳定性中的应用</dc:title>
  <dc:creator/>
  <dc:language>zh-CN</dc:language>
  <cp:keywords/>
  <dcterms:created xsi:type="dcterms:W3CDTF">2026-07-29T12:57:53Z</dcterms:created>
  <dcterms:modified xsi:type="dcterms:W3CDTF">2026-07-29T12:57:53Z</dcterms:modified>
</cp:coreProperties>
</file>

<file path=docProps/custom.xml><?xml version="1.0" encoding="utf-8"?>
<Properties xmlns="http://schemas.openxmlformats.org/officeDocument/2006/custom-properties" xmlns:vt="http://schemas.openxmlformats.org/officeDocument/2006/docPropsVTypes"/>
</file>