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物理引导连续时间神经网络及其在铣削颤振稳定性预测中的应用"/>
    <w:p>
      <w:pPr>
        <w:pStyle w:val="Heading1"/>
      </w:pPr>
      <w:r>
        <w:rPr>
          <w:rFonts w:hint="eastAsia"/>
        </w:rPr>
        <w:t xml:space="preserve">物理引导连续时间神经网络及其在铣削颤振稳定性预测中的应用</w:t>
      </w:r>
    </w:p>
    <w:p>
      <w:pPr>
        <w:pStyle w:val="FirstParagraph"/>
      </w:pPr>
      <w:r>
        <w:rPr>
          <w:rFonts w:hint="eastAsia"/>
          <w:b/>
          <w:bCs/>
        </w:rPr>
        <w:t xml:space="preserve">摘要</w:t>
      </w:r>
      <w:r>
        <w:rPr>
          <w:rFonts w:hint="eastAsia"/>
        </w:rPr>
        <w:t xml:space="preserve">：铣削再生颤振是制约高端制造加工精度、表面质量与刀具寿命的核心瓶颈，其稳定性预测长期受困于小样本过拟合、跨工况泛化差与违背物理规律三大难题。本文提出物理引导连续时间神经网络（Physics-Guided</w:t>
      </w:r>
      <w:r>
        <w:t xml:space="preserve"> Continuous-Time Neural Network, </w:t>
      </w:r>
      <w:r>
        <w:rPr>
          <w:rFonts w:hint="eastAsia"/>
        </w:rPr>
        <w:t xml:space="preserve">PG-CTNN）统一框架，将制造过程的连续时间本质与可微物理先验系统耦合。框架由四个相互支撑的支柱构成：（1）延迟嵌入连续时间主干，在液态时间常数网络（LTC）的常微分方程中显式引入刀齿周期，构造与再生颤振动力学同构的时滞机制；（2）数据-物理双分支门控融合，以输入自适应的门控系数动态平衡两类知识源，并给出其渐近收敛定理；（3）三层物理一致性损失，在数值层、梯度层与频域层联合约束预测的物理一致性；（4）三阶段训练策略，针对小样本冷启动问题设计解析预训练、物理残差微调与主动学习。本文以延迟嵌入液态神经网络（DL-LNN）作为框架在铣削颤振稳定性预测上的旗舰实例化，在</w:t>
      </w:r>
      <w:r>
        <w:t xml:space="preserve"> 5 </w:t>
      </w:r>
      <w:r>
        <w:rPr>
          <w:rFonts w:hint="eastAsia"/>
        </w:rPr>
        <w:t xml:space="preserve">个数据集上系统验证：单工况平均绝对误差（MAE）较最优基线</w:t>
      </w:r>
      <w:r>
        <w:t xml:space="preserve"> PeRCNN </w:t>
      </w:r>
      <w:r>
        <w:rPr>
          <w:rFonts w:hint="eastAsia"/>
        </w:rPr>
        <w:t xml:space="preserve">降低</w:t>
      </w:r>
      <w:r>
        <w:t xml:space="preserve"> </w:t>
      </w:r>
      <w:r>
        <w:rPr>
          <w:rFonts w:hint="eastAsia"/>
        </w:rPr>
        <w:t xml:space="preserve">22.3%，物理一致性系数（PCC）达</w:t>
      </w:r>
      <w:r>
        <w:t xml:space="preserve"> </w:t>
      </w:r>
      <w:r>
        <w:rPr>
          <w:rFonts w:hint="eastAsia"/>
        </w:rPr>
        <w:t xml:space="preserve">0.948，单次推理时间小于</w:t>
      </w:r>
      <w:r>
        <w:t xml:space="preserve"> 5 </w:t>
      </w:r>
      <w:r>
        <w:rPr>
          <w:rFonts w:hint="eastAsia"/>
        </w:rPr>
        <w:t xml:space="preserve">ms；留一材料（LOMO）与留一工况（LOCO）跨工况协议下</w:t>
      </w:r>
      <w:r>
        <w:t xml:space="preserve"> MAE </w:t>
      </w:r>
      <w:r>
        <w:rPr>
          <w:rFonts w:hint="eastAsia"/>
        </w:rPr>
        <w:t xml:space="preserve">分别降低</w:t>
      </w:r>
      <w:r>
        <w:t xml:space="preserve"> 19.9% </w:t>
      </w:r>
      <w:r>
        <w:rPr>
          <w:rFonts w:hint="eastAsia"/>
        </w:rPr>
        <w:t xml:space="preserve">与</w:t>
      </w:r>
      <w:r>
        <w:t xml:space="preserve"> </w:t>
      </w:r>
      <w:r>
        <w:rPr>
          <w:rFonts w:hint="eastAsia"/>
        </w:rPr>
        <w:t xml:space="preserve">19.2%；并通过</w:t>
      </w:r>
      <w:r>
        <w:t xml:space="preserve"> t </w:t>
      </w:r>
      <w:r>
        <w:rPr>
          <w:rFonts w:hint="eastAsia"/>
        </w:rPr>
        <w:t xml:space="preserve">检验（p&lt;0.05）、效应量与</w:t>
      </w:r>
      <w:r>
        <w:t xml:space="preserve"> 10 </w:t>
      </w:r>
      <w:r>
        <w:rPr>
          <w:rFonts w:hint="eastAsia"/>
        </w:rPr>
        <w:t xml:space="preserve">次随机种子可复现性（变异系数&lt;10%）确认结论的统计稳健性。进一步地，本文将三层物理一致性损失与门控融合推广至悬臂梁挠度、一维稳态热传导、刀具磨损与轴承剩余寿命四类工程问题，验证框架的跨领域通用性，并结合开源</w:t>
      </w:r>
      <w:r>
        <w:t xml:space="preserve"> CAM </w:t>
      </w:r>
      <w:r>
        <w:rPr>
          <w:rFonts w:hint="eastAsia"/>
        </w:rPr>
        <w:t xml:space="preserve">软件”灵境制造”与基于大语言模型的稳定性叶图诊断接口展示工程落地路径。本文工作为小样本、强约束、强可解释的高端制造场景提供了一套可复用、可证明、可部署的物理引导人工智能方法论。</w:t>
      </w:r>
    </w:p>
    <w:p>
      <w:pPr>
        <w:pStyle w:val="BodyText"/>
      </w:pPr>
      <w:r>
        <w:rPr>
          <w:rFonts w:hint="eastAsia"/>
          <w:b/>
          <w:bCs/>
        </w:rPr>
        <w:t xml:space="preserve">关键词</w:t>
      </w:r>
      <w:r>
        <w:rPr>
          <w:rFonts w:hint="eastAsia"/>
        </w:rPr>
        <w:t xml:space="preserve">：连续时间神经网络；液态时间常数网络；物理引导神经网络；铣削颤振；稳定性叶图；小样本学习；跨工况泛化；门控融合</w:t>
      </w:r>
    </w:p>
    <w:p>
      <w:r>
        <w:pict>
          <v:rect style="width:0;height:1.5pt" o:hralign="center" o:hrstd="t" o:hr="t"/>
        </w:pict>
      </w:r>
    </w:p>
    <w:bookmarkStart w:id="9" w:name="引言"/>
    <w:p>
      <w:pPr>
        <w:pStyle w:val="Heading2"/>
      </w:pPr>
      <w:r>
        <w:t xml:space="preserve">0 </w:t>
      </w:r>
      <w:r>
        <w:rPr>
          <w:rFonts w:hint="eastAsia"/>
        </w:rPr>
        <w:t xml:space="preserve">引言</w:t>
      </w:r>
    </w:p>
    <w:p>
      <w:pPr>
        <w:pStyle w:val="FirstParagraph"/>
      </w:pPr>
      <w:r>
        <w:rPr>
          <w:rFonts w:hint="eastAsia"/>
        </w:rPr>
        <w:t xml:space="preserve">铣削是航空航天整体构件、精密模具与汽车关键零部件等高端制造中最常用的材料去除工艺之一[1-2]。再生颤振（regenerative</w:t>
      </w:r>
      <w:r>
        <w:t xml:space="preserve"> </w:t>
      </w:r>
      <w:r>
        <w:rPr>
          <w:rFonts w:hint="eastAsia"/>
        </w:rPr>
        <w:t xml:space="preserve">chatter）作为一种自激振动，已成为制约加工精度、表面完整性与刀具寿命的首要因素[3-5]：颤振发生时，刀具-工件间形成闭环再生机制，表面粗糙度可恶化</w:t>
      </w:r>
      <w:r>
        <w:t xml:space="preserve"> </w:t>
      </w:r>
      <w:r>
        <w:rPr>
          <w:rFonts w:hint="eastAsia"/>
        </w:rPr>
        <w:t xml:space="preserve">300%~500%，刀具寿命缩短</w:t>
      </w:r>
      <w:r>
        <w:t xml:space="preserve"> </w:t>
      </w:r>
      <w:r>
        <w:rPr>
          <w:rFonts w:hint="eastAsia"/>
        </w:rPr>
        <w:t xml:space="preserve">60%~80%，严重时引发主轴损伤与噪声超标[6-7]。规避颤振的核心手段是生成”主轴转速-极限切深”关系的稳定性叶图（Stability</w:t>
      </w:r>
      <w:r>
        <w:t xml:space="preserve"> Lobe Diagram, </w:t>
      </w:r>
      <w:r>
        <w:rPr>
          <w:rFonts w:hint="eastAsia"/>
        </w:rPr>
        <w:t xml:space="preserve">SLD）[1,8-9]，将切削参数控制在安全区。</w:t>
      </w:r>
    </w:p>
    <w:p>
      <w:pPr>
        <w:pStyle w:val="BodyText"/>
      </w:pPr>
      <w:r>
        <w:rPr>
          <w:rFonts w:hint="eastAsia"/>
        </w:rPr>
        <w:t xml:space="preserve">然而，长期存在的三个根本性挑战尚未被系统解决。其一为</w:t>
      </w:r>
      <w:r>
        <w:rPr>
          <w:rFonts w:hint="eastAsia"/>
          <w:b/>
          <w:bCs/>
        </w:rPr>
        <w:t xml:space="preserve">小样本过拟合</w:t>
      </w:r>
      <w:r>
        <w:rPr>
          <w:rFonts w:hint="eastAsia"/>
        </w:rPr>
        <w:t xml:space="preserve">：模态参数依赖锤击法/激光测振等模态测试，单次耗时数小时，公开颤振数据集样本量多在数十至数百组，深度模型极易过拟合[10-12]。其二为</w:t>
      </w:r>
      <w:r>
        <w:rPr>
          <w:rFonts w:hint="eastAsia"/>
          <w:b/>
          <w:bCs/>
        </w:rPr>
        <w:t xml:space="preserve">跨工况泛化差</w:t>
      </w:r>
      <w:r>
        <w:rPr>
          <w:rFonts w:hint="eastAsia"/>
        </w:rPr>
        <w:t xml:space="preserve">：以</w:t>
      </w:r>
      <w:r>
        <w:t xml:space="preserve"> Tlusty </w:t>
      </w:r>
      <w:r>
        <w:rPr>
          <w:rFonts w:hint="eastAsia"/>
        </w:rPr>
        <w:t xml:space="preserve">再生颤振理论为代表的解析法依赖精确模态参数，刚度偏差</w:t>
      </w:r>
      <w:r>
        <w:t xml:space="preserve"> 5% </w:t>
      </w:r>
      <w:r>
        <w:rPr>
          <w:rFonts w:hint="eastAsia"/>
        </w:rPr>
        <w:t xml:space="preserve">可使极限切深预测偏差超过</w:t>
      </w:r>
      <w:r>
        <w:t xml:space="preserve"> </w:t>
      </w:r>
      <w:r>
        <w:rPr>
          <w:rFonts w:hint="eastAsia"/>
        </w:rPr>
        <w:t xml:space="preserve">30%[13-14]；纯数据驱动法在外推区域则急剧崩溃[15-17]。其三为</w:t>
      </w:r>
      <w:r>
        <w:rPr>
          <w:rFonts w:hint="eastAsia"/>
          <w:b/>
          <w:bCs/>
        </w:rPr>
        <w:t xml:space="preserve">违背物理规律</w:t>
      </w:r>
      <w:r>
        <w:rPr>
          <w:rFonts w:hint="eastAsia"/>
        </w:rPr>
        <w:t xml:space="preserve">：现有物理引导神经网络（PINN）的物理约束普遍停留在数值层，未约束梯度与频域层一致性，预测可能出现违背物理的”幽灵解”[18-21]。</w:t>
      </w:r>
    </w:p>
    <w:p>
      <w:pPr>
        <w:pStyle w:val="BodyText"/>
      </w:pPr>
      <w:r>
        <w:rPr>
          <w:rFonts w:hint="eastAsia"/>
        </w:rPr>
        <w:t xml:space="preserve">本文的核心论点是：</w:t>
      </w:r>
      <w:r>
        <w:rPr>
          <w:rFonts w:hint="eastAsia"/>
          <w:b/>
          <w:bCs/>
        </w:rPr>
        <w:t xml:space="preserve">制造过程在物理本质上是连续时间动态过程，用于建模它的神经网络也应在数学结构上与之同构</w:t>
      </w:r>
      <w:r>
        <w:rPr>
          <w:rFonts w:hint="eastAsia"/>
        </w:rPr>
        <w:t xml:space="preserve">。切削力演化、刀具磨损累积、温度场扩散与振动传播均为连续时间信号[22-24]，而主流深度学习（LSTM、Transformer、CNN）采用离散时间步建模，带来时间步长缺乏物理依据、无法处理不等间隔采样、采样率不足丢失高频特征三大结构性缺陷[22,25-26]。连续时间神经网络（CTNN）通过常微分方程（ODE）求解器实现连续时间动态建模，其三大主流架构——液态时间常数网络（LTC）[27-28]、神经常微分方程（Neural</w:t>
      </w:r>
      <w:r>
        <w:t xml:space="preserve"> </w:t>
      </w:r>
      <w:r>
        <w:rPr>
          <w:rFonts w:hint="eastAsia"/>
        </w:rPr>
        <w:t xml:space="preserve">ODE）[29]</w:t>
      </w:r>
      <w:r>
        <w:t xml:space="preserve"> </w:t>
      </w:r>
      <w:r>
        <w:rPr>
          <w:rFonts w:hint="eastAsia"/>
        </w:rPr>
        <w:t xml:space="preserve">与连续时间循环神经网络（CT-RNN）[30]——在数学结构上与制造过程的连续演化特性相契合。其中，LTC</w:t>
      </w:r>
      <w:r>
        <w:t xml:space="preserve"> </w:t>
      </w:r>
      <w:r>
        <w:rPr>
          <w:rFonts w:hint="eastAsia"/>
        </w:rPr>
        <w:t xml:space="preserve">的可学习时间常数本身具有物理意义，可作为系统动力学的”数据驱动探针”，且参数量较</w:t>
      </w:r>
      <w:r>
        <w:t xml:space="preserve"> LSTM/Transformer </w:t>
      </w:r>
      <w:r>
        <w:rPr>
          <w:rFonts w:hint="eastAsia"/>
        </w:rPr>
        <w:t xml:space="preserve">少</w:t>
      </w:r>
      <w:r>
        <w:t xml:space="preserve"> 1~2 </w:t>
      </w:r>
      <w:r>
        <w:rPr>
          <w:rFonts w:hint="eastAsia"/>
        </w:rPr>
        <w:t xml:space="preserve">个数量级，天然适合小样本场景[27-28]。</w:t>
      </w:r>
    </w:p>
    <w:p>
      <w:pPr>
        <w:pStyle w:val="BodyText"/>
      </w:pPr>
      <w:r>
        <w:rPr>
          <w:rFonts w:hint="eastAsia"/>
        </w:rPr>
        <w:t xml:space="preserve">基于上述认识，本文将既有四篇相互独立的工作——DL-LNN</w:t>
      </w:r>
      <w:r>
        <w:t xml:space="preserve"> </w:t>
      </w:r>
      <w:r>
        <w:rPr>
          <w:rFonts w:hint="eastAsia"/>
        </w:rPr>
        <w:t xml:space="preserve">颤振预测主论文、三层物理一致性损失（PCC</w:t>
      </w:r>
      <w:r>
        <w:t xml:space="preserve"> </w:t>
      </w:r>
      <w:r>
        <w:rPr>
          <w:rFonts w:hint="eastAsia"/>
        </w:rPr>
        <w:t xml:space="preserve">Loss）通用化方法论、数据-物理双分支门控融合架构（DP-DGA）与连续时间神经网络制造应用综述——整合为统一的</w:t>
      </w:r>
      <w:r>
        <w:t xml:space="preserve"> PG-CTNN </w:t>
      </w:r>
      <w:r>
        <w:rPr>
          <w:rFonts w:hint="eastAsia"/>
        </w:rPr>
        <w:t xml:space="preserve">框架。本文的主要贡献如下：（1）首次将”连续时间主干+数据-物理门控融合+三层物理一致性损失+三阶段训练”整合为可证明、可通用的</w:t>
      </w:r>
      <w:r>
        <w:t xml:space="preserve"> PG-CTNN </w:t>
      </w:r>
      <w:r>
        <w:rPr>
          <w:rFonts w:hint="eastAsia"/>
        </w:rPr>
        <w:t xml:space="preserve">框架，系统回应小样本、跨工况与物理一致性三大瓶颈；（2）在</w:t>
      </w:r>
      <w:r>
        <w:t xml:space="preserve"> LTC </w:t>
      </w:r>
      <w:r>
        <w:rPr>
          <w:rFonts w:hint="eastAsia"/>
        </w:rPr>
        <w:t xml:space="preserve">神经元</w:t>
      </w:r>
      <w:r>
        <w:t xml:space="preserve"> ODE </w:t>
      </w:r>
      <w:r>
        <w:rPr>
          <w:rFonts w:hint="eastAsia"/>
        </w:rPr>
        <w:t xml:space="preserve">中显式引入刀齿周期，构造与再生颤振动力学同构的延迟嵌入机制；（3）证明门控融合在数据量趋于无穷与趋于零时分别渐近收敛于纯数据模型与纯解析模型；（4）将物理一致性损失从数值层系统推广至梯度层与频域层，并给出其通用形式；（5）在</w:t>
      </w:r>
      <w:r>
        <w:t xml:space="preserve"> 5 </w:t>
      </w:r>
      <w:r>
        <w:rPr>
          <w:rFonts w:hint="eastAsia"/>
        </w:rPr>
        <w:t xml:space="preserve">数据集、LOMO/LOCO</w:t>
      </w:r>
      <w:r>
        <w:t xml:space="preserve"> </w:t>
      </w:r>
      <w:r>
        <w:rPr>
          <w:rFonts w:hint="eastAsia"/>
        </w:rPr>
        <w:t xml:space="preserve">协议、消融、τ-模态映射律与统计显著性检验上全面验证旗舰实例化</w:t>
      </w:r>
      <w:r>
        <w:t xml:space="preserve"> </w:t>
      </w:r>
      <w:r>
        <w:rPr>
          <w:rFonts w:hint="eastAsia"/>
        </w:rPr>
        <w:t xml:space="preserve">DL-LNN；（6）将核心支柱推广至悬臂梁、热传导、刀具磨损与轴承剩余寿命四类工程问题，验证跨领域通用性；（7）通过开源</w:t>
      </w:r>
      <w:r>
        <w:t xml:space="preserve"> CAM </w:t>
      </w:r>
      <w:r>
        <w:rPr>
          <w:rFonts w:hint="eastAsia"/>
        </w:rPr>
        <w:t xml:space="preserve">软件与稳定性叶图诊断接口展示工程落地路径。</w:t>
      </w:r>
    </w:p>
    <w:p>
      <w:r>
        <w:pict>
          <v:rect style="width:0;height:1.5pt" o:hralign="center" o:hrstd="t" o:hr="t"/>
        </w:pict>
      </w:r>
    </w:p>
    <w:bookmarkEnd w:id="9"/>
    <w:bookmarkStart w:id="14" w:name="相关研究"/>
    <w:p>
      <w:pPr>
        <w:pStyle w:val="Heading2"/>
      </w:pPr>
      <w:r>
        <w:t xml:space="preserve">1 </w:t>
      </w:r>
      <w:r>
        <w:rPr>
          <w:rFonts w:hint="eastAsia"/>
        </w:rPr>
        <w:t xml:space="preserve">相关研究</w:t>
      </w:r>
    </w:p>
    <w:bookmarkStart w:id="10" w:name="铣削颤振建模"/>
    <w:p>
      <w:pPr>
        <w:pStyle w:val="Heading3"/>
      </w:pPr>
      <w:r>
        <w:t xml:space="preserve">1.1 </w:t>
      </w:r>
      <w:r>
        <w:rPr>
          <w:rFonts w:hint="eastAsia"/>
        </w:rPr>
        <w:t xml:space="preserve">铣削颤振建模</w:t>
      </w:r>
    </w:p>
    <w:p>
      <w:pPr>
        <w:pStyle w:val="FirstParagraph"/>
      </w:pPr>
      <w:r>
        <w:rPr>
          <w:rFonts w:hint="eastAsia"/>
        </w:rPr>
        <w:t xml:space="preserve">再生颤振的理论基石由</w:t>
      </w:r>
      <w:r>
        <w:t xml:space="preserve"> Tlusty </w:t>
      </w:r>
      <w:r>
        <w:rPr>
          <w:rFonts w:hint="eastAsia"/>
        </w:rPr>
        <w:t xml:space="preserve">与</w:t>
      </w:r>
      <w:r>
        <w:t xml:space="preserve"> Polacek[1] </w:t>
      </w:r>
      <w:r>
        <w:rPr>
          <w:rFonts w:hint="eastAsia"/>
        </w:rPr>
        <w:t xml:space="preserve">及</w:t>
      </w:r>
      <w:r>
        <w:t xml:space="preserve"> Tobias[2]、Merritt[3] </w:t>
      </w:r>
      <w:r>
        <w:rPr>
          <w:rFonts w:hint="eastAsia"/>
        </w:rPr>
        <w:t xml:space="preserve">在</w:t>
      </w:r>
      <w:r>
        <w:t xml:space="preserve"> 1960 </w:t>
      </w:r>
      <w:r>
        <w:rPr>
          <w:rFonts w:hint="eastAsia"/>
        </w:rPr>
        <w:t xml:space="preserve">年代奠定，其指出颤振源于刀具-工件间因前两转切削厚度差异形成的闭环再生效应。Altintas</w:t>
      </w:r>
      <w:r>
        <w:t xml:space="preserve"> </w:t>
      </w:r>
      <w:r>
        <w:rPr>
          <w:rFonts w:hint="eastAsia"/>
        </w:rPr>
        <w:t xml:space="preserve">与</w:t>
      </w:r>
      <w:r>
        <w:t xml:space="preserve"> Budak[8] </w:t>
      </w:r>
      <w:r>
        <w:rPr>
          <w:rFonts w:hint="eastAsia"/>
        </w:rPr>
        <w:t xml:space="preserve">提出的零阶解析稳定性叶图（Tlusty</w:t>
      </w:r>
      <w:r>
        <w:t xml:space="preserve"> </w:t>
      </w:r>
      <w:r>
        <w:rPr>
          <w:rFonts w:hint="eastAsia"/>
        </w:rPr>
        <w:t xml:space="preserve">公式）可在已知模态参数下直接计算极限切深，至今仍是工业</w:t>
      </w:r>
      <w:r>
        <w:t xml:space="preserve"> CAM </w:t>
      </w:r>
      <w:r>
        <w:rPr>
          <w:rFonts w:hint="eastAsia"/>
        </w:rPr>
        <w:t xml:space="preserve">软件的主流方法[9,31]。Insperger</w:t>
      </w:r>
      <w:r>
        <w:t xml:space="preserve"> </w:t>
      </w:r>
      <w:r>
        <w:rPr>
          <w:rFonts w:hint="eastAsia"/>
        </w:rPr>
        <w:t xml:space="preserve">与</w:t>
      </w:r>
      <w:r>
        <w:t xml:space="preserve"> Stépán[12,32] </w:t>
      </w:r>
      <w:r>
        <w:rPr>
          <w:rFonts w:hint="eastAsia"/>
        </w:rPr>
        <w:t xml:space="preserve">发展的半离散法（semi-discretization）通过对时延项离散化，将时滞微分方程转化为高维映射，可精确求解多延迟铣削系统的稳定性边界；Stépán[13]</w:t>
      </w:r>
      <w:r>
        <w:t xml:space="preserve"> </w:t>
      </w:r>
      <w:r>
        <w:rPr>
          <w:rFonts w:hint="eastAsia"/>
        </w:rPr>
        <w:t xml:space="preserve">对时滞动力系统的特征函数理论、Schmitz</w:t>
      </w:r>
      <w:r>
        <w:t xml:space="preserve"> </w:t>
      </w:r>
      <w:r>
        <w:rPr>
          <w:rFonts w:hint="eastAsia"/>
        </w:rPr>
        <w:t xml:space="preserve">与</w:t>
      </w:r>
      <w:r>
        <w:t xml:space="preserve"> Smith[10] </w:t>
      </w:r>
      <w:r>
        <w:rPr>
          <w:rFonts w:hint="eastAsia"/>
        </w:rPr>
        <w:t xml:space="preserve">对机床频率响应与生产力提升的专著、Ewins[11]</w:t>
      </w:r>
      <w:r>
        <w:t xml:space="preserve"> </w:t>
      </w:r>
      <w:r>
        <w:rPr>
          <w:rFonts w:hint="eastAsia"/>
        </w:rPr>
        <w:t xml:space="preserve">对模态测试的论述，共同构成了颤振解析建模的方法论底座。</w:t>
      </w:r>
    </w:p>
    <w:p>
      <w:pPr>
        <w:pStyle w:val="BodyText"/>
      </w:pPr>
      <w:r>
        <w:rPr>
          <w:rFonts w:hint="eastAsia"/>
        </w:rPr>
        <w:t xml:space="preserve">尽管解析法物理可解释性强，但其精度高度依赖模态参数质量[10,14]。为突破该限制，数据驱动法被引入颤振预测：Wan</w:t>
      </w:r>
      <w:r>
        <w:t xml:space="preserve"> </w:t>
      </w:r>
      <w:r>
        <w:rPr>
          <w:rFonts w:hint="eastAsia"/>
        </w:rPr>
        <w:t xml:space="preserve">等[15]</w:t>
      </w:r>
      <w:r>
        <w:t xml:space="preserve"> </w:t>
      </w:r>
      <w:r>
        <w:rPr>
          <w:rFonts w:hint="eastAsia"/>
        </w:rPr>
        <w:t xml:space="preserve">提出多延迟统一稳定性预测方法；Cao</w:t>
      </w:r>
      <w:r>
        <w:t xml:space="preserve"> </w:t>
      </w:r>
      <w:r>
        <w:rPr>
          <w:rFonts w:hint="eastAsia"/>
        </w:rPr>
        <w:t xml:space="preserve">等[16]</w:t>
      </w:r>
      <w:r>
        <w:t xml:space="preserve"> </w:t>
      </w:r>
      <w:r>
        <w:rPr>
          <w:rFonts w:hint="eastAsia"/>
        </w:rPr>
        <w:t xml:space="preserve">基于同步压缩变换实现颤振检测；Chen</w:t>
      </w:r>
      <w:r>
        <w:t xml:space="preserve"> </w:t>
      </w:r>
      <w:r>
        <w:rPr>
          <w:rFonts w:hint="eastAsia"/>
        </w:rPr>
        <w:t xml:space="preserve">等[17]</w:t>
      </w:r>
      <w:r>
        <w:t xml:space="preserve"> </w:t>
      </w:r>
      <w:r>
        <w:rPr>
          <w:rFonts w:hint="eastAsia"/>
        </w:rPr>
        <w:t xml:space="preserve">系统综述了颤振检测方法。然而，此类方法普遍面临外推灾难与黑盒不可解释问题[18-19]。</w:t>
      </w:r>
    </w:p>
    <w:bookmarkEnd w:id="10"/>
    <w:bookmarkStart w:id="11" w:name="连续时间神经网络"/>
    <w:p>
      <w:pPr>
        <w:pStyle w:val="Heading3"/>
      </w:pPr>
      <w:r>
        <w:t xml:space="preserve">1.2 </w:t>
      </w:r>
      <w:r>
        <w:rPr>
          <w:rFonts w:hint="eastAsia"/>
        </w:rPr>
        <w:t xml:space="preserve">连续时间神经网络</w:t>
      </w:r>
    </w:p>
    <w:p>
      <w:pPr>
        <w:pStyle w:val="FirstParagraph"/>
      </w:pPr>
      <w:r>
        <w:t xml:space="preserve">CTNN </w:t>
      </w:r>
      <w:r>
        <w:rPr>
          <w:rFonts w:hint="eastAsia"/>
        </w:rPr>
        <w:t xml:space="preserve">的数学表达由</w:t>
      </w:r>
      <w:r>
        <w:t xml:space="preserve"> Funahashi </w:t>
      </w:r>
      <w:r>
        <w:rPr>
          <w:rFonts w:hint="eastAsia"/>
        </w:rPr>
        <w:t xml:space="preserve">与</w:t>
      </w:r>
      <w:r>
        <w:t xml:space="preserve"> Nakamura[30] </w:t>
      </w:r>
      <w:r>
        <w:rPr>
          <w:rFonts w:hint="eastAsia"/>
        </w:rPr>
        <w:t xml:space="preserve">于</w:t>
      </w:r>
      <w:r>
        <w:t xml:space="preserve"> 1993 </w:t>
      </w:r>
      <w:r>
        <w:rPr>
          <w:rFonts w:hint="eastAsia"/>
        </w:rPr>
        <w:t xml:space="preserve">年提出的</w:t>
      </w:r>
      <w:r>
        <w:t xml:space="preserve"> CT-RNN </w:t>
      </w:r>
      <w:r>
        <w:rPr>
          <w:rFonts w:hint="eastAsia"/>
        </w:rPr>
        <w:t xml:space="preserve">开先河；Chen</w:t>
      </w:r>
      <w:r>
        <w:t xml:space="preserve"> </w:t>
      </w:r>
      <w:r>
        <w:rPr>
          <w:rFonts w:hint="eastAsia"/>
        </w:rPr>
        <w:t xml:space="preserve">等[29]</w:t>
      </w:r>
      <w:r>
        <w:t xml:space="preserve"> </w:t>
      </w:r>
      <w:r>
        <w:rPr>
          <w:rFonts w:hint="eastAsia"/>
        </w:rPr>
        <w:t xml:space="preserve">于</w:t>
      </w:r>
      <w:r>
        <w:t xml:space="preserve"> 2018 </w:t>
      </w:r>
      <w:r>
        <w:rPr>
          <w:rFonts w:hint="eastAsia"/>
        </w:rPr>
        <w:t xml:space="preserve">年提出</w:t>
      </w:r>
      <w:r>
        <w:t xml:space="preserve"> Neural </w:t>
      </w:r>
      <w:r>
        <w:rPr>
          <w:rFonts w:hint="eastAsia"/>
        </w:rPr>
        <w:t xml:space="preserve">ODE，将残差网络的连续极限表示为</w:t>
      </w:r>
      <w:r>
        <w:t xml:space="preserve"> </w:t>
      </w:r>
      <w:r>
        <w:rPr>
          <w:rFonts w:hint="eastAsia"/>
        </w:rPr>
        <w:t xml:space="preserve">ODE；Rubanova</w:t>
      </w:r>
      <w:r>
        <w:t xml:space="preserve"> </w:t>
      </w:r>
      <w:r>
        <w:rPr>
          <w:rFonts w:hint="eastAsia"/>
        </w:rPr>
        <w:t xml:space="preserve">等[33]、Dupont</w:t>
      </w:r>
      <w:r>
        <w:t xml:space="preserve"> </w:t>
      </w:r>
      <w:r>
        <w:rPr>
          <w:rFonts w:hint="eastAsia"/>
        </w:rPr>
        <w:t xml:space="preserve">等[34]</w:t>
      </w:r>
      <w:r>
        <w:t xml:space="preserve"> </w:t>
      </w:r>
      <w:r>
        <w:rPr>
          <w:rFonts w:hint="eastAsia"/>
        </w:rPr>
        <w:t xml:space="preserve">进一步提出潜变量</w:t>
      </w:r>
      <w:r>
        <w:t xml:space="preserve"> ODE </w:t>
      </w:r>
      <w:r>
        <w:rPr>
          <w:rFonts w:hint="eastAsia"/>
        </w:rPr>
        <w:t xml:space="preserve">与增广</w:t>
      </w:r>
      <w:r>
        <w:t xml:space="preserve"> Neural ODE </w:t>
      </w:r>
      <w:r>
        <w:rPr>
          <w:rFonts w:hint="eastAsia"/>
        </w:rPr>
        <w:t xml:space="preserve">以处理不等间隔采样与提高表达能力；Kidger</w:t>
      </w:r>
      <w:r>
        <w:t xml:space="preserve"> </w:t>
      </w:r>
      <w:r>
        <w:rPr>
          <w:rFonts w:hint="eastAsia"/>
        </w:rPr>
        <w:t xml:space="preserve">等[35]</w:t>
      </w:r>
      <w:r>
        <w:t xml:space="preserve"> </w:t>
      </w:r>
      <w:r>
        <w:rPr>
          <w:rFonts w:hint="eastAsia"/>
        </w:rPr>
        <w:t xml:space="preserve">以神经随机微分方程（Neural</w:t>
      </w:r>
      <w:r>
        <w:t xml:space="preserve"> </w:t>
      </w:r>
      <w:r>
        <w:rPr>
          <w:rFonts w:hint="eastAsia"/>
        </w:rPr>
        <w:t xml:space="preserve">SDE）提升训练稳定性，Poli</w:t>
      </w:r>
      <w:r>
        <w:t xml:space="preserve"> </w:t>
      </w:r>
      <w:r>
        <w:rPr>
          <w:rFonts w:hint="eastAsia"/>
        </w:rPr>
        <w:t xml:space="preserve">等[36]、Massaroli</w:t>
      </w:r>
      <w:r>
        <w:t xml:space="preserve"> </w:t>
      </w:r>
      <w:r>
        <w:rPr>
          <w:rFonts w:hint="eastAsia"/>
        </w:rPr>
        <w:t xml:space="preserve">等[37]</w:t>
      </w:r>
      <w:r>
        <w:t xml:space="preserve"> </w:t>
      </w:r>
      <w:r>
        <w:rPr>
          <w:rFonts w:hint="eastAsia"/>
        </w:rPr>
        <w:t xml:space="preserve">分别从图结构与可解释性角度拓展</w:t>
      </w:r>
      <w:r>
        <w:t xml:space="preserve"> CTNN </w:t>
      </w:r>
      <w:r>
        <w:rPr>
          <w:rFonts w:hint="eastAsia"/>
        </w:rPr>
        <w:t xml:space="preserve">家族。Hasani</w:t>
      </w:r>
      <w:r>
        <w:t xml:space="preserve"> </w:t>
      </w:r>
      <w:r>
        <w:rPr>
          <w:rFonts w:hint="eastAsia"/>
        </w:rPr>
        <w:t xml:space="preserve">等[27]</w:t>
      </w:r>
      <w:r>
        <w:t xml:space="preserve"> </w:t>
      </w:r>
      <w:r>
        <w:rPr>
          <w:rFonts w:hint="eastAsia"/>
        </w:rPr>
        <w:t xml:space="preserve">于</w:t>
      </w:r>
      <w:r>
        <w:t xml:space="preserve"> 2021 </w:t>
      </w:r>
      <w:r>
        <w:rPr>
          <w:rFonts w:hint="eastAsia"/>
        </w:rPr>
        <w:t xml:space="preserve">年提出液态时间常数网络（LTC），以输入依赖的可变时间常数刻画系统动力学，并证明其在神经</w:t>
      </w:r>
      <w:r>
        <w:t xml:space="preserve"> ODE </w:t>
      </w:r>
      <w:r>
        <w:rPr>
          <w:rFonts w:hint="eastAsia"/>
        </w:rPr>
        <w:t xml:space="preserve">家族中具有更优的表达能力与有界稳定性；Hasani</w:t>
      </w:r>
      <w:r>
        <w:t xml:space="preserve"> </w:t>
      </w:r>
      <w:r>
        <w:rPr>
          <w:rFonts w:hint="eastAsia"/>
        </w:rPr>
        <w:t xml:space="preserve">等[28]</w:t>
      </w:r>
      <w:r>
        <w:t xml:space="preserve"> </w:t>
      </w:r>
      <w:r>
        <w:rPr>
          <w:rFonts w:hint="eastAsia"/>
        </w:rPr>
        <w:t xml:space="preserve">进一步给出闭式连续时间网络（Closed-form</w:t>
      </w:r>
      <w:r>
        <w:t xml:space="preserve"> </w:t>
      </w:r>
      <w:r>
        <w:rPr>
          <w:rFonts w:hint="eastAsia"/>
        </w:rPr>
        <w:t xml:space="preserve">CTN），将</w:t>
      </w:r>
      <w:r>
        <w:t xml:space="preserve"> LTC </w:t>
      </w:r>
      <w:r>
        <w:rPr>
          <w:rFonts w:hint="eastAsia"/>
        </w:rPr>
        <w:t xml:space="preserve">的隐态更新闭式化以提升效率；Lechner</w:t>
      </w:r>
      <w:r>
        <w:t xml:space="preserve"> </w:t>
      </w:r>
      <w:r>
        <w:rPr>
          <w:rFonts w:hint="eastAsia"/>
        </w:rPr>
        <w:t xml:space="preserve">等[22]</w:t>
      </w:r>
      <w:r>
        <w:t xml:space="preserve"> </w:t>
      </w:r>
      <w:r>
        <w:rPr>
          <w:rFonts w:hint="eastAsia"/>
        </w:rPr>
        <w:t xml:space="preserve">将神经回路策略（Neural</w:t>
      </w:r>
      <w:r>
        <w:t xml:space="preserve"> Circuit </w:t>
      </w:r>
      <w:r>
        <w:rPr>
          <w:rFonts w:hint="eastAsia"/>
        </w:rPr>
        <w:t xml:space="preserve">Policies）用于可审计自主系统，Amini</w:t>
      </w:r>
      <w:r>
        <w:t xml:space="preserve"> </w:t>
      </w:r>
      <w:r>
        <w:rPr>
          <w:rFonts w:hint="eastAsia"/>
        </w:rPr>
        <w:t xml:space="preserve">等[23]、Lechner</w:t>
      </w:r>
      <w:r>
        <w:t xml:space="preserve"> </w:t>
      </w:r>
      <w:r>
        <w:rPr>
          <w:rFonts w:hint="eastAsia"/>
        </w:rPr>
        <w:t xml:space="preserve">等[24]</w:t>
      </w:r>
      <w:r>
        <w:t xml:space="preserve"> </w:t>
      </w:r>
      <w:r>
        <w:rPr>
          <w:rFonts w:hint="eastAsia"/>
        </w:rPr>
        <w:t xml:space="preserve">分别在不确定性估计与因果导航中展示</w:t>
      </w:r>
      <w:r>
        <w:t xml:space="preserve"> LTC </w:t>
      </w:r>
      <w:r>
        <w:rPr>
          <w:rFonts w:hint="eastAsia"/>
        </w:rPr>
        <w:t xml:space="preserve">的优势。上述工作表明，CTNN</w:t>
      </w:r>
      <w:r>
        <w:t xml:space="preserve"> </w:t>
      </w:r>
      <w:r>
        <w:rPr>
          <w:rFonts w:hint="eastAsia"/>
        </w:rPr>
        <w:t xml:space="preserve">在连续时间建模、不等间隔采样支持、小样本泛化与参数紧凑性方面相对离散时间网络具有结构性优势[22,25-26]。</w:t>
      </w:r>
    </w:p>
    <w:bookmarkEnd w:id="11"/>
    <w:bookmarkStart w:id="12" w:name="物理引导神经网络"/>
    <w:p>
      <w:pPr>
        <w:pStyle w:val="Heading3"/>
      </w:pPr>
      <w:r>
        <w:t xml:space="preserve">1.3 </w:t>
      </w:r>
      <w:r>
        <w:rPr>
          <w:rFonts w:hint="eastAsia"/>
        </w:rPr>
        <w:t xml:space="preserve">物理引导神经网络</w:t>
      </w:r>
    </w:p>
    <w:p>
      <w:pPr>
        <w:pStyle w:val="FirstParagraph"/>
      </w:pPr>
      <w:r>
        <w:t xml:space="preserve">Raissi </w:t>
      </w:r>
      <w:r>
        <w:rPr>
          <w:rFonts w:hint="eastAsia"/>
        </w:rPr>
        <w:t xml:space="preserve">等[18]</w:t>
      </w:r>
      <w:r>
        <w:t xml:space="preserve"> </w:t>
      </w:r>
      <w:r>
        <w:rPr>
          <w:rFonts w:hint="eastAsia"/>
        </w:rPr>
        <w:t xml:space="preserve">于</w:t>
      </w:r>
      <w:r>
        <w:t xml:space="preserve"> 2019 </w:t>
      </w:r>
      <w:r>
        <w:rPr>
          <w:rFonts w:hint="eastAsia"/>
        </w:rPr>
        <w:t xml:space="preserve">年提出的</w:t>
      </w:r>
      <w:r>
        <w:t xml:space="preserve"> PINN </w:t>
      </w:r>
      <w:r>
        <w:rPr>
          <w:rFonts w:hint="eastAsia"/>
        </w:rPr>
        <w:t xml:space="preserve">将物理方程残差作为软约束嵌入损失函数，为工程预测提供了新范式；Karniadakis</w:t>
      </w:r>
      <w:r>
        <w:t xml:space="preserve"> </w:t>
      </w:r>
      <w:r>
        <w:rPr>
          <w:rFonts w:hint="eastAsia"/>
        </w:rPr>
        <w:t xml:space="preserve">等[19]</w:t>
      </w:r>
      <w:r>
        <w:t xml:space="preserve"> </w:t>
      </w:r>
      <w:r>
        <w:rPr>
          <w:rFonts w:hint="eastAsia"/>
        </w:rPr>
        <w:t xml:space="preserve">系统综述了物理引导机器学习（PIML）在偏微分方程求解、参数反演等问题中的应用，Cuomo</w:t>
      </w:r>
      <w:r>
        <w:t xml:space="preserve"> </w:t>
      </w:r>
      <w:r>
        <w:rPr>
          <w:rFonts w:hint="eastAsia"/>
        </w:rPr>
        <w:t xml:space="preserve">等[20]</w:t>
      </w:r>
      <w:r>
        <w:t xml:space="preserve"> </w:t>
      </w:r>
      <w:r>
        <w:rPr>
          <w:rFonts w:hint="eastAsia"/>
        </w:rPr>
        <w:t xml:space="preserve">进一步梳理了其理论基础与未来方向。然而，现有</w:t>
      </w:r>
      <w:r>
        <w:t xml:space="preserve"> PINN </w:t>
      </w:r>
      <w:r>
        <w:rPr>
          <w:rFonts w:hint="eastAsia"/>
        </w:rPr>
        <w:t xml:space="preserve">的物理约束普遍停留在数值层，仅约束预测值与解析值的偏差，忽略了对输入参数的梯度（敏感性方向）一致性[21,38-39]。Yu</w:t>
      </w:r>
      <w:r>
        <w:t xml:space="preserve"> </w:t>
      </w:r>
      <w:r>
        <w:rPr>
          <w:rFonts w:hint="eastAsia"/>
        </w:rPr>
        <w:t xml:space="preserve">等[21]</w:t>
      </w:r>
      <w:r>
        <w:t xml:space="preserve"> </w:t>
      </w:r>
      <w:r>
        <w:rPr>
          <w:rFonts w:hint="eastAsia"/>
        </w:rPr>
        <w:t xml:space="preserve">提出的梯度增强</w:t>
      </w:r>
      <w:r>
        <w:t xml:space="preserve"> </w:t>
      </w:r>
      <w:r>
        <w:rPr>
          <w:rFonts w:hint="eastAsia"/>
        </w:rPr>
        <w:t xml:space="preserve">PINN（gPINN）在损失中加入梯度项，部分弥补了这一不足；Jagtap</w:t>
      </w:r>
      <w:r>
        <w:t xml:space="preserve"> </w:t>
      </w:r>
      <w:r>
        <w:rPr>
          <w:rFonts w:hint="eastAsia"/>
        </w:rPr>
        <w:t xml:space="preserve">与</w:t>
      </w:r>
      <w:r>
        <w:t xml:space="preserve"> Karniadakis[34] </w:t>
      </w:r>
      <w:r>
        <w:rPr>
          <w:rFonts w:hint="eastAsia"/>
        </w:rPr>
        <w:t xml:space="preserve">提出扩展</w:t>
      </w:r>
      <w:r>
        <w:t xml:space="preserve"> </w:t>
      </w:r>
      <w:r>
        <w:rPr>
          <w:rFonts w:hint="eastAsia"/>
        </w:rPr>
        <w:t xml:space="preserve">PINN（XPINN）以实现空间-时间域分解；Wang</w:t>
      </w:r>
      <w:r>
        <w:t xml:space="preserve"> </w:t>
      </w:r>
      <w:r>
        <w:rPr>
          <w:rFonts w:hint="eastAsia"/>
        </w:rPr>
        <w:t xml:space="preserve">等[35]</w:t>
      </w:r>
      <w:r>
        <w:t xml:space="preserve"> </w:t>
      </w:r>
      <w:r>
        <w:rPr>
          <w:rFonts w:hint="eastAsia"/>
        </w:rPr>
        <w:t xml:space="preserve">与</w:t>
      </w:r>
      <w:r>
        <w:t xml:space="preserve"> Krishnapriyan </w:t>
      </w:r>
      <w:r>
        <w:rPr>
          <w:rFonts w:hint="eastAsia"/>
        </w:rPr>
        <w:t xml:space="preserve">等[36]</w:t>
      </w:r>
      <w:r>
        <w:t xml:space="preserve"> </w:t>
      </w:r>
      <w:r>
        <w:rPr>
          <w:rFonts w:hint="eastAsia"/>
        </w:rPr>
        <w:t xml:space="preserve">则从神经切线核与失效模式角度揭示了</w:t>
      </w:r>
      <w:r>
        <w:t xml:space="preserve"> PINN </w:t>
      </w:r>
      <w:r>
        <w:rPr>
          <w:rFonts w:hint="eastAsia"/>
        </w:rPr>
        <w:t xml:space="preserve">的训练困难。值得注意的是，物理引导机器学习在智能制造中正快速兴起：Greis</w:t>
      </w:r>
      <w:r>
        <w:t xml:space="preserve"> </w:t>
      </w:r>
      <w:r>
        <w:rPr>
          <w:rFonts w:hint="eastAsia"/>
        </w:rPr>
        <w:t xml:space="preserve">等[37]</w:t>
      </w:r>
      <w:r>
        <w:t xml:space="preserve"> </w:t>
      </w:r>
      <w:r>
        <w:rPr>
          <w:rFonts w:hint="eastAsia"/>
        </w:rPr>
        <w:t xml:space="preserve">将物理引导机器学习用于自感知加工中的颤振规避稳定性建模，Cooper</w:t>
      </w:r>
      <w:r>
        <w:t xml:space="preserve"> </w:t>
      </w:r>
      <w:r>
        <w:rPr>
          <w:rFonts w:hint="eastAsia"/>
        </w:rPr>
        <w:t xml:space="preserve">等[38]</w:t>
      </w:r>
      <w:r>
        <w:t xml:space="preserve"> </w:t>
      </w:r>
      <w:r>
        <w:rPr>
          <w:rFonts w:hint="eastAsia"/>
        </w:rPr>
        <w:t xml:space="preserve">研究了制造建模中</w:t>
      </w:r>
      <w:r>
        <w:t xml:space="preserve"> PINN </w:t>
      </w:r>
      <w:r>
        <w:rPr>
          <w:rFonts w:hint="eastAsia"/>
        </w:rPr>
        <w:t xml:space="preserve">的误差均化，Guo</w:t>
      </w:r>
      <w:r>
        <w:t xml:space="preserve"> </w:t>
      </w:r>
      <w:r>
        <w:rPr>
          <w:rFonts w:hint="eastAsia"/>
        </w:rPr>
        <w:t xml:space="preserve">等[39]</w:t>
      </w:r>
      <w:r>
        <w:t xml:space="preserve"> </w:t>
      </w:r>
      <w:r>
        <w:rPr>
          <w:rFonts w:hint="eastAsia"/>
        </w:rPr>
        <w:t xml:space="preserve">提出金属增材制造的”物理引导数据驱动”范式，Wang</w:t>
      </w:r>
      <w:r>
        <w:t xml:space="preserve"> </w:t>
      </w:r>
      <w:r>
        <w:rPr>
          <w:rFonts w:hint="eastAsia"/>
        </w:rPr>
        <w:t xml:space="preserve">等[40]</w:t>
      </w:r>
      <w:r>
        <w:t xml:space="preserve"> </w:t>
      </w:r>
      <w:r>
        <w:rPr>
          <w:rFonts w:hint="eastAsia"/>
        </w:rPr>
        <w:t xml:space="preserve">则于</w:t>
      </w:r>
      <w:r>
        <w:t xml:space="preserve"> 2025 </w:t>
      </w:r>
      <w:r>
        <w:rPr>
          <w:rFonts w:hint="eastAsia"/>
        </w:rPr>
        <w:t xml:space="preserve">年发表了智能制造领域物理引导机器学习的系统性综述。这些工作为本文”将物理约束从数值层推广至梯度层与频域层”提供了领域背景与方法论支撑。</w:t>
      </w:r>
    </w:p>
    <w:bookmarkEnd w:id="12"/>
    <w:bookmarkStart w:id="13" w:name="数据-物理融合方法"/>
    <w:p>
      <w:pPr>
        <w:pStyle w:val="Heading3"/>
      </w:pPr>
      <w:r>
        <w:t xml:space="preserve">1.4 </w:t>
      </w:r>
      <w:r>
        <w:rPr>
          <w:rFonts w:hint="eastAsia"/>
        </w:rPr>
        <w:t xml:space="preserve">数据-物理融合方法</w:t>
      </w:r>
    </w:p>
    <w:p>
      <w:pPr>
        <w:pStyle w:val="FirstParagraph"/>
      </w:pPr>
      <w:r>
        <w:rPr>
          <w:rFonts w:hint="eastAsia"/>
        </w:rPr>
        <w:t xml:space="preserve">现有数据-物理融合可归为三类，其共同根本不足是融合权重缺乏输入自适应性[41]。第一类是</w:t>
      </w:r>
      <w:r>
        <w:t xml:space="preserve"> PINN </w:t>
      </w:r>
      <w:r>
        <w:rPr>
          <w:rFonts w:hint="eastAsia"/>
        </w:rPr>
        <w:t xml:space="preserve">范式[18-19]，物理仅作损失项，强度由固定超参数控制；第二类是残差修正范式，以解析解给出基准、神经网络学习残差，二者角色固定[42]；第三类是集成学习范式，分别训练解析模型与数据模型再以固定权重融合[43]。三者均假设权重在参数空间内为常数，无法在数据充足区与外推区之间自适应切换。本文提出的门控融合正是针对这一不足。</w:t>
      </w:r>
    </w:p>
    <w:p>
      <w:r>
        <w:pict>
          <v:rect style="width:0;height:1.5pt" o:hralign="center" o:hrstd="t" o:hr="t"/>
        </w:pict>
      </w:r>
    </w:p>
    <w:bookmarkEnd w:id="13"/>
    <w:bookmarkEnd w:id="14"/>
    <w:bookmarkStart w:id="20" w:name="pg-ctnn-统一框架"/>
    <w:p>
      <w:pPr>
        <w:pStyle w:val="Heading2"/>
      </w:pPr>
      <w:r>
        <w:t xml:space="preserve">2 PG-CTNN </w:t>
      </w:r>
      <w:r>
        <w:rPr>
          <w:rFonts w:hint="eastAsia"/>
        </w:rPr>
        <w:t xml:space="preserve">统一框架</w:t>
      </w:r>
    </w:p>
    <w:bookmarkStart w:id="15" w:name="总体结构"/>
    <w:p>
      <w:pPr>
        <w:pStyle w:val="Heading3"/>
      </w:pPr>
      <w:r>
        <w:t xml:space="preserve">2.1 </w:t>
      </w:r>
      <w:r>
        <w:rPr>
          <w:rFonts w:hint="eastAsia"/>
        </w:rPr>
        <w:t xml:space="preserve">总体结构</w:t>
      </w:r>
    </w:p>
    <w:p>
      <w:pPr>
        <w:pStyle w:val="FirstParagraph"/>
      </w:pPr>
      <w:r>
        <w:rPr>
          <w:rFonts w:hint="eastAsia"/>
        </w:rPr>
        <w:t xml:space="preserve">给定工况输入</w:t>
      </w:r>
      <w:r>
        <w:t xml:space="preserve"> </w:t>
      </w:r>
      <m:oMath>
        <m:r>
          <m:t>x</m:t>
        </m:r>
        <m:r>
          <m:rPr>
            <m:sty m:val="p"/>
          </m:rPr>
          <m:t>∈</m:t>
        </m:r>
        <m:sSup>
          <m:e>
            <m:r>
              <m:rPr>
                <m:scr m:val="double-struck"/>
                <m:sty m:val="p"/>
              </m:rPr>
              <m:t>R</m:t>
            </m:r>
          </m:e>
          <m:sup>
            <m:r>
              <m:t>8</m:t>
            </m:r>
          </m:sup>
        </m:sSup>
        <m:r>
          <m:rPr>
            <m:sty m:val="p"/>
          </m:rPr>
          <m:t>=</m:t>
        </m:r>
        <m:r>
          <m:rPr>
            <m:sty m:val="p"/>
          </m:rPr>
          <m:t>(</m:t>
        </m:r>
        <m:r>
          <m:t>n</m:t>
        </m:r>
        <m:r>
          <m:rPr>
            <m:sty m:val="p"/>
          </m:rPr>
          <m:t>,</m:t>
        </m:r>
        <m:sSub>
          <m:e>
            <m:r>
              <m:t>f</m:t>
            </m:r>
          </m:e>
          <m:sub>
            <m:r>
              <m:t>z</m:t>
            </m:r>
          </m:sub>
        </m:sSub>
        <m:r>
          <m:rPr>
            <m:sty m:val="p"/>
          </m:rPr>
          <m:t>,</m:t>
        </m:r>
        <m:sSub>
          <m:e>
            <m:r>
              <m:t>a</m:t>
            </m:r>
          </m:e>
          <m:sub>
            <m:r>
              <m:t>e</m:t>
            </m:r>
          </m:sub>
        </m:sSub>
        <m:r>
          <m:rPr>
            <m:sty m:val="p"/>
          </m:rPr>
          <m:t>,</m:t>
        </m:r>
        <m:sSub>
          <m:e>
            <m:r>
              <m:t>a</m:t>
            </m:r>
          </m:e>
          <m:sub>
            <m:r>
              <m:t>p</m:t>
            </m:r>
          </m:sub>
        </m:sSub>
        <m:r>
          <m:rPr>
            <m:sty m:val="p"/>
          </m:rPr>
          <m:t>,</m:t>
        </m:r>
        <m:sSub>
          <m:e>
            <m:r>
              <m:t>K</m:t>
            </m:r>
          </m:e>
          <m:sub>
            <m:r>
              <m:t>s</m:t>
            </m:r>
          </m:sub>
        </m:sSub>
        <m:r>
          <m:rPr>
            <m:sty m:val="p"/>
          </m:rPr>
          <m:t>,</m:t>
        </m:r>
        <m:r>
          <m:t>k</m:t>
        </m:r>
        <m:r>
          <m:rPr>
            <m:sty m:val="p"/>
          </m:rPr>
          <m:t>,</m:t>
        </m:r>
        <m:r>
          <m:t>m</m:t>
        </m:r>
        <m:r>
          <m:rPr>
            <m:sty m:val="p"/>
          </m:rPr>
          <m:t>,</m:t>
        </m:r>
        <m:r>
          <m:t>ζ</m:t>
        </m:r>
        <m:r>
          <m:rPr>
            <m:sty m:val="p"/>
          </m:rPr>
          <m:t>)</m:t>
        </m:r>
      </m:oMath>
      <w:r>
        <w:rPr>
          <w:rFonts w:hint="eastAsia"/>
        </w:rPr>
        <w:t xml:space="preserve">（工艺参数与机床/工件本征物理参数），框架输出极限切深预测</w:t>
      </w:r>
      <w:r>
        <w:t xml:space="preserve"> </w:t>
      </w:r>
      <m:oMath>
        <m:acc>
          <m:accPr>
            <m:chr m:val="̂"/>
          </m:accPr>
          <m:e>
            <m:r>
              <m:t>y</m:t>
            </m:r>
          </m:e>
        </m:acc>
      </m:oMath>
      <w:r>
        <w:rPr>
          <w:rFonts w:hint="eastAsia"/>
        </w:rPr>
        <w:t xml:space="preserve">。整体由两并行分支、门控融合层与三层物理损失构成（图</w:t>
      </w:r>
      <w:r>
        <w:t xml:space="preserve"> </w:t>
      </w:r>
      <w:r>
        <w:rPr>
          <w:rFonts w:hint="eastAsia"/>
        </w:rPr>
        <w:t xml:space="preserve">1）。其中</w:t>
      </w:r>
      <w:r>
        <w:t xml:space="preserve"> </w:t>
      </w:r>
      <m:oMath>
        <m:r>
          <m:t>n</m:t>
        </m:r>
      </m:oMath>
      <w:r>
        <w:t xml:space="preserve"> </w:t>
      </w:r>
      <w:r>
        <w:rPr>
          <w:rFonts w:hint="eastAsia"/>
        </w:rPr>
        <w:t xml:space="preserve">为主轴转速，</w:t>
      </w:r>
      <m:oMath>
        <m:sSub>
          <m:e>
            <m:r>
              <m:t>f</m:t>
            </m:r>
          </m:e>
          <m:sub>
            <m:r>
              <m:t>z</m:t>
            </m:r>
          </m:sub>
        </m:sSub>
      </m:oMath>
      <w:r>
        <w:t xml:space="preserve"> </w:t>
      </w:r>
      <w:r>
        <w:rPr>
          <w:rFonts w:hint="eastAsia"/>
        </w:rPr>
        <w:t xml:space="preserve">为每齿进给量，</w:t>
      </w:r>
      <m:oMath>
        <m:sSub>
          <m:e>
            <m:r>
              <m:t>a</m:t>
            </m:r>
          </m:e>
          <m:sub>
            <m:r>
              <m:t>e</m:t>
            </m:r>
          </m:sub>
        </m:sSub>
        <m:r>
          <m:rPr>
            <m:sty m:val="p"/>
          </m:rPr>
          <m:t>,</m:t>
        </m:r>
        <m:sSub>
          <m:e>
            <m:r>
              <m:t>a</m:t>
            </m:r>
          </m:e>
          <m:sub>
            <m:r>
              <m:t>p</m:t>
            </m:r>
          </m:sub>
        </m:sSub>
      </m:oMath>
      <w:r>
        <w:t xml:space="preserve"> </w:t>
      </w:r>
      <w:r>
        <w:rPr>
          <w:rFonts w:hint="eastAsia"/>
        </w:rPr>
        <w:t xml:space="preserve">为径向/轴向切深，</w:t>
      </w:r>
      <m:oMath>
        <m:sSub>
          <m:e>
            <m:r>
              <m:t>K</m:t>
            </m:r>
          </m:e>
          <m:sub>
            <m:r>
              <m:t>s</m:t>
            </m:r>
          </m:sub>
        </m:sSub>
      </m:oMath>
      <w:r>
        <w:t xml:space="preserve"> </w:t>
      </w:r>
      <w:r>
        <w:rPr>
          <w:rFonts w:hint="eastAsia"/>
        </w:rPr>
        <w:t xml:space="preserve">为切削力系数，</w:t>
      </w:r>
      <m:oMath>
        <m:r>
          <m:t>k</m:t>
        </m:r>
        <m:r>
          <m:rPr>
            <m:sty m:val="p"/>
          </m:rPr>
          <m:t>,</m:t>
        </m:r>
        <m:r>
          <m:t>m</m:t>
        </m:r>
        <m:r>
          <m:rPr>
            <m:sty m:val="p"/>
          </m:rPr>
          <m:t>,</m:t>
        </m:r>
        <m:r>
          <m:t>ζ</m:t>
        </m:r>
      </m:oMath>
      <w:r>
        <w:t xml:space="preserve"> </w:t>
      </w:r>
      <w:r>
        <w:rPr>
          <w:rFonts w:hint="eastAsia"/>
        </w:rPr>
        <w:t xml:space="preserve">分别为模态刚度、模态质量与阻尼比。</w:t>
      </w:r>
    </w:p>
    <w:bookmarkEnd w:id="15"/>
    <w:bookmarkStart w:id="16" w:name="支柱一延迟嵌入连续时间主干"/>
    <w:p>
      <w:pPr>
        <w:pStyle w:val="Heading3"/>
      </w:pPr>
      <w:r>
        <w:t xml:space="preserve">2.2 </w:t>
      </w:r>
      <w:r>
        <w:rPr>
          <w:rFonts w:hint="eastAsia"/>
        </w:rPr>
        <w:t xml:space="preserve">支柱一：延迟嵌入连续时间主干</w:t>
      </w:r>
    </w:p>
    <w:p>
      <w:pPr>
        <w:pStyle w:val="FirstParagraph"/>
      </w:pPr>
      <w:r>
        <w:rPr>
          <w:rFonts w:hint="eastAsia"/>
        </w:rPr>
        <w:t xml:space="preserve">标准</w:t>
      </w:r>
      <w:r>
        <w:t xml:space="preserve"> LTC </w:t>
      </w:r>
      <w:r>
        <w:rPr>
          <w:rFonts w:hint="eastAsia"/>
        </w:rPr>
        <w:t xml:space="preserve">神经元方程[27]为</w:t>
      </w:r>
    </w:p>
    <w:p>
      <w:pPr>
        <w:pStyle w:val="BodyText"/>
      </w:pPr>
      <m:oMathPara>
        <m:oMathParaPr>
          <m:jc m:val="center"/>
        </m:oMathParaPr>
        <m:oMath>
          <m:f>
            <m:fPr>
              <m:type m:val="bar"/>
            </m:fPr>
            <m:num>
              <m:r>
                <m:t>d</m:t>
              </m:r>
              <m:r>
                <m:t>x</m:t>
              </m:r>
              <m:r>
                <m:rPr>
                  <m:sty m:val="p"/>
                </m:rPr>
                <m:t>(</m:t>
              </m:r>
              <m:r>
                <m:t>t</m:t>
              </m:r>
              <m:r>
                <m:rPr>
                  <m:sty m:val="p"/>
                </m:rPr>
                <m:t>)</m:t>
              </m:r>
            </m:num>
            <m:den>
              <m:r>
                <m:t>d</m:t>
              </m:r>
              <m:r>
                <m:t>t</m:t>
              </m:r>
            </m:den>
          </m:f>
          <m:r>
            <m:rPr>
              <m:sty m:val="p"/>
            </m:rPr>
            <m:t>=</m:t>
          </m:r>
          <m:r>
            <m:rPr>
              <m:sty m:val="p"/>
            </m:rPr>
            <m:t>−</m:t>
          </m:r>
          <m:d>
            <m:dPr>
              <m:begChr m:val="["/>
              <m:sepChr m:val=""/>
              <m:endChr m:val="]"/>
              <m:grow/>
            </m:dPr>
            <m:e>
              <m:f>
                <m:fPr>
                  <m:type m:val="bar"/>
                </m:fPr>
                <m:num>
                  <m:r>
                    <m:t>1</m:t>
                  </m:r>
                </m:num>
                <m:den>
                  <m:r>
                    <m:t>τ</m:t>
                  </m:r>
                </m:den>
              </m:f>
              <m:r>
                <m:rPr>
                  <m:sty m:val="p"/>
                </m:rPr>
                <m:t>+</m:t>
              </m:r>
              <m:r>
                <m:t>f</m:t>
              </m:r>
              <m:r>
                <m:rPr>
                  <m:sty m:val="p"/>
                </m:rPr>
                <m:t>(</m:t>
              </m:r>
              <m:r>
                <m:t>x</m:t>
              </m:r>
              <m:r>
                <m:rPr>
                  <m:sty m:val="p"/>
                </m:rPr>
                <m:t>(</m:t>
              </m:r>
              <m:r>
                <m:t>t</m:t>
              </m:r>
              <m:r>
                <m:rPr>
                  <m:sty m:val="p"/>
                </m:rPr>
                <m:t>)</m:t>
              </m:r>
              <m:r>
                <m:rPr>
                  <m:sty m:val="p"/>
                </m:rPr>
                <m:t>,</m:t>
              </m:r>
              <m:r>
                <m:t>I</m:t>
              </m:r>
              <m:r>
                <m:rPr>
                  <m:sty m:val="p"/>
                </m:rPr>
                <m:t>(</m:t>
              </m:r>
              <m:r>
                <m:t>t</m:t>
              </m:r>
              <m:r>
                <m:rPr>
                  <m:sty m:val="p"/>
                </m:rPr>
                <m:t>)</m:t>
              </m:r>
              <m:r>
                <m:rPr>
                  <m:sty m:val="p"/>
                </m:rPr>
                <m:t>,</m:t>
              </m:r>
              <m:r>
                <m:t>θ</m:t>
              </m:r>
              <m:r>
                <m:rPr>
                  <m:sty m:val="p"/>
                </m:rPr>
                <m:t>)</m:t>
              </m:r>
            </m:e>
          </m:d>
          <m:r>
            <m:t>x</m:t>
          </m:r>
          <m:r>
            <m:rPr>
              <m:sty m:val="p"/>
            </m:rPr>
            <m:t>(</m:t>
          </m:r>
          <m:r>
            <m:t>t</m:t>
          </m:r>
          <m:r>
            <m:rPr>
              <m:sty m:val="p"/>
            </m:rPr>
            <m:t>)</m:t>
          </m:r>
          <m:r>
            <m:rPr>
              <m:sty m:val="p"/>
            </m:rPr>
            <m:t>+</m:t>
          </m:r>
          <m:r>
            <m:t>f</m:t>
          </m:r>
          <m:r>
            <m:rPr>
              <m:sty m:val="p"/>
            </m:rPr>
            <m:t>(</m:t>
          </m:r>
          <m:r>
            <m:t>x</m:t>
          </m:r>
          <m:r>
            <m:rPr>
              <m:sty m:val="p"/>
            </m:rPr>
            <m:t>(</m:t>
          </m:r>
          <m:r>
            <m:t>t</m:t>
          </m:r>
          <m:r>
            <m:rPr>
              <m:sty m:val="p"/>
            </m:rPr>
            <m:t>)</m:t>
          </m:r>
          <m:r>
            <m:rPr>
              <m:sty m:val="p"/>
            </m:rPr>
            <m:t>,</m:t>
          </m:r>
          <m:r>
            <m:t>I</m:t>
          </m:r>
          <m:r>
            <m:rPr>
              <m:sty m:val="p"/>
            </m:rPr>
            <m:t>(</m:t>
          </m:r>
          <m:r>
            <m:t>t</m:t>
          </m:r>
          <m:r>
            <m:rPr>
              <m:sty m:val="p"/>
            </m:rPr>
            <m:t>)</m:t>
          </m:r>
          <m:r>
            <m:rPr>
              <m:sty m:val="p"/>
            </m:rPr>
            <m:t>,</m:t>
          </m:r>
          <m:r>
            <m:t>θ</m:t>
          </m:r>
          <m:r>
            <m:rPr>
              <m:sty m:val="p"/>
            </m:rPr>
            <m:t>)</m:t>
          </m:r>
          <m:r>
            <m:t>A</m:t>
          </m:r>
        </m:oMath>
      </m:oMathPara>
    </w:p>
    <w:p>
      <w:pPr>
        <w:pStyle w:val="FirstParagraph"/>
      </w:pPr>
      <w:r>
        <w:rPr>
          <w:rFonts w:hint="eastAsia"/>
        </w:rPr>
        <w:t xml:space="preserve">本文引入”延迟嵌入”项，以受</w:t>
      </w:r>
      <w:r>
        <w:t xml:space="preserve"> Zhu </w:t>
      </w:r>
      <w:r>
        <w:rPr>
          <w:rFonts w:hint="eastAsia"/>
        </w:rPr>
        <w:t xml:space="preserve">等[44]（神经分段常数时滞微分方程，NPCDDE）启发的分段常数时滞形式，将</w:t>
      </w:r>
      <w:r>
        <w:t xml:space="preserve"> </w:t>
      </w:r>
      <m:oMath>
        <m:r>
          <m:t>t</m:t>
        </m:r>
        <m:r>
          <m:rPr>
            <m:sty m:val="p"/>
          </m:rPr>
          <m:t>−</m:t>
        </m:r>
        <m:r>
          <m:t>T</m:t>
        </m:r>
      </m:oMath>
      <w:r>
        <w:t xml:space="preserve"> </w:t>
      </w:r>
      <w:r>
        <w:rPr>
          <w:rFonts w:hint="eastAsia"/>
        </w:rPr>
        <w:t xml:space="preserve">时刻状态显式作为额外输入，</w:t>
      </w:r>
      <m:oMath>
        <m:r>
          <m:t>T</m:t>
        </m:r>
        <m:r>
          <m:rPr>
            <m:sty m:val="p"/>
          </m:rPr>
          <m:t>=</m:t>
        </m:r>
        <m:r>
          <m:t>60</m:t>
        </m:r>
        <m:r>
          <m:rPr>
            <m:sty m:val="p"/>
          </m:rPr>
          <m:t>/</m:t>
        </m:r>
        <m:r>
          <m:t>n</m:t>
        </m:r>
      </m:oMath>
      <w:r>
        <w:t xml:space="preserve"> </w:t>
      </w:r>
      <w:r>
        <w:rPr>
          <w:rFonts w:hint="eastAsia"/>
        </w:rPr>
        <w:t xml:space="preserve">为刀齿旋转周期：</w:t>
      </w:r>
    </w:p>
    <w:p>
      <w:pPr>
        <w:pStyle w:val="BodyText"/>
      </w:pPr>
      <m:oMathPara>
        <m:oMathParaPr>
          <m:jc m:val="center"/>
        </m:oMathParaPr>
        <m:oMath>
          <m:f>
            <m:fPr>
              <m:type m:val="bar"/>
            </m:fPr>
            <m:num>
              <m:r>
                <m:t>d</m:t>
              </m:r>
              <m:r>
                <m:t>x</m:t>
              </m:r>
              <m:r>
                <m:rPr>
                  <m:sty m:val="p"/>
                </m:rPr>
                <m:t>(</m:t>
              </m:r>
              <m:r>
                <m:t>t</m:t>
              </m:r>
              <m:r>
                <m:rPr>
                  <m:sty m:val="p"/>
                </m:rPr>
                <m:t>)</m:t>
              </m:r>
            </m:num>
            <m:den>
              <m:r>
                <m:t>d</m:t>
              </m:r>
              <m:r>
                <m:t>t</m:t>
              </m:r>
            </m:den>
          </m:f>
          <m:r>
            <m:rPr>
              <m:sty m:val="p"/>
            </m:rPr>
            <m:t>=</m:t>
          </m:r>
          <m:r>
            <m:rPr>
              <m:sty m:val="p"/>
            </m:rPr>
            <m:t>−</m:t>
          </m:r>
          <m:d>
            <m:dPr>
              <m:begChr m:val="["/>
              <m:sepChr m:val=""/>
              <m:endChr m:val="]"/>
              <m:grow/>
            </m:dPr>
            <m:e>
              <m:f>
                <m:fPr>
                  <m:type m:val="bar"/>
                </m:fPr>
                <m:num>
                  <m:r>
                    <m:t>1</m:t>
                  </m:r>
                </m:num>
                <m:den>
                  <m:r>
                    <m:t>τ</m:t>
                  </m:r>
                </m:den>
              </m:f>
              <m:r>
                <m:rPr>
                  <m:sty m:val="p"/>
                </m:rPr>
                <m:t>+</m:t>
              </m:r>
              <m:sSub>
                <m:e>
                  <m:r>
                    <m:t>f</m:t>
                  </m:r>
                </m:e>
                <m:sub>
                  <m:r>
                    <m:t>1</m:t>
                  </m:r>
                </m:sub>
              </m:sSub>
              <m:r>
                <m:rPr>
                  <m:sty m:val="p"/>
                </m:rPr>
                <m:t>(</m:t>
              </m:r>
              <m:r>
                <m:t>x</m:t>
              </m:r>
              <m:r>
                <m:rPr>
                  <m:sty m:val="p"/>
                </m:rPr>
                <m:t>(</m:t>
              </m:r>
              <m:r>
                <m:t>t</m:t>
              </m:r>
              <m:r>
                <m:rPr>
                  <m:sty m:val="p"/>
                </m:rPr>
                <m:t>)</m:t>
              </m:r>
              <m:r>
                <m:rPr>
                  <m:sty m:val="p"/>
                </m:rPr>
                <m:t>,</m:t>
              </m:r>
              <m:r>
                <m:t>I</m:t>
              </m:r>
              <m:r>
                <m:rPr>
                  <m:sty m:val="p"/>
                </m:rPr>
                <m:t>(</m:t>
              </m:r>
              <m:r>
                <m:t>t</m:t>
              </m:r>
              <m:r>
                <m:rPr>
                  <m:sty m:val="p"/>
                </m:rPr>
                <m:t>)</m:t>
              </m:r>
              <m:r>
                <m:rPr>
                  <m:sty m:val="p"/>
                </m:rPr>
                <m:t>,</m:t>
              </m:r>
              <m:r>
                <m:t>θ</m:t>
              </m:r>
              <m:r>
                <m:rPr>
                  <m:sty m:val="p"/>
                </m:rPr>
                <m:t>)</m:t>
              </m:r>
            </m:e>
          </m:d>
          <m:r>
            <m:t>x</m:t>
          </m:r>
          <m:r>
            <m:rPr>
              <m:sty m:val="p"/>
            </m:rPr>
            <m:t>(</m:t>
          </m:r>
          <m:r>
            <m:t>t</m:t>
          </m:r>
          <m:r>
            <m:rPr>
              <m:sty m:val="p"/>
            </m:rPr>
            <m:t>)</m:t>
          </m:r>
          <m:r>
            <m:rPr>
              <m:sty m:val="p"/>
            </m:rPr>
            <m:t>+</m:t>
          </m:r>
          <m:sSub>
            <m:e>
              <m:r>
                <m:t>f</m:t>
              </m:r>
            </m:e>
            <m:sub>
              <m:r>
                <m:t>2</m:t>
              </m:r>
            </m:sub>
          </m:sSub>
          <m:r>
            <m:rPr>
              <m:sty m:val="p"/>
            </m:rPr>
            <m:t>(</m:t>
          </m:r>
          <m:r>
            <m:t>x</m:t>
          </m:r>
          <m:r>
            <m:rPr>
              <m:sty m:val="p"/>
            </m:rPr>
            <m:t>(</m:t>
          </m:r>
          <m:r>
            <m:t>t</m:t>
          </m:r>
          <m:r>
            <m:rPr>
              <m:sty m:val="p"/>
            </m:rPr>
            <m:t>−</m:t>
          </m:r>
          <m:r>
            <m:t>T</m:t>
          </m:r>
          <m:r>
            <m:rPr>
              <m:sty m:val="p"/>
            </m:rPr>
            <m:t>)</m:t>
          </m:r>
          <m:r>
            <m:rPr>
              <m:sty m:val="p"/>
            </m:rPr>
            <m:t>,</m:t>
          </m:r>
          <m:r>
            <m:t>I</m:t>
          </m:r>
          <m:r>
            <m:rPr>
              <m:sty m:val="p"/>
            </m:rPr>
            <m:t>(</m:t>
          </m:r>
          <m:r>
            <m:t>t</m:t>
          </m:r>
          <m:r>
            <m:rPr>
              <m:sty m:val="p"/>
            </m:rPr>
            <m:t>)</m:t>
          </m:r>
          <m:r>
            <m:rPr>
              <m:sty m:val="p"/>
            </m:rPr>
            <m:t>,</m:t>
          </m:r>
          <m:r>
            <m:t>θ</m:t>
          </m:r>
          <m:r>
            <m:rPr>
              <m:sty m:val="p"/>
            </m:rPr>
            <m:t>)</m:t>
          </m:r>
          <m:r>
            <m:t>A</m:t>
          </m:r>
          <m:r>
            <m:rPr>
              <m:sty m:val="p"/>
            </m:rPr>
            <m:t>+</m:t>
          </m:r>
          <m:r>
            <m:t>α</m:t>
          </m:r>
          <m:r>
            <m:t> </m:t>
          </m:r>
          <m:r>
            <m:t>x</m:t>
          </m:r>
          <m:r>
            <m:rPr>
              <m:sty m:val="p"/>
            </m:rPr>
            <m:t>(</m:t>
          </m:r>
          <m:r>
            <m:t>t</m:t>
          </m:r>
          <m:r>
            <m:rPr>
              <m:sty m:val="p"/>
            </m:rPr>
            <m:t>−</m:t>
          </m:r>
          <m:r>
            <m:t>T</m:t>
          </m:r>
          <m:r>
            <m:rPr>
              <m:sty m:val="p"/>
            </m:rPr>
            <m:t>)</m:t>
          </m:r>
        </m:oMath>
      </m:oMathPara>
    </w:p>
    <w:p>
      <w:pPr>
        <w:pStyle w:val="FirstParagraph"/>
      </w:pPr>
      <w:r>
        <w:rPr>
          <w:rFonts w:hint="eastAsia"/>
        </w:rPr>
        <w:t xml:space="preserve">其中</w:t>
      </w:r>
      <w:r>
        <w:t xml:space="preserve"> </w:t>
      </w:r>
      <m:oMath>
        <m:sSub>
          <m:e>
            <m:r>
              <m:t>f</m:t>
            </m:r>
          </m:e>
          <m:sub>
            <m:r>
              <m:t>1</m:t>
            </m:r>
          </m:sub>
        </m:sSub>
      </m:oMath>
      <w:r>
        <w:t xml:space="preserve"> </w:t>
      </w:r>
      <w:r>
        <w:rPr>
          <w:rFonts w:hint="eastAsia"/>
        </w:rPr>
        <w:t xml:space="preserve">负责回复动力学（对应刚度</w:t>
      </w:r>
      <w:r>
        <w:t xml:space="preserve"> </w:t>
      </w:r>
      <m:oMath>
        <m:r>
          <m:t>k</m:t>
        </m:r>
      </m:oMath>
      <w:r>
        <w:rPr>
          <w:rFonts w:hint="eastAsia"/>
        </w:rPr>
        <w:t xml:space="preserve">、阻尼），</w:t>
      </w:r>
      <m:oMath>
        <m:sSub>
          <m:e>
            <m:r>
              <m:t>f</m:t>
            </m:r>
          </m:e>
          <m:sub>
            <m:r>
              <m:t>2</m:t>
            </m:r>
          </m:sub>
        </m:sSub>
      </m:oMath>
      <w:r>
        <w:t xml:space="preserve"> </w:t>
      </w:r>
      <w:r>
        <w:rPr>
          <w:rFonts w:hint="eastAsia"/>
        </w:rPr>
        <w:t xml:space="preserve">负责再生动力学（对应</w:t>
      </w:r>
      <w:r>
        <w:t xml:space="preserve"> </w:t>
      </w:r>
      <m:oMath>
        <m:sSub>
          <m:e>
            <m:r>
              <m:t>K</m:t>
            </m:r>
          </m:e>
          <m:sub>
            <m:r>
              <m:t>s</m:t>
            </m:r>
          </m:sub>
        </m:sSub>
      </m:oMath>
      <w:r>
        <w:rPr>
          <w:rFonts w:hint="eastAsia"/>
        </w:rPr>
        <w:t xml:space="preserve">、延迟</w:t>
      </w:r>
      <w:r>
        <w:t xml:space="preserve"> </w:t>
      </w:r>
      <m:oMath>
        <m:r>
          <m:t>T</m:t>
        </m:r>
      </m:oMath>
      <w:r>
        <w:rPr>
          <w:rFonts w:hint="eastAsia"/>
        </w:rPr>
        <w:t xml:space="preserve">），</w:t>
      </w:r>
      <m:oMath>
        <m:r>
          <m:t>α</m:t>
        </m:r>
      </m:oMath>
      <w:r>
        <w:t xml:space="preserve"> </w:t>
      </w:r>
      <w:r>
        <w:rPr>
          <w:rFonts w:hint="eastAsia"/>
        </w:rPr>
        <w:t xml:space="preserve">为可学习延迟耦合系数。式（2）使网络天然契合”刀齿每转一圈形成再生”的连续时间再生机制[1,8]，即从结构层面实现与颤振动力学的同构。</w:t>
      </w:r>
    </w:p>
    <w:bookmarkEnd w:id="16"/>
    <w:bookmarkStart w:id="17" w:name="支柱二数据-物理双分支门控融合"/>
    <w:p>
      <w:pPr>
        <w:pStyle w:val="Heading3"/>
      </w:pPr>
      <w:r>
        <w:t xml:space="preserve">2.3 </w:t>
      </w:r>
      <w:r>
        <w:rPr>
          <w:rFonts w:hint="eastAsia"/>
        </w:rPr>
        <w:t xml:space="preserve">支柱二：数据-物理双分支门控融合</w:t>
      </w:r>
    </w:p>
    <w:p>
      <w:pPr>
        <w:pStyle w:val="FirstParagraph"/>
      </w:pPr>
      <w:r>
        <w:rPr>
          <w:rFonts w:hint="eastAsia"/>
        </w:rPr>
        <w:t xml:space="preserve">解析物理分支基于</w:t>
      </w:r>
      <w:r>
        <w:t xml:space="preserve"> Tlusty </w:t>
      </w:r>
      <w:r>
        <w:rPr>
          <w:rFonts w:hint="eastAsia"/>
        </w:rPr>
        <w:t xml:space="preserve">公式无参数直接计算[8]：</w:t>
      </w:r>
    </w:p>
    <w:p>
      <w:pPr>
        <w:pStyle w:val="BodyText"/>
      </w:pPr>
      <m:oMathPara>
        <m:oMathParaPr>
          <m:jc m:val="center"/>
        </m:oMathParaPr>
        <m:oMath>
          <m:sSub>
            <m:e>
              <m:acc>
                <m:accPr>
                  <m:chr m:val="̂"/>
                </m:accPr>
                <m:e>
                  <m:r>
                    <m:t>y</m:t>
                  </m:r>
                </m:e>
              </m:acc>
            </m:e>
            <m:sub>
              <m:r>
                <m:rPr>
                  <m:nor/>
                  <m:sty m:val="p"/>
                </m:rPr>
                <m:t>phys</m:t>
              </m:r>
            </m:sub>
          </m:sSub>
          <m:r>
            <m:rPr>
              <m:sty m:val="p"/>
            </m:rPr>
            <m:t>=</m:t>
          </m:r>
          <m:sSub>
            <m:e>
              <m:r>
                <m:t>a</m:t>
              </m:r>
            </m:e>
            <m:sub>
              <m:r>
                <m:rPr>
                  <m:sty m:val="p"/>
                </m:rPr>
                <m:t>lim</m:t>
              </m:r>
            </m:sub>
          </m:sSub>
          <m:r>
            <m:rPr>
              <m:sty m:val="p"/>
            </m:rPr>
            <m:t>=</m:t>
          </m:r>
          <m:r>
            <m:rPr>
              <m:sty m:val="p"/>
            </m:rPr>
            <m:t>−</m:t>
          </m:r>
          <m:f>
            <m:fPr>
              <m:type m:val="bar"/>
            </m:fPr>
            <m:num>
              <m:r>
                <m:t>1</m:t>
              </m:r>
            </m:num>
            <m:den>
              <m:r>
                <m:t>2</m:t>
              </m:r>
              <m:sSub>
                <m:e>
                  <m:r>
                    <m:t>K</m:t>
                  </m:r>
                </m:e>
                <m:sub>
                  <m:r>
                    <m:t>s</m:t>
                  </m:r>
                </m:sub>
              </m:sSub>
              <m:r>
                <m:rPr>
                  <m:sty m:val="p"/>
                </m:rPr>
                <m:t>Re</m:t>
              </m:r>
              <m:r>
                <m:rPr>
                  <m:sty m:val="p"/>
                </m:rPr>
                <m:t>[</m:t>
              </m:r>
              <m:r>
                <m:t>G</m:t>
              </m:r>
              <m:r>
                <m:rPr>
                  <m:sty m:val="p"/>
                </m:rPr>
                <m:t>(</m:t>
              </m:r>
              <m:r>
                <m:t>j</m:t>
              </m:r>
              <m:r>
                <m:t>ω</m:t>
              </m:r>
              <m:r>
                <m:rPr>
                  <m:sty m:val="p"/>
                </m:rPr>
                <m:t>)</m:t>
              </m:r>
              <m:r>
                <m:rPr>
                  <m:sty m:val="p"/>
                </m:rPr>
                <m:t>]</m:t>
              </m:r>
            </m:den>
          </m:f>
        </m:oMath>
      </m:oMathPara>
    </w:p>
    <w:p>
      <w:pPr>
        <w:pStyle w:val="FirstParagraph"/>
      </w:pPr>
      <w:r>
        <w:rPr>
          <w:rFonts w:hint="eastAsia"/>
        </w:rPr>
        <w:t xml:space="preserve">门控融合层以输入自适应的门控系数</w:t>
      </w:r>
      <w:r>
        <w:t xml:space="preserve"> </w:t>
      </w:r>
      <m:oMath>
        <m:r>
          <m:t>g</m:t>
        </m:r>
        <m:r>
          <m:rPr>
            <m:sty m:val="p"/>
          </m:rPr>
          <m:t>(</m:t>
        </m:r>
        <m:r>
          <m:t>x</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加权：</w:t>
      </w:r>
    </w:p>
    <w:p>
      <w:pPr>
        <w:pStyle w:val="BodyText"/>
      </w:pPr>
      <m:oMathPara>
        <m:oMathParaPr>
          <m:jc m:val="center"/>
        </m:oMathParaPr>
        <m:oMath>
          <m:sSub>
            <m:e>
              <m:acc>
                <m:accPr>
                  <m:chr m:val="̂"/>
                </m:accPr>
                <m:e>
                  <m:r>
                    <m:t>y</m:t>
                  </m:r>
                </m:e>
              </m:acc>
            </m:e>
            <m:sub>
              <m:r>
                <m:rPr>
                  <m:nor/>
                  <m:sty m:val="p"/>
                </m:rPr>
                <m:t>final</m:t>
              </m:r>
            </m:sub>
          </m:sSub>
          <m:r>
            <m:rPr>
              <m:sty m:val="p"/>
            </m:rPr>
            <m:t>=</m:t>
          </m:r>
          <m:r>
            <m:t>g</m:t>
          </m:r>
          <m:r>
            <m:rPr>
              <m:sty m:val="p"/>
            </m:rPr>
            <m:t>(</m:t>
          </m:r>
          <m:r>
            <m:t>x</m:t>
          </m:r>
          <m:r>
            <m:rPr>
              <m:sty m:val="p"/>
            </m:rPr>
            <m:t>)</m:t>
          </m:r>
          <m:r>
            <m:t> </m:t>
          </m:r>
          <m:sSub>
            <m:e>
              <m:acc>
                <m:accPr>
                  <m:chr m:val="̂"/>
                </m:accPr>
                <m:e>
                  <m:r>
                    <m:t>y</m:t>
                  </m:r>
                </m:e>
              </m:acc>
            </m:e>
            <m:sub>
              <m:r>
                <m:rPr>
                  <m:nor/>
                  <m:sty m:val="p"/>
                </m:rPr>
                <m:t>data</m:t>
              </m:r>
            </m:sub>
          </m:sSub>
          <m:r>
            <m:rPr>
              <m:sty m:val="p"/>
            </m:rPr>
            <m:t>+</m:t>
          </m:r>
          <m:r>
            <m:rPr>
              <m:sty m:val="p"/>
            </m:rPr>
            <m:t>(</m:t>
          </m:r>
          <m:r>
            <m:t>1</m:t>
          </m:r>
          <m:r>
            <m:rPr>
              <m:sty m:val="p"/>
            </m:rPr>
            <m:t>−</m:t>
          </m:r>
          <m:r>
            <m:t>g</m:t>
          </m:r>
          <m:r>
            <m:rPr>
              <m:sty m:val="p"/>
            </m:rPr>
            <m:t>(</m:t>
          </m:r>
          <m:r>
            <m:t>x</m:t>
          </m:r>
          <m:r>
            <m:rPr>
              <m:sty m:val="p"/>
            </m:rPr>
            <m:t>)</m:t>
          </m:r>
          <m:r>
            <m:rPr>
              <m:sty m:val="p"/>
            </m:rPr>
            <m:t>)</m:t>
          </m:r>
          <m:r>
            <m:t> </m:t>
          </m:r>
          <m:sSub>
            <m:e>
              <m:acc>
                <m:accPr>
                  <m:chr m:val="̂"/>
                </m:accPr>
                <m:e>
                  <m:r>
                    <m:t>y</m:t>
                  </m:r>
                </m:e>
              </m:acc>
            </m:e>
            <m:sub>
              <m:r>
                <m:rPr>
                  <m:nor/>
                  <m:sty m:val="p"/>
                </m:rPr>
                <m:t>phys</m:t>
              </m:r>
            </m:sub>
          </m:sSub>
        </m:oMath>
      </m:oMathPara>
    </w:p>
    <w:p>
      <w:pPr>
        <w:pStyle w:val="FirstParagraph"/>
      </w:pPr>
      <m:oMath>
        <m:r>
          <m:t>g</m:t>
        </m:r>
        <m:r>
          <m:rPr>
            <m:sty m:val="p"/>
          </m:rPr>
          <m:t>(</m:t>
        </m:r>
        <m:r>
          <m:t>x</m:t>
        </m:r>
        <m:r>
          <m:rPr>
            <m:sty m:val="p"/>
          </m:rPr>
          <m:t>)</m:t>
        </m:r>
      </m:oMath>
      <w:r>
        <w:t xml:space="preserve"> </w:t>
      </w:r>
      <w:r>
        <w:rPr>
          <w:rFonts w:hint="eastAsia"/>
        </w:rPr>
        <w:t xml:space="preserve">由小型多层感知机动态生成。本文证明如下定理：</w:t>
      </w:r>
    </w:p>
    <w:p>
      <w:pPr>
        <w:pStyle w:val="BodyText"/>
      </w:pPr>
      <w:r>
        <w:rPr>
          <w:rFonts w:hint="eastAsia"/>
          <w:b/>
          <w:bCs/>
        </w:rPr>
        <w:t xml:space="preserve">定理（渐近收敛性）</w:t>
      </w:r>
      <w:r>
        <w:rPr>
          <w:rFonts w:hint="eastAsia"/>
        </w:rPr>
        <w:t xml:space="preserve">：当标注数据量</w:t>
      </w:r>
      <w:r>
        <w:t xml:space="preserve"> </w:t>
      </w:r>
      <m:oMath>
        <m:r>
          <m:t>N</m:t>
        </m:r>
        <m:r>
          <m:rPr>
            <m:sty m:val="p"/>
          </m:rPr>
          <m:t>→</m:t>
        </m:r>
        <m:r>
          <m:rPr>
            <m:sty m:val="p"/>
          </m:rPr>
          <m:t>∞</m:t>
        </m:r>
      </m:oMath>
      <w:r>
        <w:t xml:space="preserve"> </w:t>
      </w:r>
      <w:r>
        <w:rPr>
          <w:rFonts w:hint="eastAsia"/>
        </w:rPr>
        <w:t xml:space="preserve">时，</w:t>
      </w:r>
      <m:oMath>
        <m:r>
          <m:t>g</m:t>
        </m:r>
        <m:r>
          <m:rPr>
            <m:sty m:val="p"/>
          </m:rPr>
          <m:t>(</m:t>
        </m:r>
        <m:r>
          <m:t>x</m:t>
        </m:r>
        <m:r>
          <m:rPr>
            <m:sty m:val="p"/>
          </m:rPr>
          <m:t>)</m:t>
        </m:r>
        <m:r>
          <m:rPr>
            <m:sty m:val="p"/>
          </m:rPr>
          <m:t>→</m:t>
        </m:r>
        <m:r>
          <m:t>1</m:t>
        </m:r>
      </m:oMath>
      <w:r>
        <w:rPr>
          <w:rFonts w:hint="eastAsia"/>
        </w:rPr>
        <w:t xml:space="preserve">，DP-DGA</w:t>
      </w:r>
      <w:r>
        <w:t xml:space="preserve"> </w:t>
      </w:r>
      <w:r>
        <w:rPr>
          <w:rFonts w:hint="eastAsia"/>
        </w:rPr>
        <w:t xml:space="preserve">渐近收敛于纯数据驱动模型；当</w:t>
      </w:r>
      <w:r>
        <w:t xml:space="preserve"> </w:t>
      </w:r>
      <m:oMath>
        <m:r>
          <m:t>N</m:t>
        </m:r>
        <m:r>
          <m:rPr>
            <m:sty m:val="p"/>
          </m:rPr>
          <m:t>→</m:t>
        </m:r>
        <m:r>
          <m:t>0</m:t>
        </m:r>
      </m:oMath>
      <w:r>
        <w:t xml:space="preserve"> </w:t>
      </w:r>
      <w:r>
        <w:rPr>
          <w:rFonts w:hint="eastAsia"/>
        </w:rPr>
        <w:t xml:space="preserve">时，</w:t>
      </w:r>
      <m:oMath>
        <m:r>
          <m:t>g</m:t>
        </m:r>
        <m:r>
          <m:rPr>
            <m:sty m:val="p"/>
          </m:rPr>
          <m:t>(</m:t>
        </m:r>
        <m:r>
          <m:t>x</m:t>
        </m:r>
        <m:r>
          <m:rPr>
            <m:sty m:val="p"/>
          </m:rPr>
          <m:t>)</m:t>
        </m:r>
        <m:r>
          <m:rPr>
            <m:sty m:val="p"/>
          </m:rPr>
          <m:t>→</m:t>
        </m:r>
        <m:r>
          <m:t>0</m:t>
        </m:r>
      </m:oMath>
      <w:r>
        <w:rPr>
          <w:rFonts w:hint="eastAsia"/>
        </w:rPr>
        <w:t xml:space="preserve">，DP-DGA</w:t>
      </w:r>
      <w:r>
        <w:t xml:space="preserve"> </w:t>
      </w:r>
      <w:r>
        <w:rPr>
          <w:rFonts w:hint="eastAsia"/>
        </w:rPr>
        <w:t xml:space="preserve">渐近收敛于纯解析模型。故</w:t>
      </w:r>
      <w:r>
        <w:t xml:space="preserve"> DP-DGA </w:t>
      </w:r>
      <w:r>
        <w:rPr>
          <w:rFonts w:hint="eastAsia"/>
        </w:rPr>
        <w:t xml:space="preserve">在数据量两端均不劣于单一分支基线。</w:t>
      </w:r>
    </w:p>
    <w:p>
      <w:pPr>
        <w:pStyle w:val="BodyText"/>
      </w:pPr>
      <w:r>
        <w:rPr>
          <w:rFonts w:hint="eastAsia"/>
        </w:rPr>
        <w:t xml:space="preserve">该定理保证方法在工程冷启动与数据充裕两类极端情形下均具备可用性，其证明思路借鉴了残差修正与集成融合的收敛分析[42-43]。</w:t>
      </w:r>
    </w:p>
    <w:bookmarkEnd w:id="17"/>
    <w:bookmarkStart w:id="18" w:name="支柱三三层物理一致性损失"/>
    <w:p>
      <w:pPr>
        <w:pStyle w:val="Heading3"/>
      </w:pPr>
      <w:r>
        <w:t xml:space="preserve">2.4 </w:t>
      </w:r>
      <w:r>
        <w:rPr>
          <w:rFonts w:hint="eastAsia"/>
        </w:rPr>
        <w:t xml:space="preserve">支柱三：三层物理一致性损失</w:t>
      </w:r>
    </w:p>
    <w:p>
      <w:pPr>
        <w:pStyle w:val="FirstParagraph"/>
      </w:pPr>
      <w:r>
        <w:rPr>
          <w:rFonts w:hint="eastAsia"/>
        </w:rPr>
        <w:t xml:space="preserve">总损失为</w:t>
      </w:r>
      <w:r>
        <w:t xml:space="preserve"> </w:t>
      </w:r>
      <m:oMath>
        <m:sSub>
          <m:e>
            <m:r>
              <m:t>L</m:t>
            </m:r>
          </m:e>
          <m:sub>
            <m:r>
              <m:rPr>
                <m:nor/>
                <m:sty m:val="p"/>
              </m:rPr>
              <m:t>total</m:t>
            </m:r>
          </m:sub>
        </m:sSub>
        <m:r>
          <m:rPr>
            <m:sty m:val="p"/>
          </m:rPr>
          <m:t>=</m:t>
        </m:r>
        <m:sSub>
          <m:e>
            <m:r>
              <m:t>L</m:t>
            </m:r>
          </m:e>
          <m:sub>
            <m:r>
              <m:rPr>
                <m:nor/>
                <m:sty m:val="p"/>
              </m:rPr>
              <m:t>data</m:t>
            </m:r>
          </m:sub>
        </m:sSub>
        <m:r>
          <m:rPr>
            <m:sty m:val="p"/>
          </m:rPr>
          <m:t>+</m:t>
        </m:r>
        <m:sSub>
          <m:e>
            <m:r>
              <m:t>λ</m:t>
            </m:r>
          </m:e>
          <m:sub>
            <m:r>
              <m:t>1</m:t>
            </m:r>
          </m:sub>
        </m:sSub>
        <m:sSub>
          <m:e>
            <m:r>
              <m:t>L</m:t>
            </m:r>
          </m:e>
          <m:sub>
            <m:r>
              <m:rPr>
                <m:nor/>
                <m:sty m:val="p"/>
              </m:rPr>
              <m:t>phys</m:t>
            </m:r>
          </m:sub>
        </m:sSub>
        <m:r>
          <m:rPr>
            <m:sty m:val="p"/>
          </m:rPr>
          <m:t>+</m:t>
        </m:r>
        <m:sSub>
          <m:e>
            <m:r>
              <m:t>λ</m:t>
            </m:r>
          </m:e>
          <m:sub>
            <m:r>
              <m:t>2</m:t>
            </m:r>
          </m:sub>
        </m:sSub>
        <m:sSub>
          <m:e>
            <m:r>
              <m:t>L</m:t>
            </m:r>
          </m:e>
          <m:sub>
            <m:r>
              <m:rPr>
                <m:nor/>
                <m:sty m:val="p"/>
              </m:rPr>
              <m:t>pcc</m:t>
            </m:r>
          </m:sub>
        </m:sSub>
        <m:r>
          <m:rPr>
            <m:sty m:val="p"/>
          </m:rPr>
          <m:t>+</m:t>
        </m:r>
        <m:sSub>
          <m:e>
            <m:r>
              <m:t>λ</m:t>
            </m:r>
          </m:e>
          <m:sub>
            <m:r>
              <m:t>3</m:t>
            </m:r>
          </m:sub>
        </m:sSub>
        <m:sSub>
          <m:e>
            <m:r>
              <m:t>L</m:t>
            </m:r>
          </m:e>
          <m:sub>
            <m:r>
              <m:rPr>
                <m:nor/>
                <m:sty m:val="p"/>
              </m:rPr>
              <m:t>freq</m:t>
            </m:r>
          </m:sub>
        </m:sSub>
      </m:oMath>
      <w:r>
        <w:rPr>
          <w:rFonts w:hint="eastAsia"/>
        </w:rPr>
        <w:t xml:space="preserve">（默认</w:t>
      </w:r>
      <w:r>
        <w:t xml:space="preserve"> </w:t>
      </w:r>
      <m:oMath>
        <m:sSub>
          <m:e>
            <m:r>
              <m:t>λ</m:t>
            </m:r>
          </m:e>
          <m:sub>
            <m:r>
              <m:t>1</m:t>
            </m:r>
          </m:sub>
        </m:sSub>
        <m:r>
          <m:rPr>
            <m:sty m:val="p"/>
          </m:rPr>
          <m:t>=</m:t>
        </m:r>
        <m:r>
          <m:t>1.0</m:t>
        </m:r>
        <m:r>
          <m:rPr>
            <m:sty m:val="p"/>
          </m:rPr>
          <m:t>,</m:t>
        </m:r>
        <m:sSub>
          <m:e>
            <m:r>
              <m:t>λ</m:t>
            </m:r>
          </m:e>
          <m:sub>
            <m:r>
              <m:t>2</m:t>
            </m:r>
          </m:sub>
        </m:sSub>
        <m:r>
          <m:rPr>
            <m:sty m:val="p"/>
          </m:rPr>
          <m:t>=</m:t>
        </m:r>
        <m:r>
          <m:t>0.5</m:t>
        </m:r>
        <m:r>
          <m:rPr>
            <m:sty m:val="p"/>
          </m:rPr>
          <m:t>,</m:t>
        </m:r>
        <m:sSub>
          <m:e>
            <m:r>
              <m:t>λ</m:t>
            </m:r>
          </m:e>
          <m:sub>
            <m:r>
              <m:t>3</m:t>
            </m:r>
          </m:sub>
        </m:sSub>
        <m:r>
          <m:rPr>
            <m:sty m:val="p"/>
          </m:rPr>
          <m:t>=</m:t>
        </m:r>
        <m:r>
          <m:t>0.3</m:t>
        </m:r>
      </m:oMath>
      <w:r>
        <w:rPr>
          <w:rFonts w:hint="eastAsia"/>
        </w:rPr>
        <w:t xml:space="preserve">）：</w:t>
      </w:r>
    </w:p>
    <w:p>
      <w:pPr>
        <w:pStyle w:val="Compact"/>
        <w:numPr>
          <w:ilvl w:val="0"/>
          <w:numId w:val="1001"/>
        </w:numPr>
      </w:pPr>
      <w:r>
        <w:rPr>
          <w:rFonts w:hint="eastAsia"/>
          <w:b/>
          <w:bCs/>
        </w:rPr>
        <w:t xml:space="preserve">数值层</w:t>
      </w:r>
      <w:r>
        <w:t xml:space="preserve"> </w:t>
      </w:r>
      <m:oMath>
        <m:sSub>
          <m:e>
            <m:r>
              <m:t>L</m:t>
            </m:r>
          </m:e>
          <m:sub>
            <m:r>
              <m:rPr>
                <m:nor/>
                <m:sty m:val="p"/>
              </m:rPr>
              <m:t>phys</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max</m:t>
            </m:r>
          </m:e>
        </m:nary>
        <m:r>
          <m:rPr>
            <m:sty m:val="p"/>
          </m:rPr>
          <m:t>(</m:t>
        </m:r>
        <m:r>
          <m:t>0</m:t>
        </m:r>
        <m:r>
          <m:rPr>
            <m:sty m:val="p"/>
          </m:rPr>
          <m:t>,</m:t>
        </m:r>
        <m:r>
          <m:rPr>
            <m:sty m:val="p"/>
          </m:rPr>
          <m:t>|</m:t>
        </m:r>
        <m:sSub>
          <m:e>
            <m:acc>
              <m:accPr>
                <m:chr m:val="̂"/>
              </m:accPr>
              <m:e>
                <m:r>
                  <m:t>y</m:t>
                </m:r>
              </m:e>
            </m:acc>
          </m:e>
          <m:sub>
            <m:r>
              <m:t>i</m:t>
            </m:r>
          </m:sub>
        </m:sSub>
        <m:r>
          <m:rPr>
            <m:sty m:val="p"/>
          </m:rPr>
          <m:t>−</m:t>
        </m:r>
        <m:sSubSup>
          <m:e>
            <m:r>
              <m:t>y</m:t>
            </m:r>
          </m:e>
          <m:sub>
            <m:r>
              <m:t>i</m:t>
            </m:r>
          </m:sub>
          <m:sup>
            <m:r>
              <m:rPr>
                <m:nor/>
                <m:sty m:val="p"/>
              </m:rPr>
              <m:t>Tlusty</m:t>
            </m:r>
          </m:sup>
        </m:sSubSup>
        <m:r>
          <m:rPr>
            <m:sty m:val="p"/>
          </m:rPr>
          <m:t>|</m:t>
        </m:r>
        <m:r>
          <m:rPr>
            <m:sty m:val="p"/>
          </m:rPr>
          <m:t>−</m:t>
        </m:r>
        <m:sSub>
          <m:e>
            <m:r>
              <m:t>ε</m:t>
            </m:r>
          </m:e>
          <m:sub>
            <m:r>
              <m:rPr>
                <m:nor/>
                <m:sty m:val="p"/>
              </m:rPr>
              <m:t>phys</m:t>
            </m:r>
          </m:sub>
        </m:sSub>
        <m:r>
          <m:rPr>
            <m:sty m:val="p"/>
          </m:rPr>
          <m:t>)</m:t>
        </m:r>
      </m:oMath>
      <w:r>
        <w:rPr>
          <w:rFonts w:hint="eastAsia"/>
        </w:rPr>
        <w:t xml:space="preserve">，铰链形式仅惩罚超阈值偏差，避免小样本下被噪声硬拉[19]；</w:t>
      </w:r>
    </w:p>
    <w:p>
      <w:pPr>
        <w:pStyle w:val="Compact"/>
        <w:numPr>
          <w:ilvl w:val="0"/>
          <w:numId w:val="1001"/>
        </w:numPr>
      </w:pPr>
      <w:r>
        <w:rPr>
          <w:rFonts w:hint="eastAsia"/>
          <w:b/>
          <w:bCs/>
        </w:rPr>
        <w:t xml:space="preserve">梯度层</w:t>
      </w:r>
      <w:r>
        <w:t xml:space="preserve"> </w:t>
      </w:r>
      <m:oMath>
        <m:sSub>
          <m:e>
            <m:r>
              <m:t>L</m:t>
            </m:r>
          </m:e>
          <m:sub>
            <m:r>
              <m:rPr>
                <m:nor/>
                <m:sty m:val="p"/>
              </m:rPr>
              <m:t>pcc</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t>
            </m:r>
          </m:e>
        </m:nary>
        <m:r>
          <m:rPr>
            <m:sty m:val="p"/>
          </m:rPr>
          <m:t>∂</m:t>
        </m:r>
        <m:sSub>
          <m:e>
            <m:acc>
              <m:accPr>
                <m:chr m:val="̂"/>
              </m:accPr>
              <m:e>
                <m:r>
                  <m:t>y</m:t>
                </m:r>
              </m:e>
            </m:acc>
          </m:e>
          <m:sub>
            <m:r>
              <m:t>i</m:t>
            </m:r>
          </m:sub>
        </m:sSub>
        <m:r>
          <m:rPr>
            <m:sty m:val="p"/>
          </m:rPr>
          <m:t>/</m:t>
        </m:r>
        <m:r>
          <m:rPr>
            <m:sty m:val="p"/>
          </m:rPr>
          <m:t>∂</m:t>
        </m:r>
        <m:sSub>
          <m:e>
            <m:r>
              <m:t>x</m:t>
            </m:r>
          </m:e>
          <m:sub>
            <m:r>
              <m:t>i</m:t>
            </m:r>
          </m:sub>
        </m:sSub>
        <m:r>
          <m:rPr>
            <m:sty m:val="p"/>
          </m:rPr>
          <m:t>−</m:t>
        </m:r>
        <m:r>
          <m:rPr>
            <m:sty m:val="p"/>
          </m:rPr>
          <m:t>∂</m:t>
        </m:r>
        <m:sSubSup>
          <m:e>
            <m:r>
              <m:t>y</m:t>
            </m:r>
          </m:e>
          <m:sub>
            <m:r>
              <m:t>i</m:t>
            </m:r>
          </m:sub>
          <m:sup>
            <m:r>
              <m:rPr>
                <m:nor/>
                <m:sty m:val="p"/>
              </m:rPr>
              <m:t>Tlusty</m:t>
            </m:r>
          </m:sup>
        </m:sSubSup>
        <m:r>
          <m:rPr>
            <m:sty m:val="p"/>
          </m:rPr>
          <m:t>/</m:t>
        </m:r>
        <m:r>
          <m:rPr>
            <m:sty m:val="p"/>
          </m:rPr>
          <m:t>∂</m:t>
        </m:r>
        <m:sSub>
          <m:e>
            <m:r>
              <m:t>x</m:t>
            </m:r>
          </m:e>
          <m:sub>
            <m:r>
              <m:t>i</m:t>
            </m:r>
          </m:sub>
        </m:sSub>
        <m:sSup>
          <m:e>
            <m:r>
              <m:rPr>
                <m:sty m:val="p"/>
              </m:rPr>
              <m:t>|</m:t>
            </m:r>
          </m:e>
          <m:sup>
            <m:r>
              <m:t>2</m:t>
            </m:r>
          </m:sup>
        </m:sSup>
      </m:oMath>
      <w:r>
        <w:rPr>
          <w:rFonts w:hint="eastAsia"/>
        </w:rPr>
        <w:t xml:space="preserve">，约束稳定性叶图曲线斜率方向，受</w:t>
      </w:r>
      <w:r>
        <w:t xml:space="preserve"> gPINN[21] </w:t>
      </w:r>
      <w:r>
        <w:rPr>
          <w:rFonts w:hint="eastAsia"/>
        </w:rPr>
        <w:t xml:space="preserve">启发但通过自动微分端到端可微实现；</w:t>
      </w:r>
    </w:p>
    <w:p>
      <w:pPr>
        <w:pStyle w:val="Compact"/>
        <w:numPr>
          <w:ilvl w:val="0"/>
          <w:numId w:val="1001"/>
        </w:numPr>
      </w:pPr>
      <w:r>
        <w:rPr>
          <w:rFonts w:hint="eastAsia"/>
          <w:b/>
          <w:bCs/>
        </w:rPr>
        <w:t xml:space="preserve">频域层</w:t>
      </w:r>
      <w:r>
        <w:t xml:space="preserve"> </w:t>
      </w:r>
      <m:oMath>
        <m:sSub>
          <m:e>
            <m:r>
              <m:t>L</m:t>
            </m:r>
          </m:e>
          <m:sub>
            <m:r>
              <m:rPr>
                <m:nor/>
                <m:sty m:val="p"/>
              </m:rPr>
              <m:t>freq</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t>
            </m:r>
          </m:e>
        </m:nary>
        <m:r>
          <m:rPr>
            <m:sty m:val="p"/>
          </m:rPr>
          <m:t>|</m:t>
        </m:r>
        <m:r>
          <m:rPr>
            <m:nor/>
            <m:sty m:val="p"/>
          </m:rPr>
          <m:t>FFT</m:t>
        </m:r>
        <m:r>
          <m:rPr>
            <m:sty m:val="p"/>
          </m:rPr>
          <m:t>(</m:t>
        </m:r>
        <m:r>
          <m:rPr>
            <m:sty m:val="p"/>
          </m:rPr>
          <m:t>{</m:t>
        </m:r>
        <m:sSub>
          <m:e>
            <m:acc>
              <m:accPr>
                <m:chr m:val="̂"/>
              </m:accPr>
              <m:e>
                <m:r>
                  <m:t>y</m:t>
                </m:r>
              </m:e>
            </m:acc>
          </m:e>
          <m:sub>
            <m:r>
              <m:t>i</m:t>
            </m:r>
          </m:sub>
        </m:sSub>
        <m:r>
          <m:rPr>
            <m:sty m:val="p"/>
          </m:rPr>
          <m:t>(</m:t>
        </m:r>
        <m:sSub>
          <m:e>
            <m:r>
              <m:t>n</m:t>
            </m:r>
          </m:e>
          <m:sub>
            <m:r>
              <m:t>k</m:t>
            </m:r>
          </m:sub>
        </m:sSub>
        <m:r>
          <m:rPr>
            <m:sty m:val="p"/>
          </m:rPr>
          <m:t>)</m:t>
        </m:r>
        <m:r>
          <m:rPr>
            <m:sty m:val="p"/>
          </m:rPr>
          <m:t>}</m:t>
        </m:r>
        <m:r>
          <m:rPr>
            <m:sty m:val="p"/>
          </m:rPr>
          <m:t>)</m:t>
        </m:r>
        <m:r>
          <m:rPr>
            <m:sty m:val="p"/>
          </m:rPr>
          <m:t>|</m:t>
        </m:r>
        <m:r>
          <m:rPr>
            <m:sty m:val="p"/>
          </m:rPr>
          <m:t>−</m:t>
        </m:r>
        <m:r>
          <m:rPr>
            <m:sty m:val="p"/>
          </m:rPr>
          <m:t>|</m:t>
        </m:r>
        <m:r>
          <m:rPr>
            <m:nor/>
            <m:sty m:val="p"/>
          </m:rPr>
          <m:t>FFT</m:t>
        </m:r>
        <m:r>
          <m:rPr>
            <m:sty m:val="p"/>
          </m:rPr>
          <m:t>(</m:t>
        </m:r>
        <m:r>
          <m:rPr>
            <m:sty m:val="p"/>
          </m:rPr>
          <m:t>{</m:t>
        </m:r>
        <m:sSubSup>
          <m:e>
            <m:r>
              <m:t>y</m:t>
            </m:r>
          </m:e>
          <m:sub>
            <m:r>
              <m:t>i</m:t>
            </m:r>
          </m:sub>
          <m:sup>
            <m:r>
              <m:rPr>
                <m:nor/>
                <m:sty m:val="p"/>
              </m:rPr>
              <m:t>Tlusty</m:t>
            </m:r>
          </m:sup>
        </m:sSubSup>
        <m:r>
          <m:rPr>
            <m:sty m:val="p"/>
          </m:rPr>
          <m:t>(</m:t>
        </m:r>
        <m:sSub>
          <m:e>
            <m:r>
              <m:t>n</m:t>
            </m:r>
          </m:e>
          <m:sub>
            <m:r>
              <m:t>k</m:t>
            </m:r>
          </m:sub>
        </m:sSub>
        <m:r>
          <m:rPr>
            <m:sty m:val="p"/>
          </m:rPr>
          <m:t>)</m:t>
        </m:r>
        <m:r>
          <m:rPr>
            <m:sty m:val="p"/>
          </m:rPr>
          <m:t>}</m:t>
        </m:r>
        <m:r>
          <m:rPr>
            <m:sty m:val="p"/>
          </m:rPr>
          <m:t>)</m:t>
        </m:r>
        <m:r>
          <m:rPr>
            <m:sty m:val="p"/>
          </m:rPr>
          <m:t>|</m:t>
        </m:r>
        <m:sSup>
          <m:e>
            <m:r>
              <m:rPr>
                <m:sty m:val="p"/>
              </m:rPr>
              <m:t>∥</m:t>
            </m:r>
          </m:e>
          <m:sup>
            <m:r>
              <m:t>2</m:t>
            </m:r>
          </m:sup>
        </m:sSup>
      </m:oMath>
      <w:r>
        <w:rPr>
          <w:rFonts w:hint="eastAsia"/>
        </w:rPr>
        <w:t xml:space="preserve">，为本文提出，约束切深序列频谱能量分布与解析颤振频率的一致性。</w:t>
      </w:r>
    </w:p>
    <w:p>
      <w:pPr>
        <w:pStyle w:val="FirstParagraph"/>
      </w:pPr>
      <w:r>
        <w:rPr>
          <w:rFonts w:hint="eastAsia"/>
        </w:rPr>
        <w:t xml:space="preserve">三层损失共同构成适用于任意”解析解已知”工程预测问题的通用方法论[45-48]，其数值层、梯度层分别为铰链与</w:t>
      </w:r>
      <w:r>
        <w:t xml:space="preserve"> </w:t>
      </w:r>
      <m:oMath>
        <m:sSub>
          <m:e>
            <m:r>
              <m:t>L</m:t>
            </m:r>
          </m:e>
          <m:sub>
            <m:r>
              <m:t>2</m:t>
            </m:r>
          </m:sub>
        </m:sSub>
      </m:oMath>
      <w:r>
        <w:t xml:space="preserve"> </w:t>
      </w:r>
      <w:r>
        <w:rPr>
          <w:rFonts w:hint="eastAsia"/>
        </w:rPr>
        <w:t xml:space="preserve">形式，频域层则以幅值谱范数度量，避免相位梯度误导。</w:t>
      </w:r>
    </w:p>
    <w:bookmarkEnd w:id="18"/>
    <w:bookmarkStart w:id="19" w:name="支柱四三阶段训练"/>
    <w:p>
      <w:pPr>
        <w:pStyle w:val="Heading3"/>
      </w:pPr>
      <w:r>
        <w:t xml:space="preserve">2.5 </w:t>
      </w:r>
      <w:r>
        <w:rPr>
          <w:rFonts w:hint="eastAsia"/>
        </w:rPr>
        <w:t xml:space="preserve">支柱四：三阶段训练</w:t>
      </w:r>
    </w:p>
    <w:p>
      <w:pPr>
        <w:pStyle w:val="FirstParagraph"/>
      </w:pPr>
      <w:r>
        <w:rPr>
          <w:rFonts w:hint="eastAsia"/>
          <w:b/>
          <w:bCs/>
        </w:rPr>
        <w:t xml:space="preserve">阶段一</w:t>
      </w:r>
      <w:r>
        <w:rPr>
          <w:b/>
          <w:bCs/>
        </w:rPr>
        <w:t xml:space="preserve"> </w:t>
      </w:r>
      <w:r>
        <w:rPr>
          <w:rFonts w:hint="eastAsia"/>
          <w:b/>
          <w:bCs/>
        </w:rPr>
        <w:t xml:space="preserve">解析预训练</w:t>
      </w:r>
      <w:r>
        <w:rPr>
          <w:rFonts w:hint="eastAsia"/>
        </w:rPr>
        <w:t xml:space="preserve">：由</w:t>
      </w:r>
      <w:r>
        <w:t xml:space="preserve"> Tlusty </w:t>
      </w:r>
      <w:r>
        <w:rPr>
          <w:rFonts w:hint="eastAsia"/>
        </w:rPr>
        <w:t xml:space="preserve">公式生成</w:t>
      </w:r>
      <w:r>
        <w:t xml:space="preserve"> 10 000 </w:t>
      </w:r>
      <w:r>
        <w:rPr>
          <w:rFonts w:hint="eastAsia"/>
        </w:rPr>
        <w:t xml:space="preserve">组合成数据（采样范围</w:t>
      </w:r>
      <w:r>
        <w:t xml:space="preserve"> </w:t>
      </w:r>
      <m:oMath>
        <m:r>
          <m:t>n</m:t>
        </m:r>
        <m:r>
          <m:rPr>
            <m:sty m:val="p"/>
          </m:rPr>
          <m:t>∈</m:t>
        </m:r>
        <m:r>
          <m:rPr>
            <m:sty m:val="p"/>
          </m:rPr>
          <m:t>[</m:t>
        </m:r>
        <m:r>
          <m:t>2000</m:t>
        </m:r>
        <m:r>
          <m:rPr>
            <m:sty m:val="p"/>
          </m:rPr>
          <m:t>,</m:t>
        </m:r>
        <m:r>
          <m:t>12000</m:t>
        </m:r>
        <m:r>
          <m:rPr>
            <m:sty m:val="p"/>
          </m:rPr>
          <m:t>]</m:t>
        </m:r>
        <m:r>
          <m:rPr>
            <m:sty m:val="p"/>
          </m:rPr>
          <m:t>,</m:t>
        </m:r>
        <m:sSub>
          <m:e>
            <m:r>
              <m:t>a</m:t>
            </m:r>
          </m:e>
          <m:sub>
            <m:r>
              <m:t>p</m:t>
            </m:r>
          </m:sub>
        </m:sSub>
        <m:r>
          <m:rPr>
            <m:sty m:val="p"/>
          </m:rPr>
          <m:t>∈</m:t>
        </m:r>
        <m:r>
          <m:rPr>
            <m:sty m:val="p"/>
          </m:rPr>
          <m:t>[</m:t>
        </m:r>
        <m:r>
          <m:t>0.2</m:t>
        </m:r>
        <m:r>
          <m:rPr>
            <m:sty m:val="p"/>
          </m:rPr>
          <m:t>,</m:t>
        </m:r>
        <m:r>
          <m:t>5.0</m:t>
        </m:r>
        <m:r>
          <m:rPr>
            <m:sty m:val="p"/>
          </m:rPr>
          <m:t>]</m:t>
        </m:r>
        <m:r>
          <m:rPr>
            <m:sty m:val="p"/>
          </m:rPr>
          <m:t>,</m:t>
        </m:r>
        <m:sSub>
          <m:e>
            <m:r>
              <m:t>f</m:t>
            </m:r>
          </m:e>
          <m:sub>
            <m:r>
              <m:t>z</m:t>
            </m:r>
          </m:sub>
        </m:sSub>
        <m:r>
          <m:rPr>
            <m:sty m:val="p"/>
          </m:rPr>
          <m:t>∈</m:t>
        </m:r>
        <m:r>
          <m:rPr>
            <m:sty m:val="p"/>
          </m:rPr>
          <m:t>[</m:t>
        </m:r>
        <m:r>
          <m:t>0.02</m:t>
        </m:r>
        <m:r>
          <m:rPr>
            <m:sty m:val="p"/>
          </m:rPr>
          <m:t>,</m:t>
        </m:r>
        <m:r>
          <m:t>0.15</m:t>
        </m:r>
        <m:r>
          <m:rPr>
            <m:sty m:val="p"/>
          </m:rPr>
          <m:t>]</m:t>
        </m:r>
        <m:r>
          <m:rPr>
            <m:sty m:val="p"/>
          </m:rPr>
          <m:t>,</m:t>
        </m:r>
        <m:r>
          <m:t>k</m:t>
        </m:r>
        <m:r>
          <m:rPr>
            <m:sty m:val="p"/>
          </m:rPr>
          <m:t>∈</m:t>
        </m:r>
        <m:r>
          <m:rPr>
            <m:sty m:val="p"/>
          </m:rPr>
          <m:t>[</m:t>
        </m:r>
        <m:r>
          <m:t>5</m:t>
        </m:r>
        <m:r>
          <m:rPr>
            <m:sty m:val="p"/>
          </m:rPr>
          <m:t>,</m:t>
        </m:r>
        <m:r>
          <m:t>50</m:t>
        </m:r>
        <m:r>
          <m:rPr>
            <m:sty m:val="p"/>
          </m:rPr>
          <m:t>]</m:t>
        </m:r>
      </m:oMath>
      <w:r>
        <w:t xml:space="preserve"> </w:t>
      </w:r>
      <w:r>
        <w:rPr>
          <w:rFonts w:hint="eastAsia"/>
        </w:rPr>
        <w:t xml:space="preserve">N/μm，</w:t>
      </w:r>
      <m:oMath>
        <m:r>
          <m:t>m</m:t>
        </m:r>
        <m:r>
          <m:rPr>
            <m:sty m:val="p"/>
          </m:rPr>
          <m:t>∈</m:t>
        </m:r>
        <m:r>
          <m:rPr>
            <m:sty m:val="p"/>
          </m:rPr>
          <m:t>[</m:t>
        </m:r>
        <m:r>
          <m:t>0.1</m:t>
        </m:r>
        <m:r>
          <m:rPr>
            <m:sty m:val="p"/>
          </m:rPr>
          <m:t>,</m:t>
        </m:r>
        <m:r>
          <m:t>1.0</m:t>
        </m:r>
        <m:r>
          <m:rPr>
            <m:sty m:val="p"/>
          </m:rPr>
          <m:t>]</m:t>
        </m:r>
        <m:r>
          <m:rPr>
            <m:sty m:val="p"/>
          </m:rPr>
          <m:t>,</m:t>
        </m:r>
        <m:r>
          <m:t>ζ</m:t>
        </m:r>
        <m:r>
          <m:rPr>
            <m:sty m:val="p"/>
          </m:rPr>
          <m:t>∈</m:t>
        </m:r>
        <m:r>
          <m:rPr>
            <m:sty m:val="p"/>
          </m:rPr>
          <m:t>[</m:t>
        </m:r>
        <m:r>
          <m:t>0.01</m:t>
        </m:r>
        <m:r>
          <m:rPr>
            <m:sty m:val="p"/>
          </m:rPr>
          <m:t>,</m:t>
        </m:r>
        <m:r>
          <m:t>0.08</m:t>
        </m:r>
        <m:r>
          <m:rPr>
            <m:sty m:val="p"/>
          </m:rPr>
          <m:t>]</m:t>
        </m:r>
      </m:oMath>
      <w:r>
        <w:rPr>
          <w:rFonts w:hint="eastAsia"/>
        </w:rPr>
        <w:t xml:space="preserve">），仅用</w:t>
      </w:r>
      <w:r>
        <w:t xml:space="preserve"> </w:t>
      </w:r>
      <m:oMath>
        <m:sSub>
          <m:e>
            <m:r>
              <m:t>L</m:t>
            </m:r>
          </m:e>
          <m:sub>
            <m:r>
              <m:rPr>
                <m:nor/>
                <m:sty m:val="p"/>
              </m:rPr>
              <m:t>phys</m:t>
            </m:r>
          </m:sub>
        </m:sSub>
        <m:r>
          <m:rPr>
            <m:sty m:val="p"/>
          </m:rPr>
          <m:t>+</m:t>
        </m:r>
        <m:sSub>
          <m:e>
            <m:r>
              <m:t>L</m:t>
            </m:r>
          </m:e>
          <m:sub>
            <m:r>
              <m:rPr>
                <m:nor/>
                <m:sty m:val="p"/>
              </m:rPr>
              <m:t>data</m:t>
            </m:r>
          </m:sub>
        </m:sSub>
      </m:oMath>
      <w:r>
        <w:rPr>
          <w:rFonts w:hint="eastAsia"/>
        </w:rPr>
        <w:t xml:space="preserve">，学习率</w:t>
      </w:r>
      <w:r>
        <w:t xml:space="preserve"> </w:t>
      </w:r>
      <w:r>
        <w:rPr>
          <w:rFonts w:hint="eastAsia"/>
        </w:rPr>
        <w:t xml:space="preserve">1×10⁻³，100</w:t>
      </w:r>
      <w:r>
        <w:t xml:space="preserve"> </w:t>
      </w:r>
      <w:r>
        <w:rPr>
          <w:rFonts w:hint="eastAsia"/>
        </w:rPr>
        <w:t xml:space="preserve">轮。</w:t>
      </w:r>
      <w:r>
        <w:rPr>
          <w:rFonts w:hint="eastAsia"/>
          <w:b/>
          <w:bCs/>
        </w:rPr>
        <w:t xml:space="preserve">阶段二</w:t>
      </w:r>
      <w:r>
        <w:rPr>
          <w:b/>
          <w:bCs/>
        </w:rPr>
        <w:t xml:space="preserve"> </w:t>
      </w:r>
      <w:r>
        <w:rPr>
          <w:rFonts w:hint="eastAsia"/>
          <w:b/>
          <w:bCs/>
        </w:rPr>
        <w:t xml:space="preserve">物理残差微调</w:t>
      </w:r>
      <w:r>
        <w:rPr>
          <w:rFonts w:hint="eastAsia"/>
        </w:rPr>
        <w:t xml:space="preserve">：在真实数据上叠加</w:t>
      </w:r>
      <w:r>
        <w:t xml:space="preserve"> </w:t>
      </w:r>
      <m:oMath>
        <m:sSub>
          <m:e>
            <m:r>
              <m:t>L</m:t>
            </m:r>
          </m:e>
          <m:sub>
            <m:r>
              <m:rPr>
                <m:nor/>
                <m:sty m:val="p"/>
              </m:rPr>
              <m:t>pcc</m:t>
            </m:r>
          </m:sub>
        </m:sSub>
        <m:r>
          <m:rPr>
            <m:sty m:val="p"/>
          </m:rPr>
          <m:t>+</m:t>
        </m:r>
        <m:sSub>
          <m:e>
            <m:r>
              <m:t>L</m:t>
            </m:r>
          </m:e>
          <m:sub>
            <m:r>
              <m:rPr>
                <m:nor/>
                <m:sty m:val="p"/>
              </m:rPr>
              <m:t>freq</m:t>
            </m:r>
          </m:sub>
        </m:sSub>
      </m:oMath>
      <w:r>
        <w:rPr>
          <w:rFonts w:hint="eastAsia"/>
        </w:rPr>
        <w:t xml:space="preserve">，学习率</w:t>
      </w:r>
      <w:r>
        <w:t xml:space="preserve"> </w:t>
      </w:r>
      <w:r>
        <w:rPr>
          <w:rFonts w:hint="eastAsia"/>
        </w:rPr>
        <w:t xml:space="preserve">1×10⁻⁴，200</w:t>
      </w:r>
      <w:r>
        <w:t xml:space="preserve"> </w:t>
      </w:r>
      <w:r>
        <w:rPr>
          <w:rFonts w:hint="eastAsia"/>
        </w:rPr>
        <w:t xml:space="preserve">轮，早停（耐心值</w:t>
      </w:r>
      <w:r>
        <w:t xml:space="preserve"> </w:t>
      </w:r>
      <w:r>
        <w:rPr>
          <w:rFonts w:hint="eastAsia"/>
        </w:rPr>
        <w:t xml:space="preserve">20）。</w:t>
      </w:r>
      <w:r>
        <w:rPr>
          <w:rFonts w:hint="eastAsia"/>
          <w:b/>
          <w:bCs/>
        </w:rPr>
        <w:t xml:space="preserve">阶段三</w:t>
      </w:r>
      <w:r>
        <w:rPr>
          <w:b/>
          <w:bCs/>
        </w:rPr>
        <w:t xml:space="preserve"> </w:t>
      </w:r>
      <w:r>
        <w:rPr>
          <w:rFonts w:hint="eastAsia"/>
          <w:b/>
          <w:bCs/>
        </w:rPr>
        <w:t xml:space="preserve">主动学习</w:t>
      </w:r>
      <w:r>
        <w:rPr>
          <w:rFonts w:hint="eastAsia"/>
        </w:rPr>
        <w:t xml:space="preserve">：以贝叶斯</w:t>
      </w:r>
      <w:r>
        <w:t xml:space="preserve"> dropout </w:t>
      </w:r>
      <w:r>
        <w:rPr>
          <w:rFonts w:hint="eastAsia"/>
        </w:rPr>
        <w:t xml:space="preserve">估计预测方差，按方差从大到小每轮查询</w:t>
      </w:r>
      <w:r>
        <w:t xml:space="preserve"> 10 </w:t>
      </w:r>
      <w:r>
        <w:rPr>
          <w:rFonts w:hint="eastAsia"/>
        </w:rPr>
        <w:t xml:space="preserve">组高不确定性样本（</w:t>
      </w:r>
      <w:r>
        <w:rPr>
          <w:rFonts w:hint="eastAsia"/>
        </w:rPr>
        <w:t xml:space="preserve">“标注”</w:t>
      </w:r>
      <w:r>
        <w:rPr>
          <w:rFonts w:hint="eastAsia"/>
        </w:rPr>
        <w:t xml:space="preserve">即车间试切标定临界极限切深</w:t>
      </w:r>
      <w:r>
        <w:t xml:space="preserve"> </w:t>
      </w:r>
      <m:oMath>
        <m:sSub>
          <m:e>
            <m:r>
              <m:t>a</m:t>
            </m:r>
          </m:e>
          <m:sub>
            <m:r>
              <m:rPr>
                <m:sty m:val="p"/>
              </m:rPr>
              <m:t>lim</m:t>
            </m:r>
          </m:sub>
        </m:sSub>
      </m:oMath>
      <w:r>
        <w:rPr>
          <w:rFonts w:hint="eastAsia"/>
        </w:rPr>
        <w:t xml:space="preserve">，单点成本数小时至一天），迭代</w:t>
      </w:r>
      <w:r>
        <w:t xml:space="preserve"> 5 </w:t>
      </w:r>
      <w:r>
        <w:rPr>
          <w:rFonts w:hint="eastAsia"/>
        </w:rPr>
        <w:t xml:space="preserve">轮。该三阶段设计专门针对工程实测数据稀缺的冷启动问题[10-12,38]。</w:t>
      </w:r>
    </w:p>
    <w:p>
      <w:r>
        <w:pict>
          <v:rect style="width:0;height:1.5pt" o:hralign="center" o:hrstd="t" o:hr="t"/>
        </w:pict>
      </w:r>
    </w:p>
    <w:bookmarkEnd w:id="19"/>
    <w:bookmarkEnd w:id="20"/>
    <w:bookmarkStart w:id="27" w:name="dl-lnn-旗舰实例化与实验"/>
    <w:p>
      <w:pPr>
        <w:pStyle w:val="Heading2"/>
      </w:pPr>
      <w:r>
        <w:t xml:space="preserve">3 DL-LNN </w:t>
      </w:r>
      <w:r>
        <w:rPr>
          <w:rFonts w:hint="eastAsia"/>
        </w:rPr>
        <w:t xml:space="preserve">旗舰实例化与实验</w:t>
      </w:r>
    </w:p>
    <w:bookmarkStart w:id="21" w:name="问题定义"/>
    <w:p>
      <w:pPr>
        <w:pStyle w:val="Heading3"/>
      </w:pPr>
      <w:r>
        <w:t xml:space="preserve">3.1 </w:t>
      </w:r>
      <w:r>
        <w:rPr>
          <w:rFonts w:hint="eastAsia"/>
        </w:rPr>
        <w:t xml:space="preserve">问题定义</w:t>
      </w:r>
    </w:p>
    <w:p>
      <w:pPr>
        <w:pStyle w:val="FirstParagraph"/>
      </w:pPr>
      <w:r>
        <w:rPr>
          <w:rFonts w:hint="eastAsia"/>
        </w:rPr>
        <w:t xml:space="preserve">基于单自由度模型</w:t>
      </w:r>
      <w:r>
        <w:t xml:space="preserve"> </w:t>
      </w:r>
      <m:oMath>
        <m:r>
          <m:t>m</m:t>
        </m:r>
        <m:acc>
          <m:accPr>
            <m:chr m:val="̈"/>
          </m:accPr>
          <m:e>
            <m:r>
              <m:t>x</m:t>
            </m:r>
          </m:e>
        </m:acc>
        <m:r>
          <m:rPr>
            <m:sty m:val="p"/>
          </m:rPr>
          <m:t>+</m:t>
        </m:r>
        <m:r>
          <m:t>c</m:t>
        </m:r>
        <m:acc>
          <m:accPr>
            <m:chr m:val="̇"/>
          </m:accPr>
          <m:e>
            <m:r>
              <m:t>x</m:t>
            </m:r>
          </m:e>
        </m:acc>
        <m:r>
          <m:rPr>
            <m:sty m:val="p"/>
          </m:rPr>
          <m:t>+</m:t>
        </m:r>
        <m:r>
          <m:t>k</m:t>
        </m:r>
        <m:r>
          <m:t>x</m:t>
        </m:r>
        <m:r>
          <m:rPr>
            <m:sty m:val="p"/>
          </m:rPr>
          <m:t>=</m:t>
        </m:r>
        <m:sSub>
          <m:e>
            <m:r>
              <m:t>K</m:t>
            </m:r>
          </m:e>
          <m:sub>
            <m:r>
              <m:t>s</m:t>
            </m:r>
          </m:sub>
        </m:sSub>
        <m:r>
          <m:t>a</m:t>
        </m:r>
        <m:r>
          <m:rPr>
            <m:sty m:val="p"/>
          </m:rPr>
          <m:t>[</m:t>
        </m:r>
        <m:r>
          <m:t>x</m:t>
        </m:r>
        <m:r>
          <m:rPr>
            <m:sty m:val="p"/>
          </m:rPr>
          <m:t>(</m:t>
        </m:r>
        <m:r>
          <m:t>t</m:t>
        </m:r>
        <m:r>
          <m:rPr>
            <m:sty m:val="p"/>
          </m:rPr>
          <m:t>)</m:t>
        </m:r>
        <m:r>
          <m:rPr>
            <m:sty m:val="p"/>
          </m:rPr>
          <m:t>−</m:t>
        </m:r>
        <m:r>
          <m:t>x</m:t>
        </m:r>
        <m:r>
          <m:rPr>
            <m:sty m:val="p"/>
          </m:rPr>
          <m:t>(</m:t>
        </m:r>
        <m:r>
          <m:t>t</m:t>
        </m:r>
        <m:r>
          <m:rPr>
            <m:sty m:val="p"/>
          </m:rPr>
          <m:t>−</m:t>
        </m:r>
        <m:r>
          <m:t>T</m:t>
        </m:r>
        <m:r>
          <m:rPr>
            <m:sty m:val="p"/>
          </m:rPr>
          <m:t>)</m:t>
        </m:r>
        <m:r>
          <m:rPr>
            <m:sty m:val="p"/>
          </m:rPr>
          <m:t>]</m:t>
        </m:r>
      </m:oMath>
      <w:r>
        <w:rPr>
          <w:rFonts w:hint="eastAsia"/>
        </w:rPr>
        <w:t xml:space="preserve">，Tlusty</w:t>
      </w:r>
      <w:r>
        <w:t xml:space="preserve"> </w:t>
      </w:r>
      <w:r>
        <w:rPr>
          <w:rFonts w:hint="eastAsia"/>
        </w:rPr>
        <w:t xml:space="preserve">解析极限切深为</w:t>
      </w:r>
      <w:r>
        <w:t xml:space="preserve"> </w:t>
      </w:r>
      <m:oMath>
        <m:sSub>
          <m:e>
            <m:r>
              <m:t>a</m:t>
            </m:r>
          </m:e>
          <m:sub>
            <m:r>
              <m:rPr>
                <m:sty m:val="p"/>
              </m:rPr>
              <m:t>lim</m:t>
            </m:r>
          </m:sub>
        </m:sSub>
        <m:r>
          <m:rPr>
            <m:sty m:val="p"/>
          </m:rPr>
          <m:t>=</m:t>
        </m:r>
        <m:r>
          <m:rPr>
            <m:sty m:val="p"/>
          </m:rPr>
          <m:t>−</m:t>
        </m:r>
        <m:r>
          <m:t>1</m:t>
        </m:r>
        <m:r>
          <m:rPr>
            <m:sty m:val="p"/>
          </m:rPr>
          <m:t>/</m:t>
        </m:r>
        <m:r>
          <m:rPr>
            <m:sty m:val="p"/>
          </m:rPr>
          <m:t>(</m:t>
        </m:r>
        <m:r>
          <m:t>2</m:t>
        </m:r>
        <m:sSub>
          <m:e>
            <m:r>
              <m:t>K</m:t>
            </m:r>
          </m:e>
          <m:sub>
            <m:r>
              <m:t>s</m:t>
            </m:r>
          </m:sub>
        </m:sSub>
        <m:r>
          <m:rPr>
            <m:sty m:val="p"/>
          </m:rPr>
          <m:t>Re</m:t>
        </m:r>
        <m:r>
          <m:rPr>
            <m:sty m:val="p"/>
          </m:rPr>
          <m:t>[</m:t>
        </m:r>
        <m:r>
          <m:t>G</m:t>
        </m:r>
        <m:r>
          <m:rPr>
            <m:sty m:val="p"/>
          </m:rPr>
          <m:t>(</m:t>
        </m:r>
        <m:r>
          <m:t>j</m:t>
        </m:r>
        <m:r>
          <m:t>ω</m:t>
        </m:r>
        <m:r>
          <m:rPr>
            <m:sty m:val="p"/>
          </m:rPr>
          <m:t>)</m:t>
        </m:r>
        <m:r>
          <m:rPr>
            <m:sty m:val="p"/>
          </m:rPr>
          <m:t>]</m:t>
        </m:r>
        <m:r>
          <m:rPr>
            <m:sty m:val="p"/>
          </m:rPr>
          <m:t>)</m:t>
        </m:r>
      </m:oMath>
      <w:r>
        <w:rPr>
          <w:rFonts w:hint="eastAsia"/>
        </w:rPr>
        <w:t xml:space="preserve">[8]。给定</w:t>
      </w:r>
      <w:r>
        <w:t xml:space="preserve"> </w:t>
      </w:r>
      <m:oMath>
        <m:r>
          <m:rPr>
            <m:sty m:val="p"/>
          </m:rPr>
          <m:t>(</m:t>
        </m:r>
        <m:r>
          <m:t>n</m:t>
        </m:r>
        <m:r>
          <m:rPr>
            <m:sty m:val="p"/>
          </m:rPr>
          <m:t>,</m:t>
        </m:r>
        <m:sSub>
          <m:e>
            <m:r>
              <m:t>f</m:t>
            </m:r>
          </m:e>
          <m:sub>
            <m:r>
              <m:t>z</m:t>
            </m:r>
          </m:sub>
        </m:sSub>
        <m:r>
          <m:rPr>
            <m:sty m:val="p"/>
          </m:rPr>
          <m:t>,</m:t>
        </m:r>
        <m:sSub>
          <m:e>
            <m:r>
              <m:t>a</m:t>
            </m:r>
          </m:e>
          <m:sub>
            <m:r>
              <m:t>e</m:t>
            </m:r>
          </m:sub>
        </m:sSub>
        <m:r>
          <m:rPr>
            <m:sty m:val="p"/>
          </m:rPr>
          <m:t>,</m:t>
        </m:r>
        <m:sSub>
          <m:e>
            <m:r>
              <m:t>a</m:t>
            </m:r>
          </m:e>
          <m:sub>
            <m:r>
              <m:t>p</m:t>
            </m:r>
          </m:sub>
        </m:sSub>
        <m:r>
          <m:rPr>
            <m:sty m:val="p"/>
          </m:rPr>
          <m:t>,</m:t>
        </m:r>
        <m:sSub>
          <m:e>
            <m:r>
              <m:t>K</m:t>
            </m:r>
          </m:e>
          <m:sub>
            <m:r>
              <m:t>s</m:t>
            </m:r>
          </m:sub>
        </m:sSub>
        <m:r>
          <m:rPr>
            <m:sty m:val="p"/>
          </m:rPr>
          <m:t>,</m:t>
        </m:r>
        <m:r>
          <m:t>k</m:t>
        </m:r>
        <m:r>
          <m:rPr>
            <m:sty m:val="p"/>
          </m:rPr>
          <m:t>,</m:t>
        </m:r>
        <m:r>
          <m:t>m</m:t>
        </m:r>
        <m:r>
          <m:rPr>
            <m:sty m:val="p"/>
          </m:rPr>
          <m:t>,</m:t>
        </m:r>
        <m:r>
          <m:t>ζ</m:t>
        </m:r>
        <m:r>
          <m:rPr>
            <m:sty m:val="p"/>
          </m:rPr>
          <m:t>)</m:t>
        </m:r>
      </m:oMath>
      <w:r>
        <w:rPr>
          <w:rFonts w:hint="eastAsia"/>
        </w:rPr>
        <w:t xml:space="preserve">，预测稳定性叶图上对应转速的极限切深。</w:t>
      </w:r>
    </w:p>
    <w:bookmarkEnd w:id="21"/>
    <w:bookmarkStart w:id="22" w:name="实验设置"/>
    <w:p>
      <w:pPr>
        <w:pStyle w:val="Heading3"/>
      </w:pPr>
      <w:r>
        <w:t xml:space="preserve">3.2 </w:t>
      </w:r>
      <w:r>
        <w:rPr>
          <w:rFonts w:hint="eastAsia"/>
        </w:rPr>
        <w:t xml:space="preserve">实验设置</w:t>
      </w:r>
    </w:p>
    <w:p>
      <w:pPr>
        <w:pStyle w:val="FirstParagraph"/>
      </w:pPr>
      <w:r>
        <w:rPr>
          <w:rFonts w:hint="eastAsia"/>
          <w:b/>
          <w:bCs/>
        </w:rPr>
        <w:t xml:space="preserve">数据集（5</w:t>
      </w:r>
      <w:r>
        <w:rPr>
          <w:b/>
          <w:bCs/>
        </w:rPr>
        <w:t xml:space="preserve"> </w:t>
      </w:r>
      <w:r>
        <w:rPr>
          <w:rFonts w:hint="eastAsia"/>
          <w:b/>
          <w:bCs/>
        </w:rPr>
        <w:t xml:space="preserve">个）</w:t>
      </w:r>
      <w:r>
        <w:rPr>
          <w:rFonts w:hint="eastAsia"/>
        </w:rPr>
        <w:t xml:space="preserve">：PHM2010[59]、NUAA[60]、NIST[61]、Benchmark-1（课题组复现基准数据集）与自采</w:t>
      </w:r>
      <w:r>
        <w:t xml:space="preserve"> 6061-T6 </w:t>
      </w:r>
      <w:r>
        <w:rPr>
          <w:rFonts w:hint="eastAsia"/>
        </w:rPr>
        <w:t xml:space="preserve">铝合金（主轴转速</w:t>
      </w:r>
      <w:r>
        <w:t xml:space="preserve"> 6000 </w:t>
      </w:r>
      <w:r>
        <w:rPr>
          <w:rFonts w:hint="eastAsia"/>
        </w:rPr>
        <w:t xml:space="preserve">r/min，每齿进给</w:t>
      </w:r>
      <w:r>
        <w:t xml:space="preserve"> 0.1 </w:t>
      </w:r>
      <w:r>
        <w:rPr>
          <w:rFonts w:hint="eastAsia"/>
        </w:rPr>
        <w:t xml:space="preserve">mm，轴向切深</w:t>
      </w:r>
      <w:r>
        <w:t xml:space="preserve"> 1.5 </w:t>
      </w:r>
      <w:r>
        <w:rPr>
          <w:rFonts w:hint="eastAsia"/>
        </w:rPr>
        <w:t xml:space="preserve">mm；模态刚度</w:t>
      </w:r>
      <w:r>
        <w:t xml:space="preserve"> 14.2 </w:t>
      </w:r>
      <w:r>
        <w:rPr>
          <w:rFonts w:hint="eastAsia"/>
        </w:rPr>
        <w:t xml:space="preserve">N/μm，模态质量</w:t>
      </w:r>
      <w:r>
        <w:t xml:space="preserve"> 0.32 </w:t>
      </w:r>
      <w:r>
        <w:rPr>
          <w:rFonts w:hint="eastAsia"/>
        </w:rPr>
        <w:t xml:space="preserve">kg，阻尼比</w:t>
      </w:r>
      <w:r>
        <w:t xml:space="preserve"> </w:t>
      </w:r>
      <w:r>
        <w:rPr>
          <w:rFonts w:hint="eastAsia"/>
        </w:rPr>
        <w:t xml:space="preserve">0.027）。</w:t>
      </w:r>
      <w:r>
        <w:rPr>
          <w:rFonts w:hint="eastAsia"/>
          <w:b/>
          <w:bCs/>
        </w:rPr>
        <w:t xml:space="preserve">基线（8+</w:t>
      </w:r>
      <w:r>
        <w:rPr>
          <w:b/>
          <w:bCs/>
        </w:rPr>
        <w:t xml:space="preserve"> </w:t>
      </w:r>
      <w:r>
        <w:rPr>
          <w:rFonts w:hint="eastAsia"/>
          <w:b/>
          <w:bCs/>
        </w:rPr>
        <w:t xml:space="preserve">种）</w:t>
      </w:r>
      <w:r>
        <w:rPr>
          <w:rFonts w:hint="eastAsia"/>
        </w:rPr>
        <w:t xml:space="preserve">：BPNN、CNN、LSTM[63-64]、GRU、Transformer[62]、PINN（BPNN</w:t>
      </w:r>
      <w:r>
        <w:t xml:space="preserve"> </w:t>
      </w:r>
      <w:r>
        <w:rPr>
          <w:rFonts w:hint="eastAsia"/>
        </w:rPr>
        <w:t xml:space="preserve">主干）[18]、gPINN（BPNN+梯度项）[21]、PeRCNN（物理编码循环卷积网络框架）[41]。</w:t>
      </w:r>
    </w:p>
    <w:bookmarkEnd w:id="22"/>
    <w:bookmarkStart w:id="23" w:name="主实验结果"/>
    <w:p>
      <w:pPr>
        <w:pStyle w:val="Heading3"/>
      </w:pPr>
      <w:r>
        <w:t xml:space="preserve">3.3 </w:t>
      </w:r>
      <w:r>
        <w:rPr>
          <w:rFonts w:hint="eastAsia"/>
        </w:rPr>
        <w:t xml:space="preserve">主实验结果</w:t>
      </w:r>
    </w:p>
    <w:p>
      <w:pPr>
        <w:pStyle w:val="FirstParagraph"/>
      </w:pPr>
      <w:r>
        <w:t xml:space="preserve">DL-LNN </w:t>
      </w:r>
      <w:r>
        <w:rPr>
          <w:rFonts w:hint="eastAsia"/>
        </w:rPr>
        <w:t xml:space="preserve">单工况</w:t>
      </w:r>
      <w:r>
        <w:t xml:space="preserve"> MAE </w:t>
      </w:r>
      <w:r>
        <w:rPr>
          <w:rFonts w:hint="eastAsia"/>
        </w:rPr>
        <w:t xml:space="preserve">为</w:t>
      </w:r>
      <w:r>
        <w:t xml:space="preserve"> 0.080 </w:t>
      </w:r>
      <w:r>
        <w:rPr>
          <w:rFonts w:hint="eastAsia"/>
        </w:rPr>
        <w:t xml:space="preserve">mm，较最优基线</w:t>
      </w:r>
      <w:r>
        <w:t xml:space="preserve"> </w:t>
      </w:r>
      <w:r>
        <w:rPr>
          <w:rFonts w:hint="eastAsia"/>
        </w:rPr>
        <w:t xml:space="preserve">PeRCNN（0.103</w:t>
      </w:r>
      <w:r>
        <w:t xml:space="preserve"> </w:t>
      </w:r>
      <w:r>
        <w:rPr>
          <w:rFonts w:hint="eastAsia"/>
        </w:rPr>
        <w:t xml:space="preserve">mm）降低</w:t>
      </w:r>
      <w:r>
        <w:t xml:space="preserve"> </w:t>
      </w:r>
      <w:r>
        <w:rPr>
          <w:rFonts w:hint="eastAsia"/>
        </w:rPr>
        <w:t xml:space="preserve">22.3%[41]，较</w:t>
      </w:r>
      <w:r>
        <w:t xml:space="preserve"> 8 </w:t>
      </w:r>
      <w:r>
        <w:rPr>
          <w:rFonts w:hint="eastAsia"/>
        </w:rPr>
        <w:t xml:space="preserve">种基线算术平均（0.132</w:t>
      </w:r>
      <w:r>
        <w:t xml:space="preserve"> </w:t>
      </w:r>
      <w:r>
        <w:rPr>
          <w:rFonts w:hint="eastAsia"/>
        </w:rPr>
        <w:t xml:space="preserve">mm）降低</w:t>
      </w:r>
      <w:r>
        <w:t xml:space="preserve"> </w:t>
      </w:r>
      <w:r>
        <w:rPr>
          <w:rFonts w:hint="eastAsia"/>
        </w:rPr>
        <w:t xml:space="preserve">39.4%；物理一致性系数</w:t>
      </w:r>
      <w:r>
        <w:t xml:space="preserve"> PCC </w:t>
      </w:r>
      <w:r>
        <w:rPr>
          <w:rFonts w:hint="eastAsia"/>
        </w:rPr>
        <w:t xml:space="preserve">达</w:t>
      </w:r>
      <w:r>
        <w:t xml:space="preserve"> </w:t>
      </w:r>
      <w:r>
        <w:rPr>
          <w:rFonts w:hint="eastAsia"/>
        </w:rPr>
        <w:t xml:space="preserve">0.948，其中数值层</w:t>
      </w:r>
      <w:r>
        <w:t xml:space="preserve"> </w:t>
      </w:r>
      <w:r>
        <w:rPr>
          <w:rFonts w:hint="eastAsia"/>
        </w:rPr>
        <w:t xml:space="preserve">0.961、梯度层</w:t>
      </w:r>
      <w:r>
        <w:t xml:space="preserve"> </w:t>
      </w:r>
      <w:r>
        <w:rPr>
          <w:rFonts w:hint="eastAsia"/>
        </w:rPr>
        <w:t xml:space="preserve">0.943、频域层</w:t>
      </w:r>
      <w:r>
        <w:t xml:space="preserve"> </w:t>
      </w:r>
      <w:r>
        <w:rPr>
          <w:rFonts w:hint="eastAsia"/>
        </w:rPr>
        <w:t xml:space="preserve">0.932。消融表明：延迟嵌入贡献约</w:t>
      </w:r>
      <w:r>
        <w:t xml:space="preserve"> 16.9% </w:t>
      </w:r>
      <w:r>
        <w:rPr>
          <w:rFonts w:hint="eastAsia"/>
        </w:rPr>
        <w:t xml:space="preserve">的</w:t>
      </w:r>
      <w:r>
        <w:t xml:space="preserve"> MAE </w:t>
      </w:r>
      <w:r>
        <w:rPr>
          <w:rFonts w:hint="eastAsia"/>
        </w:rPr>
        <w:t xml:space="preserve">降低，频域层</w:t>
      </w:r>
      <w:r>
        <w:t xml:space="preserve"> </w:t>
      </w:r>
      <m:oMath>
        <m:sSub>
          <m:e>
            <m:r>
              <m:t>L</m:t>
            </m:r>
          </m:e>
          <m:sub>
            <m:r>
              <m:rPr>
                <m:nor/>
                <m:sty m:val="p"/>
              </m:rPr>
              <m:t>freq</m:t>
            </m:r>
          </m:sub>
        </m:sSub>
      </m:oMath>
      <w:r>
        <w:t xml:space="preserve"> </w:t>
      </w:r>
      <w:r>
        <w:rPr>
          <w:rFonts w:hint="eastAsia"/>
        </w:rPr>
        <w:t xml:space="preserve">贡献约</w:t>
      </w:r>
      <w:r>
        <w:t xml:space="preserve"> 2.5 </w:t>
      </w:r>
      <w:r>
        <w:rPr>
          <w:rFonts w:hint="eastAsia"/>
        </w:rPr>
        <w:t xml:space="preserve">个百分点的</w:t>
      </w:r>
      <w:r>
        <w:t xml:space="preserve"> PCC </w:t>
      </w:r>
      <w:r>
        <w:rPr>
          <w:rFonts w:hint="eastAsia"/>
        </w:rPr>
        <w:t xml:space="preserve">提升；若完全舍弃解析分支（令</w:t>
      </w:r>
      <w:r>
        <w:t xml:space="preserve"> </w:t>
      </w:r>
      <m:oMath>
        <m:r>
          <m:t>g</m:t>
        </m:r>
        <m:r>
          <m:rPr>
            <m:sty m:val="p"/>
          </m:rPr>
          <m:t>≡</m:t>
        </m:r>
        <m:r>
          <m:t>1</m:t>
        </m:r>
      </m:oMath>
      <w:r>
        <w:rPr>
          <w:rFonts w:hint="eastAsia"/>
        </w:rPr>
        <w:t xml:space="preserve">），MAE</w:t>
      </w:r>
      <w:r>
        <w:t xml:space="preserve"> </w:t>
      </w:r>
      <w:r>
        <w:rPr>
          <w:rFonts w:hint="eastAsia"/>
        </w:rPr>
        <w:t xml:space="preserve">升至</w:t>
      </w:r>
      <w:r>
        <w:t xml:space="preserve"> 0.092 mm、PCC </w:t>
      </w:r>
      <w:r>
        <w:rPr>
          <w:rFonts w:hint="eastAsia"/>
        </w:rPr>
        <w:t xml:space="preserve">降至</w:t>
      </w:r>
      <w:r>
        <w:t xml:space="preserve"> </w:t>
      </w:r>
      <w:r>
        <w:rPr>
          <w:rFonts w:hint="eastAsia"/>
        </w:rPr>
        <w:t xml:space="preserve">0.908，物理分支单独贡献约</w:t>
      </w:r>
      <w:r>
        <w:t xml:space="preserve"> 13.0% </w:t>
      </w:r>
      <w:r>
        <w:rPr>
          <w:rFonts w:hint="eastAsia"/>
        </w:rPr>
        <w:t xml:space="preserve">的</w:t>
      </w:r>
      <w:r>
        <w:t xml:space="preserve"> MAE </w:t>
      </w:r>
      <w:r>
        <w:rPr>
          <w:rFonts w:hint="eastAsia"/>
        </w:rPr>
        <w:t xml:space="preserve">降低。</w:t>
      </w:r>
    </w:p>
    <w:bookmarkEnd w:id="23"/>
    <w:bookmarkStart w:id="24" w:name="跨工况协议"/>
    <w:p>
      <w:pPr>
        <w:pStyle w:val="Heading3"/>
      </w:pPr>
      <w:r>
        <w:t xml:space="preserve">3.4 </w:t>
      </w:r>
      <w:r>
        <w:rPr>
          <w:rFonts w:hint="eastAsia"/>
        </w:rPr>
        <w:t xml:space="preserve">跨工况协议</w:t>
      </w:r>
    </w:p>
    <w:p>
      <w:pPr>
        <w:pStyle w:val="FirstParagraph"/>
      </w:pPr>
      <w:r>
        <w:rPr>
          <w:rFonts w:hint="eastAsia"/>
        </w:rPr>
        <w:t xml:space="preserve">在</w:t>
      </w:r>
      <w:r>
        <w:rPr>
          <w:rFonts w:hint="eastAsia"/>
          <w:b/>
          <w:bCs/>
        </w:rPr>
        <w:t xml:space="preserve">留一材料（LOMO）</w:t>
      </w:r>
      <w:r>
        <w:rPr>
          <w:rFonts w:hint="eastAsia"/>
        </w:rPr>
        <w:t xml:space="preserve">协议下，DL-LNN</w:t>
      </w:r>
      <w:r>
        <w:t xml:space="preserve"> </w:t>
      </w:r>
      <w:r>
        <w:rPr>
          <w:rFonts w:hint="eastAsia"/>
        </w:rPr>
        <w:t xml:space="preserve">较</w:t>
      </w:r>
      <w:r>
        <w:t xml:space="preserve"> PeRCNN </w:t>
      </w:r>
      <w:r>
        <w:rPr>
          <w:rFonts w:hint="eastAsia"/>
        </w:rPr>
        <w:t xml:space="preserve">平均</w:t>
      </w:r>
      <w:r>
        <w:t xml:space="preserve"> MAE </w:t>
      </w:r>
      <w:r>
        <w:rPr>
          <w:rFonts w:hint="eastAsia"/>
        </w:rPr>
        <w:t xml:space="preserve">降低</w:t>
      </w:r>
      <w:r>
        <w:t xml:space="preserve"> </w:t>
      </w:r>
      <w:r>
        <w:rPr>
          <w:rFonts w:hint="eastAsia"/>
        </w:rPr>
        <w:t xml:space="preserve">19.9%，较</w:t>
      </w:r>
      <w:r>
        <w:t xml:space="preserve"> Transformer </w:t>
      </w:r>
      <w:r>
        <w:rPr>
          <w:rFonts w:hint="eastAsia"/>
        </w:rPr>
        <w:t xml:space="preserve">降低</w:t>
      </w:r>
      <w:r>
        <w:t xml:space="preserve"> </w:t>
      </w:r>
      <w:r>
        <w:rPr>
          <w:rFonts w:hint="eastAsia"/>
        </w:rPr>
        <w:t xml:space="preserve">32.5%；在</w:t>
      </w:r>
      <w:r>
        <w:rPr>
          <w:rFonts w:hint="eastAsia"/>
          <w:b/>
          <w:bCs/>
        </w:rPr>
        <w:t xml:space="preserve">留一工况（LOCO）</w:t>
      </w:r>
      <w:r>
        <w:rPr>
          <w:rFonts w:hint="eastAsia"/>
        </w:rPr>
        <w:t xml:space="preserve">协议（按切深</w:t>
      </w:r>
      <w:r>
        <w:t xml:space="preserve"> 0</w:t>
      </w:r>
      <w:r>
        <w:rPr>
          <w:vertAlign w:val="subscript"/>
        </w:rPr>
        <w:t xml:space="preserve">1/1</w:t>
      </w:r>
      <w:r>
        <w:t xml:space="preserve">2/2</w:t>
      </w:r>
      <w:r>
        <w:rPr>
          <w:vertAlign w:val="subscript"/>
        </w:rPr>
        <w:t xml:space="preserve">3/3</w:t>
      </w:r>
      <w:r>
        <w:t xml:space="preserve">5 mm </w:t>
      </w:r>
      <w:r>
        <w:rPr>
          <w:rFonts w:hint="eastAsia"/>
        </w:rPr>
        <w:t xml:space="preserve">四分）下较</w:t>
      </w:r>
      <w:r>
        <w:t xml:space="preserve"> PeRCNN </w:t>
      </w:r>
      <w:r>
        <w:rPr>
          <w:rFonts w:hint="eastAsia"/>
        </w:rPr>
        <w:t xml:space="preserve">降低</w:t>
      </w:r>
      <w:r>
        <w:t xml:space="preserve"> </w:t>
      </w:r>
      <w:r>
        <w:rPr>
          <w:rFonts w:hint="eastAsia"/>
        </w:rPr>
        <w:t xml:space="preserve">19.2%。跨工况协议下较</w:t>
      </w:r>
      <w:r>
        <w:t xml:space="preserve"> 8 </w:t>
      </w:r>
      <w:r>
        <w:rPr>
          <w:rFonts w:hint="eastAsia"/>
        </w:rPr>
        <w:t xml:space="preserve">种基线平均</w:t>
      </w:r>
      <w:r>
        <w:t xml:space="preserve"> MAE </w:t>
      </w:r>
      <w:r>
        <w:rPr>
          <w:rFonts w:hint="eastAsia"/>
        </w:rPr>
        <w:t xml:space="preserve">降低</w:t>
      </w:r>
      <w:r>
        <w:t xml:space="preserve"> 19.5% </w:t>
      </w:r>
      <w:r>
        <w:rPr>
          <w:rFonts w:hint="eastAsia"/>
        </w:rPr>
        <w:t xml:space="preserve">以上，显著优于既有离散时间网络与纯物理方法[15-17,41]。</w:t>
      </w:r>
    </w:p>
    <w:bookmarkEnd w:id="24"/>
    <w:bookmarkStart w:id="25" w:name="τ-模态参数映射律"/>
    <w:p>
      <w:pPr>
        <w:pStyle w:val="Heading3"/>
      </w:pPr>
      <w:r>
        <w:t xml:space="preserve">3.5 </w:t>
      </w:r>
      <w:r>
        <w:rPr>
          <w:rFonts w:hint="eastAsia"/>
        </w:rPr>
        <w:t xml:space="preserve">τ-模态参数映射律</w:t>
      </w:r>
    </w:p>
    <w:p>
      <w:pPr>
        <w:pStyle w:val="FirstParagraph"/>
      </w:pPr>
      <w:r>
        <w:rPr>
          <w:rFonts w:hint="eastAsia"/>
        </w:rPr>
        <w:t xml:space="preserve">基于训练后的</w:t>
      </w:r>
      <w:r>
        <w:t xml:space="preserve"> </w:t>
      </w:r>
      <w:r>
        <w:rPr>
          <w:rFonts w:hint="eastAsia"/>
        </w:rPr>
        <w:t xml:space="preserve">DL-LNN，拟合</w:t>
      </w:r>
      <w:r>
        <w:t xml:space="preserve"> LTC </w:t>
      </w:r>
      <w:r>
        <w:rPr>
          <w:rFonts w:hint="eastAsia"/>
        </w:rPr>
        <w:t xml:space="preserve">时间常数</w:t>
      </w:r>
      <w:r>
        <w:t xml:space="preserve"> τ </w:t>
      </w:r>
      <w:r>
        <w:rPr>
          <w:rFonts w:hint="eastAsia"/>
        </w:rPr>
        <w:t xml:space="preserve">与模态参数的关系：</w:t>
      </w:r>
    </w:p>
    <w:p>
      <w:pPr>
        <w:pStyle w:val="BodyText"/>
      </w:pPr>
      <m:oMathPara>
        <m:oMathParaPr>
          <m:jc m:val="center"/>
        </m:oMathParaPr>
        <m:oMath>
          <m:r>
            <m:t>τ</m:t>
          </m:r>
          <m:r>
            <m:rPr>
              <m:sty m:val="p"/>
            </m:rPr>
            <m:t>≈</m:t>
          </m:r>
          <m:f>
            <m:fPr>
              <m:type m:val="bar"/>
            </m:fPr>
            <m:num>
              <m:sSub>
                <m:e>
                  <m:r>
                    <m:t>k</m:t>
                  </m:r>
                </m:e>
                <m:sub>
                  <m:r>
                    <m:t>1</m:t>
                  </m:r>
                </m:sub>
              </m:sSub>
            </m:num>
            <m:den>
              <m:sSub>
                <m:e>
                  <m:r>
                    <m:t>ω</m:t>
                  </m:r>
                </m:e>
                <m:sub>
                  <m:r>
                    <m:t>n</m:t>
                  </m:r>
                </m:sub>
              </m:sSub>
              <m:rad>
                <m:radPr>
                  <m:degHide m:val="on"/>
                </m:radPr>
                <m:deg/>
                <m:e>
                  <m:r>
                    <m:t>1</m:t>
                  </m:r>
                  <m:r>
                    <m:rPr>
                      <m:sty m:val="p"/>
                    </m:rPr>
                    <m:t>−</m:t>
                  </m:r>
                  <m:sSup>
                    <m:e>
                      <m:r>
                        <m:t>ζ</m:t>
                      </m:r>
                    </m:e>
                    <m:sup>
                      <m:r>
                        <m:t>2</m:t>
                      </m:r>
                    </m:sup>
                  </m:sSup>
                </m:e>
              </m:rad>
            </m:den>
          </m:f>
          <m:r>
            <m:rPr>
              <m:sty m:val="p"/>
            </m:rPr>
            <m:t>+</m:t>
          </m:r>
          <m:sSub>
            <m:e>
              <m:r>
                <m:t>k</m:t>
              </m:r>
            </m:e>
            <m:sub>
              <m:r>
                <m:t>2</m:t>
              </m:r>
            </m:sub>
          </m:sSub>
          <m:r>
            <m:rPr>
              <m:sty m:val="p"/>
            </m:rPr>
            <m:t>,</m:t>
          </m:r>
          <m:r>
            <m:t>  </m:t>
          </m:r>
          <m:sSub>
            <m:e>
              <m:r>
                <m:t>ω</m:t>
              </m:r>
            </m:e>
            <m:sub>
              <m:r>
                <m:t>n</m:t>
              </m:r>
            </m:sub>
          </m:sSub>
          <m:r>
            <m:rPr>
              <m:sty m:val="p"/>
            </m:rPr>
            <m:t>=</m:t>
          </m:r>
          <m:rad>
            <m:radPr>
              <m:degHide m:val="on"/>
            </m:radPr>
            <m:deg/>
            <m:e>
              <m:r>
                <m:t>k</m:t>
              </m:r>
              <m:r>
                <m:rPr>
                  <m:sty m:val="p"/>
                </m:rPr>
                <m:t>/</m:t>
              </m:r>
              <m:r>
                <m:t>m</m:t>
              </m:r>
            </m:e>
          </m:rad>
        </m:oMath>
      </m:oMathPara>
    </w:p>
    <w:p>
      <w:pPr>
        <w:pStyle w:val="FirstParagraph"/>
      </w:pPr>
      <w:r>
        <w:rPr>
          <w:rFonts w:hint="eastAsia"/>
        </w:rPr>
        <w:t xml:space="preserve">在</w:t>
      </w:r>
      <w:r>
        <w:t xml:space="preserve"> PHM2010 </w:t>
      </w:r>
      <w:r>
        <w:rPr>
          <w:rFonts w:hint="eastAsia"/>
        </w:rPr>
        <w:t xml:space="preserve">上拟合</w:t>
      </w:r>
      <w:r>
        <w:t xml:space="preserve"> </w:t>
      </w:r>
      <m:oMath>
        <m:sSub>
          <m:e>
            <m:r>
              <m:t>k</m:t>
            </m:r>
          </m:e>
          <m:sub>
            <m:r>
              <m:t>1</m:t>
            </m:r>
          </m:sub>
        </m:sSub>
        <m:r>
          <m:rPr>
            <m:sty m:val="p"/>
          </m:rPr>
          <m:t>≈</m:t>
        </m:r>
        <m:r>
          <m:t>4.62</m:t>
        </m:r>
        <m:r>
          <m:t> </m:t>
        </m:r>
        <m:r>
          <m:rPr>
            <m:nor/>
            <m:sty m:val="p"/>
          </m:rPr>
          <m:t>s·rad</m:t>
        </m:r>
        <m:r>
          <m:rPr>
            <m:sty m:val="p"/>
          </m:rPr>
          <m:t>,</m:t>
        </m:r>
        <m:r>
          <m:t> </m:t>
        </m:r>
        <m:sSub>
          <m:e>
            <m:r>
              <m:t>k</m:t>
            </m:r>
          </m:e>
          <m:sub>
            <m:r>
              <m:t>2</m:t>
            </m:r>
          </m:sub>
        </m:sSub>
        <m:r>
          <m:rPr>
            <m:sty m:val="p"/>
          </m:rPr>
          <m:t>≈</m:t>
        </m:r>
        <m:r>
          <m:t>0.0014</m:t>
        </m:r>
        <m:r>
          <m:t> </m:t>
        </m:r>
        <m:r>
          <m:rPr>
            <m:nor/>
            <m:sty m:val="p"/>
          </m:rPr>
          <m:t>s</m:t>
        </m:r>
      </m:oMath>
      <w:r>
        <w:rPr>
          <w:rFonts w:hint="eastAsia"/>
        </w:rPr>
        <w:t xml:space="preserve">，决定系数</w:t>
      </w:r>
      <w:r>
        <w:t xml:space="preserve"> </w:t>
      </w:r>
      <m:oMath>
        <m:sSup>
          <m:e>
            <m:r>
              <m:t>R</m:t>
            </m:r>
          </m:e>
          <m:sup>
            <m:r>
              <m:t>2</m:t>
            </m:r>
          </m:sup>
        </m:sSup>
        <m:r>
          <m:rPr>
            <m:sty m:val="p"/>
          </m:rPr>
          <m:t>=</m:t>
        </m:r>
        <m:r>
          <m:t>0.987</m:t>
        </m:r>
      </m:oMath>
      <w:r>
        <w:rPr>
          <w:rFonts w:hint="eastAsia"/>
        </w:rPr>
        <w:t xml:space="preserve">。物理意义为</w:t>
      </w:r>
      <w:r>
        <w:t xml:space="preserve"> τ </w:t>
      </w:r>
      <w:r>
        <w:rPr>
          <w:rFonts w:hint="eastAsia"/>
        </w:rPr>
        <w:t xml:space="preserve">与阻尼固有周期呈”反比+常数”关系，即系统越慢、网络越易对缓慢扰动建立稳态响应，与物理直觉一致。该映射将网络时间常数反演为可解释的机床模态参数，定位为灰盒可解释性（经验常数，非第一性原理推导）。</w:t>
      </w:r>
    </w:p>
    <w:bookmarkEnd w:id="25"/>
    <w:bookmarkStart w:id="26" w:name="工程案例"/>
    <w:p>
      <w:pPr>
        <w:pStyle w:val="Heading3"/>
      </w:pPr>
      <w:r>
        <w:t xml:space="preserve">3.6 </w:t>
      </w:r>
      <w:r>
        <w:rPr>
          <w:rFonts w:hint="eastAsia"/>
        </w:rPr>
        <w:t xml:space="preserve">工程案例</w:t>
      </w:r>
    </w:p>
    <w:p>
      <w:pPr>
        <w:pStyle w:val="FirstParagraph"/>
      </w:pPr>
      <w:r>
        <w:rPr>
          <w:rFonts w:hint="eastAsia"/>
        </w:rPr>
        <w:t xml:space="preserve">在自采</w:t>
      </w:r>
      <w:r>
        <w:t xml:space="preserve"> 6061-T6 </w:t>
      </w:r>
      <w:r>
        <w:rPr>
          <w:rFonts w:hint="eastAsia"/>
        </w:rPr>
        <w:t xml:space="preserve">上，DL-LNN</w:t>
      </w:r>
      <w:r>
        <w:t xml:space="preserve"> </w:t>
      </w:r>
      <w:r>
        <w:rPr>
          <w:rFonts w:hint="eastAsia"/>
        </w:rPr>
        <w:t xml:space="preserve">预测极限切深</w:t>
      </w:r>
      <w:r>
        <w:t xml:space="preserve"> 1.42 </w:t>
      </w:r>
      <w:r>
        <w:rPr>
          <w:rFonts w:hint="eastAsia"/>
        </w:rPr>
        <w:t xml:space="preserve">mm，与实际临界切深</w:t>
      </w:r>
      <w:r>
        <w:t xml:space="preserve"> 1.38 mm </w:t>
      </w:r>
      <w:r>
        <w:rPr>
          <w:rFonts w:hint="eastAsia"/>
        </w:rPr>
        <w:t xml:space="preserve">误差仅</w:t>
      </w:r>
      <w:r>
        <w:t xml:space="preserve"> </w:t>
      </w:r>
      <w:r>
        <w:rPr>
          <w:rFonts w:hint="eastAsia"/>
        </w:rPr>
        <w:t xml:space="preserve">2.9%，可作为颤振预警阈值的合理估计（</w:t>
      </w:r>
      <w:r>
        <w:rPr>
          <w:rFonts w:hint="eastAsia"/>
        </w:rPr>
        <w:t xml:space="preserve">“预测切深</w:t>
      </w:r>
      <w:r>
        <w:t xml:space="preserve"> 95% </w:t>
      </w:r>
      <w:r>
        <w:rPr>
          <w:rFonts w:hint="eastAsia"/>
        </w:rPr>
        <w:t xml:space="preserve">作为实际可承受切深”</w:t>
      </w:r>
      <w:r>
        <w:rPr>
          <w:rFonts w:hint="eastAsia"/>
        </w:rPr>
        <w:t xml:space="preserve">）。</w:t>
      </w:r>
    </w:p>
    <w:p>
      <w:r>
        <w:pict>
          <v:rect style="width:0;height:1.5pt" o:hralign="center" o:hrstd="t" o:hr="t"/>
        </w:pict>
      </w:r>
    </w:p>
    <w:bookmarkEnd w:id="26"/>
    <w:bookmarkEnd w:id="27"/>
    <w:bookmarkStart w:id="28" w:name="跨领域泛化"/>
    <w:p>
      <w:pPr>
        <w:pStyle w:val="Heading2"/>
      </w:pPr>
      <w:r>
        <w:t xml:space="preserve">4 </w:t>
      </w:r>
      <w:r>
        <w:rPr>
          <w:rFonts w:hint="eastAsia"/>
        </w:rPr>
        <w:t xml:space="preserve">跨领域泛化</w:t>
      </w:r>
    </w:p>
    <w:p>
      <w:pPr>
        <w:pStyle w:val="FirstParagraph"/>
      </w:pPr>
      <w:r>
        <w:rPr>
          <w:rFonts w:hint="eastAsia"/>
        </w:rPr>
        <w:t xml:space="preserve">为验证框架不依赖颤振领域知识，将两大支柱分别推广。</w:t>
      </w:r>
    </w:p>
    <w:p>
      <w:pPr>
        <w:pStyle w:val="BodyText"/>
      </w:pPr>
      <w:r>
        <w:rPr>
          <w:rFonts w:hint="eastAsia"/>
          <w:b/>
          <w:bCs/>
        </w:rPr>
        <w:t xml:space="preserve">三层物理一致性损失推广</w:t>
      </w:r>
      <w:r>
        <w:rPr>
          <w:rFonts w:hint="eastAsia"/>
        </w:rPr>
        <w:t xml:space="preserve">[45-48]：在悬臂梁挠度（Euler-Bernoulli</w:t>
      </w:r>
      <w:r>
        <w:t xml:space="preserve"> </w:t>
      </w:r>
      <w:r>
        <w:rPr>
          <w:rFonts w:hint="eastAsia"/>
        </w:rPr>
        <w:t xml:space="preserve">方程[50]）、一维稳态热传导（Fourier</w:t>
      </w:r>
      <w:r>
        <w:t xml:space="preserve"> </w:t>
      </w:r>
      <w:r>
        <w:rPr>
          <w:rFonts w:hint="eastAsia"/>
        </w:rPr>
        <w:t xml:space="preserve">解析解[49]，工程中以有限元法数值求解[58]）两个工程问题上验证。Bazmara</w:t>
      </w:r>
      <w:r>
        <w:t xml:space="preserve"> </w:t>
      </w:r>
      <w:r>
        <w:rPr>
          <w:rFonts w:hint="eastAsia"/>
        </w:rPr>
        <w:t xml:space="preserve">等[45]、Bhowmick</w:t>
      </w:r>
      <w:r>
        <w:t xml:space="preserve"> </w:t>
      </w:r>
      <w:r>
        <w:rPr>
          <w:rFonts w:hint="eastAsia"/>
        </w:rPr>
        <w:t xml:space="preserve">与</w:t>
      </w:r>
      <w:r>
        <w:t xml:space="preserve"> Nagarajaiah[46] </w:t>
      </w:r>
      <w:r>
        <w:rPr>
          <w:rFonts w:hint="eastAsia"/>
        </w:rPr>
        <w:t xml:space="preserve">近期分别用</w:t>
      </w:r>
      <w:r>
        <w:t xml:space="preserve"> PINN </w:t>
      </w:r>
      <w:r>
        <w:rPr>
          <w:rFonts w:hint="eastAsia"/>
        </w:rPr>
        <w:t xml:space="preserve">研究梁的非线性屈曲与</w:t>
      </w:r>
      <w:r>
        <w:t xml:space="preserve"> Euler-Bernoulli </w:t>
      </w:r>
      <w:r>
        <w:rPr>
          <w:rFonts w:hint="eastAsia"/>
        </w:rPr>
        <w:t xml:space="preserve">方程识别，为本推广提供领域佐证；Cai</w:t>
      </w:r>
      <w:r>
        <w:t xml:space="preserve"> </w:t>
      </w:r>
      <w:r>
        <w:rPr>
          <w:rFonts w:hint="eastAsia"/>
        </w:rPr>
        <w:t xml:space="preserve">等[47]</w:t>
      </w:r>
      <w:r>
        <w:t xml:space="preserve"> </w:t>
      </w:r>
      <w:r>
        <w:rPr>
          <w:rFonts w:hint="eastAsia"/>
        </w:rPr>
        <w:t xml:space="preserve">关于</w:t>
      </w:r>
      <w:r>
        <w:t xml:space="preserve"> PINN </w:t>
      </w:r>
      <w:r>
        <w:rPr>
          <w:rFonts w:hint="eastAsia"/>
        </w:rPr>
        <w:t xml:space="preserve">传热问题的研究、Zhu</w:t>
      </w:r>
      <w:r>
        <w:t xml:space="preserve"> </w:t>
      </w:r>
      <w:r>
        <w:rPr>
          <w:rFonts w:hint="eastAsia"/>
        </w:rPr>
        <w:t xml:space="preserve">等[48]</w:t>
      </w:r>
      <w:r>
        <w:t xml:space="preserve"> </w:t>
      </w:r>
      <w:r>
        <w:rPr>
          <w:rFonts w:hint="eastAsia"/>
        </w:rPr>
        <w:t xml:space="preserve">关于增材制造温度场</w:t>
      </w:r>
      <w:r>
        <w:t xml:space="preserve"> PINN </w:t>
      </w:r>
      <w:r>
        <w:rPr>
          <w:rFonts w:hint="eastAsia"/>
        </w:rPr>
        <w:t xml:space="preserve">的研究则支撑热传导方向的物理可微性。实验表明，三层损失在三领域外推</w:t>
      </w:r>
      <w:r>
        <w:t xml:space="preserve"> MAE </w:t>
      </w:r>
      <w:r>
        <w:rPr>
          <w:rFonts w:hint="eastAsia"/>
        </w:rPr>
        <w:t xml:space="preserve">平均降低</w:t>
      </w:r>
      <w:r>
        <w:t xml:space="preserve"> </w:t>
      </w:r>
      <w:r>
        <w:rPr>
          <w:rFonts w:hint="eastAsia"/>
        </w:rPr>
        <w:t xml:space="preserve">38.7%，PCC</w:t>
      </w:r>
      <w:r>
        <w:t xml:space="preserve"> </w:t>
      </w:r>
      <w:r>
        <w:rPr>
          <w:rFonts w:hint="eastAsia"/>
        </w:rPr>
        <w:t xml:space="preserve">平均提升</w:t>
      </w:r>
      <w:r>
        <w:t xml:space="preserve"> </w:t>
      </w:r>
      <w:r>
        <w:rPr>
          <w:rFonts w:hint="eastAsia"/>
        </w:rPr>
        <w:t xml:space="preserve">0.12，小样本（N&lt;200）下外推</w:t>
      </w:r>
      <w:r>
        <w:t xml:space="preserve"> MAE </w:t>
      </w:r>
      <w:r>
        <w:rPr>
          <w:rFonts w:hint="eastAsia"/>
        </w:rPr>
        <w:t xml:space="preserve">降低</w:t>
      </w:r>
      <w:r>
        <w:t xml:space="preserve"> 52.3%[45-48]。</w:t>
      </w:r>
    </w:p>
    <w:p>
      <w:pPr>
        <w:pStyle w:val="BodyText"/>
      </w:pPr>
      <w:r>
        <w:rPr>
          <w:rFonts w:hint="eastAsia"/>
          <w:b/>
          <w:bCs/>
        </w:rPr>
        <w:t xml:space="preserve">双分支门控融合推广</w:t>
      </w:r>
      <w:r>
        <w:rPr>
          <w:rFonts w:hint="eastAsia"/>
        </w:rPr>
        <w:t xml:space="preserve">[41]：在刀具磨损（Archard</w:t>
      </w:r>
      <w:r>
        <w:t xml:space="preserve"> </w:t>
      </w:r>
      <w:r>
        <w:rPr>
          <w:rFonts w:hint="eastAsia"/>
        </w:rPr>
        <w:t xml:space="preserve">方程[51]）、轴承剩余寿命（Lundberg-Palmgren</w:t>
      </w:r>
      <w:r>
        <w:t xml:space="preserve"> </w:t>
      </w:r>
      <w:r>
        <w:rPr>
          <w:rFonts w:hint="eastAsia"/>
        </w:rPr>
        <w:t xml:space="preserve">方程[52]）两个工程问题上验证。Lei</w:t>
      </w:r>
      <w:r>
        <w:t xml:space="preserve"> </w:t>
      </w:r>
      <w:r>
        <w:rPr>
          <w:rFonts w:hint="eastAsia"/>
        </w:rPr>
        <w:t xml:space="preserve">等[53]</w:t>
      </w:r>
      <w:r>
        <w:t xml:space="preserve"> </w:t>
      </w:r>
      <w:r>
        <w:rPr>
          <w:rFonts w:hint="eastAsia"/>
        </w:rPr>
        <w:t xml:space="preserve">对机械健康预示、Li</w:t>
      </w:r>
      <w:r>
        <w:t xml:space="preserve"> </w:t>
      </w:r>
      <w:r>
        <w:rPr>
          <w:rFonts w:hint="eastAsia"/>
        </w:rPr>
        <w:t xml:space="preserve">等[54]</w:t>
      </w:r>
      <w:r>
        <w:t xml:space="preserve"> </w:t>
      </w:r>
      <w:r>
        <w:rPr>
          <w:rFonts w:hint="eastAsia"/>
        </w:rPr>
        <w:t xml:space="preserve">对物理引导剩余寿命预测的综述、He</w:t>
      </w:r>
      <w:r>
        <w:t xml:space="preserve"> </w:t>
      </w:r>
      <w:r>
        <w:rPr>
          <w:rFonts w:hint="eastAsia"/>
        </w:rPr>
        <w:t xml:space="preserve">等[55]</w:t>
      </w:r>
      <w:r>
        <w:t xml:space="preserve"> </w:t>
      </w:r>
      <w:r>
        <w:rPr>
          <w:rFonts w:hint="eastAsia"/>
        </w:rPr>
        <w:t xml:space="preserve">对轴承故障诊断的物理引导方法，共同支撑该推广的领域合理性；Zhao</w:t>
      </w:r>
      <w:r>
        <w:t xml:space="preserve"> </w:t>
      </w:r>
      <w:r>
        <w:rPr>
          <w:rFonts w:hint="eastAsia"/>
        </w:rPr>
        <w:t xml:space="preserve">等[56]、Li</w:t>
      </w:r>
      <w:r>
        <w:t xml:space="preserve"> </w:t>
      </w:r>
      <w:r>
        <w:rPr>
          <w:rFonts w:hint="eastAsia"/>
        </w:rPr>
        <w:t xml:space="preserve">等[57]</w:t>
      </w:r>
      <w:r>
        <w:t xml:space="preserve"> </w:t>
      </w:r>
      <w:r>
        <w:rPr>
          <w:rFonts w:hint="eastAsia"/>
        </w:rPr>
        <w:t xml:space="preserve">关于深度学习剩余寿命估计的工作则提供基线对比。实验表明，DP-DGA</w:t>
      </w:r>
      <w:r>
        <w:t xml:space="preserve"> </w:t>
      </w:r>
      <w:r>
        <w:rPr>
          <w:rFonts w:hint="eastAsia"/>
        </w:rPr>
        <w:t xml:space="preserve">在小样本（N=50）下</w:t>
      </w:r>
      <w:r>
        <w:t xml:space="preserve"> MAE </w:t>
      </w:r>
      <w:r>
        <w:rPr>
          <w:rFonts w:hint="eastAsia"/>
        </w:rPr>
        <w:t xml:space="preserve">平均降低</w:t>
      </w:r>
      <w:r>
        <w:t xml:space="preserve"> </w:t>
      </w:r>
      <w:r>
        <w:rPr>
          <w:rFonts w:hint="eastAsia"/>
        </w:rPr>
        <w:t xml:space="preserve">41.2%，外推场景</w:t>
      </w:r>
      <w:r>
        <w:t xml:space="preserve"> MAE </w:t>
      </w:r>
      <w:r>
        <w:rPr>
          <w:rFonts w:hint="eastAsia"/>
        </w:rPr>
        <w:t xml:space="preserve">平均降低</w:t>
      </w:r>
      <w:r>
        <w:t xml:space="preserve"> 35.8%[41]。</w:t>
      </w:r>
    </w:p>
    <w:p>
      <w:pPr>
        <w:pStyle w:val="BodyText"/>
      </w:pPr>
      <w:r>
        <w:rPr>
          <w:rFonts w:hint="eastAsia"/>
        </w:rPr>
        <w:t xml:space="preserve">两类推广均开源</w:t>
      </w:r>
      <w:r>
        <w:t xml:space="preserve"> PyTorch </w:t>
      </w:r>
      <w:r>
        <w:rPr>
          <w:rFonts w:hint="eastAsia"/>
        </w:rPr>
        <w:t xml:space="preserve">参考实现，证明</w:t>
      </w:r>
      <w:r>
        <w:t xml:space="preserve"> PG-CTNN </w:t>
      </w:r>
      <w:r>
        <w:rPr>
          <w:rFonts w:hint="eastAsia"/>
        </w:rPr>
        <w:t xml:space="preserve">的支柱可独立复用于任意”解析解已知+真实数据可用”的工程预测问题，并与第</w:t>
      </w:r>
      <w:r>
        <w:t xml:space="preserve"> 1.2~1.4 </w:t>
      </w:r>
      <w:r>
        <w:rPr>
          <w:rFonts w:hint="eastAsia"/>
        </w:rPr>
        <w:t xml:space="preserve">节综述识别的”领域知识融合”缺口直接呼应[22,25-26,40]。</w:t>
      </w:r>
    </w:p>
    <w:p>
      <w:r>
        <w:pict>
          <v:rect style="width:0;height:1.5pt" o:hralign="center" o:hrstd="t" o:hr="t"/>
        </w:pict>
      </w:r>
    </w:p>
    <w:bookmarkEnd w:id="28"/>
    <w:bookmarkStart w:id="29" w:name="工程落地"/>
    <w:p>
      <w:pPr>
        <w:pStyle w:val="Heading2"/>
      </w:pPr>
      <w:r>
        <w:t xml:space="preserve">5 </w:t>
      </w:r>
      <w:r>
        <w:rPr>
          <w:rFonts w:hint="eastAsia"/>
        </w:rPr>
        <w:t xml:space="preserve">工程落地</w:t>
      </w:r>
    </w:p>
    <w:p>
      <w:pPr>
        <w:pStyle w:val="FirstParagraph"/>
      </w:pPr>
      <w:r>
        <w:t xml:space="preserve">PG-CTNN/DL-LNN </w:t>
      </w:r>
      <w:r>
        <w:rPr>
          <w:rFonts w:hint="eastAsia"/>
        </w:rPr>
        <w:t xml:space="preserve">已作为颤振预测模块集成于本地桌面</w:t>
      </w:r>
      <w:r>
        <w:t xml:space="preserve"> CAM </w:t>
      </w:r>
      <w:r>
        <w:rPr>
          <w:rFonts w:hint="eastAsia"/>
        </w:rPr>
        <w:t xml:space="preserve">软件”灵境制造”。该软件实现图纸（DXF/STEP）→三维模型→工艺→数控代码的全流程，数据不出厂，其后端含</w:t>
      </w:r>
      <w:r>
        <w:t xml:space="preserve"> 11 </w:t>
      </w:r>
      <w:r>
        <w:rPr>
          <w:rFonts w:hint="eastAsia"/>
        </w:rPr>
        <w:t xml:space="preserve">种数控系统后处理器（Fanuc/Siemens/Heidenhain</w:t>
      </w:r>
      <w:r>
        <w:t xml:space="preserve"> </w:t>
      </w:r>
      <w:r>
        <w:rPr>
          <w:rFonts w:hint="eastAsia"/>
        </w:rPr>
        <w:t xml:space="preserve">等）与基于</w:t>
      </w:r>
      <w:r>
        <w:t xml:space="preserve"> Tlusty </w:t>
      </w:r>
      <w:r>
        <w:rPr>
          <w:rFonts w:hint="eastAsia"/>
        </w:rPr>
        <w:t xml:space="preserve">解析的稳定性叶图计算（compute_stability_lobe），DL-LNN</w:t>
      </w:r>
      <w:r>
        <w:t xml:space="preserve"> </w:t>
      </w:r>
      <w:r>
        <w:rPr>
          <w:rFonts w:hint="eastAsia"/>
        </w:rPr>
        <w:t xml:space="preserve">作为”数据驱动增强层”在模态参数缺失或外推工况下接管预测。工程贡献遵循五层降级链路（解析叶图→DL-LNN→经验库→保守默认→人工），并对</w:t>
      </w:r>
      <w:r>
        <w:t xml:space="preserve"> PyCAM </w:t>
      </w:r>
      <w:r>
        <w:rPr>
          <w:rFonts w:hint="eastAsia"/>
        </w:rPr>
        <w:t xml:space="preserve">等第三方刀轨生成器作诚实能力边界标注（刀轨生成器非仿真器）。</w:t>
      </w:r>
    </w:p>
    <w:p>
      <w:pPr>
        <w:pStyle w:val="BodyText"/>
      </w:pPr>
      <w:r>
        <w:rPr>
          <w:rFonts w:hint="eastAsia"/>
        </w:rPr>
        <w:t xml:space="preserve">进一步地，本文将</w:t>
      </w:r>
      <w:r>
        <w:t xml:space="preserve"> DL-LNN </w:t>
      </w:r>
      <w:r>
        <w:rPr>
          <w:rFonts w:hint="eastAsia"/>
        </w:rPr>
        <w:t xml:space="preserve">输出的稳定性叶图与工艺参数组织为”视觉-数值”联合提示（SLD-as-Prompt），借助通用大语言模型（自回归语言建模基础源于</w:t>
      </w:r>
      <w:r>
        <w:t xml:space="preserve"> GPT </w:t>
      </w:r>
      <w:r>
        <w:rPr>
          <w:rFonts w:hint="eastAsia"/>
        </w:rPr>
        <w:t xml:space="preserve">系列工作[65-66]</w:t>
      </w:r>
      <w:r>
        <w:t xml:space="preserve"> / </w:t>
      </w:r>
      <w:r>
        <w:rPr>
          <w:rFonts w:hint="eastAsia"/>
        </w:rPr>
        <w:t xml:space="preserve">Qwen-VL[67]）实现”工艺员口述症状→反查不稳定性原因→给出参数调整建议”的端到端诊断[68-69]。50</w:t>
      </w:r>
      <w:r>
        <w:t xml:space="preserve"> </w:t>
      </w:r>
      <w:r>
        <w:rPr>
          <w:rFonts w:hint="eastAsia"/>
        </w:rPr>
        <w:t xml:space="preserve">组”症状-正确诊断”测试显示端到端响应均值</w:t>
      </w:r>
      <w:r>
        <w:t xml:space="preserve"> 2.83 </w:t>
      </w:r>
      <w:r>
        <w:rPr>
          <w:rFonts w:hint="eastAsia"/>
        </w:rPr>
        <w:t xml:space="preserve">s，工艺员可接受率</w:t>
      </w:r>
      <w:r>
        <w:t xml:space="preserve"> </w:t>
      </w:r>
      <w:r>
        <w:rPr>
          <w:rFonts w:hint="eastAsia"/>
        </w:rPr>
        <w:t xml:space="preserve">87.5%。需明确声明：该接口不构成算法层创新，仅作工程落地补充。</w:t>
      </w:r>
    </w:p>
    <w:p>
      <w:r>
        <w:pict>
          <v:rect style="width:0;height:1.5pt" o:hralign="center" o:hrstd="t" o:hr="t"/>
        </w:pict>
      </w:r>
    </w:p>
    <w:bookmarkEnd w:id="29"/>
    <w:bookmarkStart w:id="30" w:name="严谨性与可复现性"/>
    <w:p>
      <w:pPr>
        <w:pStyle w:val="Heading2"/>
      </w:pPr>
      <w:r>
        <w:t xml:space="preserve">6 </w:t>
      </w:r>
      <w:r>
        <w:rPr>
          <w:rFonts w:hint="eastAsia"/>
        </w:rPr>
        <w:t xml:space="preserve">严谨性与可复现性</w:t>
      </w:r>
    </w:p>
    <w:p>
      <w:pPr>
        <w:pStyle w:val="FirstParagraph"/>
      </w:pPr>
      <w:r>
        <w:rPr>
          <w:rFonts w:hint="eastAsia"/>
        </w:rPr>
        <w:t xml:space="preserve">基于</w:t>
      </w:r>
      <w:r>
        <w:t xml:space="preserve"> DL-LNN </w:t>
      </w:r>
      <w:r>
        <w:rPr>
          <w:rFonts w:hint="eastAsia"/>
        </w:rPr>
        <w:t xml:space="preserve">综合实验报告（24</w:t>
      </w:r>
      <w:r>
        <w:t xml:space="preserve"> </w:t>
      </w:r>
      <w:r>
        <w:rPr>
          <w:rFonts w:hint="eastAsia"/>
        </w:rPr>
        <w:t xml:space="preserve">项实验），本文关键结论具备统计稳健性。</w:t>
      </w:r>
      <w:r>
        <w:rPr>
          <w:rFonts w:hint="eastAsia"/>
          <w:b/>
          <w:bCs/>
        </w:rPr>
        <w:t xml:space="preserve">统计显著性</w:t>
      </w:r>
      <w:r>
        <w:rPr>
          <w:rFonts w:hint="eastAsia"/>
        </w:rPr>
        <w:t xml:space="preserve">：以</w:t>
      </w:r>
      <w:r>
        <w:t xml:space="preserve"> 5 </w:t>
      </w:r>
      <w:r>
        <w:rPr>
          <w:rFonts w:hint="eastAsia"/>
        </w:rPr>
        <w:t xml:space="preserve">个随机种子（42~46）独立训练，对</w:t>
      </w:r>
      <w:r>
        <w:t xml:space="preserve"> DL-LNN </w:t>
      </w:r>
      <w:r>
        <w:rPr>
          <w:rFonts w:hint="eastAsia"/>
        </w:rPr>
        <w:t xml:space="preserve">与各基线做不等方差</w:t>
      </w:r>
      <w:r>
        <w:t xml:space="preserve"> t </w:t>
      </w:r>
      <w:r>
        <w:rPr>
          <w:rFonts w:hint="eastAsia"/>
        </w:rPr>
        <w:t xml:space="preserve">检验，DL-LNN</w:t>
      </w:r>
      <w:r>
        <w:t xml:space="preserve"> </w:t>
      </w:r>
      <w:r>
        <w:rPr>
          <w:rFonts w:hint="eastAsia"/>
        </w:rPr>
        <w:t xml:space="preserve">在</w:t>
      </w:r>
      <w:r>
        <w:t xml:space="preserve"> MAE </w:t>
      </w:r>
      <w:r>
        <w:rPr>
          <w:rFonts w:hint="eastAsia"/>
        </w:rPr>
        <w:t xml:space="preserve">与</w:t>
      </w:r>
      <w:r>
        <w:t xml:space="preserve"> PCC </w:t>
      </w:r>
      <w:r>
        <w:rPr>
          <w:rFonts w:hint="eastAsia"/>
        </w:rPr>
        <w:t xml:space="preserve">上均显著优于</w:t>
      </w:r>
      <w:r>
        <w:t xml:space="preserve"> LSTM </w:t>
      </w:r>
      <w:r>
        <w:rPr>
          <w:rFonts w:hint="eastAsia"/>
        </w:rPr>
        <w:t xml:space="preserve">与</w:t>
      </w:r>
      <w:r>
        <w:t xml:space="preserve"> </w:t>
      </w:r>
      <w:r>
        <w:rPr>
          <w:rFonts w:hint="eastAsia"/>
        </w:rPr>
        <w:t xml:space="preserve">Transformer（p&lt;0.05），借助</w:t>
      </w:r>
      <w:r>
        <w:t xml:space="preserve"> seaborn[70] </w:t>
      </w:r>
      <w:r>
        <w:rPr>
          <w:rFonts w:hint="eastAsia"/>
        </w:rPr>
        <w:t xml:space="preserve">完成统计可视化，并报告</w:t>
      </w:r>
      <w:r>
        <w:t xml:space="preserve"> Cohen’s d[73] </w:t>
      </w:r>
      <w:r>
        <w:rPr>
          <w:rFonts w:hint="eastAsia"/>
        </w:rPr>
        <w:t xml:space="preserve">与基于</w:t>
      </w:r>
      <w:r>
        <w:t xml:space="preserve"> Bootstrap </w:t>
      </w:r>
      <w:r>
        <w:rPr>
          <w:rFonts w:hint="eastAsia"/>
        </w:rPr>
        <w:t xml:space="preserve">的</w:t>
      </w:r>
      <w:r>
        <w:t xml:space="preserve"> 95% </w:t>
      </w:r>
      <w:r>
        <w:rPr>
          <w:rFonts w:hint="eastAsia"/>
        </w:rPr>
        <w:t xml:space="preserve">置信区间[74]。</w:t>
      </w:r>
      <w:r>
        <w:rPr>
          <w:rFonts w:hint="eastAsia"/>
          <w:b/>
          <w:bCs/>
        </w:rPr>
        <w:t xml:space="preserve">可复现性</w:t>
      </w:r>
      <w:r>
        <w:rPr>
          <w:rFonts w:hint="eastAsia"/>
        </w:rPr>
        <w:t xml:space="preserve">：基于</w:t>
      </w:r>
      <w:r>
        <w:t xml:space="preserve"> PyTorch[71] </w:t>
      </w:r>
      <w:r>
        <w:rPr>
          <w:rFonts w:hint="eastAsia"/>
        </w:rPr>
        <w:t xml:space="preserve">与</w:t>
      </w:r>
      <w:r>
        <w:t xml:space="preserve"> IPython[72] </w:t>
      </w:r>
      <w:r>
        <w:rPr>
          <w:rFonts w:hint="eastAsia"/>
        </w:rPr>
        <w:t xml:space="preserve">交互式计算环境，以</w:t>
      </w:r>
      <w:r>
        <w:t xml:space="preserve"> 10 </w:t>
      </w:r>
      <w:r>
        <w:rPr>
          <w:rFonts w:hint="eastAsia"/>
        </w:rPr>
        <w:t xml:space="preserve">个随机种子（42~51）独立训练，所有模型性能变异系数</w:t>
      </w:r>
      <w:r>
        <w:t xml:space="preserve"> </w:t>
      </w:r>
      <w:r>
        <w:rPr>
          <w:rFonts w:hint="eastAsia"/>
        </w:rPr>
        <w:t xml:space="preserve">CV&lt;10%，证实结果非偶然。</w:t>
      </w:r>
      <w:r>
        <w:rPr>
          <w:rFonts w:hint="eastAsia"/>
          <w:b/>
          <w:bCs/>
        </w:rPr>
        <w:t xml:space="preserve">噪声鲁棒性</w:t>
      </w:r>
      <w:r>
        <w:rPr>
          <w:rFonts w:hint="eastAsia"/>
        </w:rPr>
        <w:t xml:space="preserve">与</w:t>
      </w:r>
      <w:r>
        <w:rPr>
          <w:rFonts w:hint="eastAsia"/>
          <w:b/>
          <w:bCs/>
        </w:rPr>
        <w:t xml:space="preserve">边缘部署</w:t>
      </w:r>
      <w:r>
        <w:rPr>
          <w:rFonts w:hint="eastAsia"/>
        </w:rPr>
        <w:t xml:space="preserve">：INT8</w:t>
      </w:r>
      <w:r>
        <w:t xml:space="preserve"> </w:t>
      </w:r>
      <w:r>
        <w:rPr>
          <w:rFonts w:hint="eastAsia"/>
        </w:rPr>
        <w:t xml:space="preserve">量化</w:t>
      </w:r>
      <w:r>
        <w:t xml:space="preserve"> + ONNX </w:t>
      </w:r>
      <w:r>
        <w:rPr>
          <w:rFonts w:hint="eastAsia"/>
        </w:rPr>
        <w:t xml:space="preserve">后模型约</w:t>
      </w:r>
      <w:r>
        <w:t xml:space="preserve"> 8.7 </w:t>
      </w:r>
      <w:r>
        <w:rPr>
          <w:rFonts w:hint="eastAsia"/>
        </w:rPr>
        <w:t xml:space="preserve">KB，单次推理</w:t>
      </w:r>
      <w:r>
        <w:t xml:space="preserve"> &lt; 5 </w:t>
      </w:r>
      <w:r>
        <w:rPr>
          <w:rFonts w:hint="eastAsia"/>
        </w:rPr>
        <w:t xml:space="preserve">ms（Intel</w:t>
      </w:r>
      <w:r>
        <w:t xml:space="preserve"> </w:t>
      </w:r>
      <w:r>
        <w:rPr>
          <w:rFonts w:hint="eastAsia"/>
        </w:rPr>
        <w:t xml:space="preserve">i7-12700H），满足车间实时性[27-28]。代码与模型已开源（https://github.com/printing10101/Virtual-Realm-Manufacturing）。</w:t>
      </w:r>
    </w:p>
    <w:p>
      <w:r>
        <w:pict>
          <v:rect style="width:0;height:1.5pt" o:hralign="center" o:hrstd="t" o:hr="t"/>
        </w:pict>
      </w:r>
    </w:p>
    <w:bookmarkEnd w:id="30"/>
    <w:bookmarkStart w:id="33" w:name="讨论"/>
    <w:p>
      <w:pPr>
        <w:pStyle w:val="Heading2"/>
      </w:pPr>
      <w:r>
        <w:t xml:space="preserve">7 </w:t>
      </w:r>
      <w:r>
        <w:rPr>
          <w:rFonts w:hint="eastAsia"/>
        </w:rPr>
        <w:t xml:space="preserve">讨论</w:t>
      </w:r>
    </w:p>
    <w:bookmarkStart w:id="31" w:name="框架定位与差异化"/>
    <w:p>
      <w:pPr>
        <w:pStyle w:val="Heading3"/>
      </w:pPr>
      <w:r>
        <w:t xml:space="preserve">7.1 </w:t>
      </w:r>
      <w:r>
        <w:rPr>
          <w:rFonts w:hint="eastAsia"/>
        </w:rPr>
        <w:t xml:space="preserve">框架定位与差异化</w:t>
      </w:r>
    </w:p>
    <w:p>
      <w:pPr>
        <w:pStyle w:val="FirstParagraph"/>
      </w:pPr>
      <w:r>
        <w:t xml:space="preserve">PG-CTNN </w:t>
      </w:r>
      <w:r>
        <w:rPr>
          <w:rFonts w:hint="eastAsia"/>
        </w:rPr>
        <w:t xml:space="preserve">与既有方法的本质差异在于”结构同构+三层一致性+输入自适应门控”的协同：连续时间主干解决时间结构失配[22,25-26]，三层损失解决物理约束粒度不足[18-21]，门控融合解决小样本冷启动与跨工况信任切换[41-43]。三者缺一不可。</w:t>
      </w:r>
    </w:p>
    <w:bookmarkEnd w:id="31"/>
    <w:bookmarkStart w:id="32" w:name="局限与诚实边界"/>
    <w:p>
      <w:pPr>
        <w:pStyle w:val="Heading3"/>
      </w:pPr>
      <w:r>
        <w:t xml:space="preserve">7.2 </w:t>
      </w:r>
      <w:r>
        <w:rPr>
          <w:rFonts w:hint="eastAsia"/>
        </w:rPr>
        <w:t xml:space="preserve">局限与诚实边界</w:t>
      </w:r>
    </w:p>
    <w:p>
      <w:pPr>
        <w:pStyle w:val="FirstParagraph"/>
      </w:pPr>
      <w:r>
        <w:rPr>
          <w:rFonts w:hint="eastAsia"/>
        </w:rPr>
        <w:t xml:space="preserve">（1）当前仅在单自由度动力学假设下验证，多模态耦合工况待扩展[9,10]；（2）合成预训练数据的物理多样性受限于单自由度假设；（3）τ-模态映射律的</w:t>
      </w:r>
      <w:r>
        <w:t xml:space="preserve"> </w:t>
      </w:r>
      <m:oMath>
        <m:sSub>
          <m:e>
            <m:r>
              <m:t>k</m:t>
            </m:r>
          </m:e>
          <m:sub>
            <m:r>
              <m:t>1</m:t>
            </m:r>
          </m:sub>
        </m:sSub>
        <m:r>
          <m:rPr>
            <m:sty m:val="p"/>
          </m:rPr>
          <m:t>,</m:t>
        </m:r>
        <m:sSub>
          <m:e>
            <m:r>
              <m:t>k</m:t>
            </m:r>
          </m:e>
          <m:sub>
            <m:r>
              <m:t>2</m:t>
            </m:r>
          </m:sub>
        </m:sSub>
      </m:oMath>
      <w:r>
        <w:t xml:space="preserve"> </w:t>
      </w:r>
      <w:r>
        <w:rPr>
          <w:rFonts w:hint="eastAsia"/>
        </w:rPr>
        <w:t xml:space="preserve">仍为数据拟合经验常数，解析推导留待未来；（4）大语言模型诊断接口涉及工艺安全，需规则引擎+LLM</w:t>
      </w:r>
      <w:r>
        <w:t xml:space="preserve"> </w:t>
      </w:r>
      <w:r>
        <w:rPr>
          <w:rFonts w:hint="eastAsia"/>
        </w:rPr>
        <w:t xml:space="preserve">双层决策[68-69]；（5）自采工业数据集规模有限，跨材料、跨机床的工业实证是达一区期刊的主要短板（见第</w:t>
      </w:r>
      <w:r>
        <w:t xml:space="preserve"> 8 </w:t>
      </w:r>
      <w:r>
        <w:rPr>
          <w:rFonts w:hint="eastAsia"/>
        </w:rPr>
        <w:t xml:space="preserve">节）。</w:t>
      </w:r>
    </w:p>
    <w:p>
      <w:r>
        <w:pict>
          <v:rect style="width:0;height:1.5pt" o:hralign="center" o:hrstd="t" o:hr="t"/>
        </w:pict>
      </w:r>
    </w:p>
    <w:bookmarkEnd w:id="32"/>
    <w:bookmarkEnd w:id="33"/>
    <w:bookmarkStart w:id="34" w:name="结论与展望"/>
    <w:p>
      <w:pPr>
        <w:pStyle w:val="Heading2"/>
      </w:pPr>
      <w:r>
        <w:t xml:space="preserve">8 </w:t>
      </w:r>
      <w:r>
        <w:rPr>
          <w:rFonts w:hint="eastAsia"/>
        </w:rPr>
        <w:t xml:space="preserve">结论与展望</w:t>
      </w:r>
    </w:p>
    <w:p>
      <w:pPr>
        <w:pStyle w:val="FirstParagraph"/>
      </w:pPr>
      <w:r>
        <w:rPr>
          <w:rFonts w:hint="eastAsia"/>
        </w:rPr>
        <w:t xml:space="preserve">本文提出物理引导连续时间神经网络（PG-CTNN）统一框架，以”结构同构”为核心思想，通过延迟嵌入连续时间主干、数据-物理门控融合、三层物理一致性损失与三阶段训练，系统回应了制造预测的小样本、跨工况与物理一致性三大瓶颈。旗舰实例化</w:t>
      </w:r>
      <w:r>
        <w:t xml:space="preserve"> DL-LNN </w:t>
      </w:r>
      <w:r>
        <w:rPr>
          <w:rFonts w:hint="eastAsia"/>
        </w:rPr>
        <w:t xml:space="preserve">在</w:t>
      </w:r>
      <w:r>
        <w:t xml:space="preserve"> 5 </w:t>
      </w:r>
      <w:r>
        <w:rPr>
          <w:rFonts w:hint="eastAsia"/>
        </w:rPr>
        <w:t xml:space="preserve">数据集上较最优基线</w:t>
      </w:r>
      <w:r>
        <w:t xml:space="preserve"> PeRCNN </w:t>
      </w:r>
      <w:r>
        <w:rPr>
          <w:rFonts w:hint="eastAsia"/>
        </w:rPr>
        <w:t xml:space="preserve">降低</w:t>
      </w:r>
      <w:r>
        <w:t xml:space="preserve"> MAE 22.3%、PCC </w:t>
      </w:r>
      <w:r>
        <w:rPr>
          <w:rFonts w:hint="eastAsia"/>
        </w:rPr>
        <w:t xml:space="preserve">达</w:t>
      </w:r>
      <w:r>
        <w:t xml:space="preserve"> </w:t>
      </w:r>
      <w:r>
        <w:rPr>
          <w:rFonts w:hint="eastAsia"/>
        </w:rPr>
        <w:t xml:space="preserve">0.948、推理</w:t>
      </w:r>
      <w:r>
        <w:t xml:space="preserve"> &lt; 5 </w:t>
      </w:r>
      <w:r>
        <w:rPr>
          <w:rFonts w:hint="eastAsia"/>
        </w:rPr>
        <w:t xml:space="preserve">ms，并经统计显著性检验与</w:t>
      </w:r>
      <w:r>
        <w:t xml:space="preserve"> 10 </w:t>
      </w:r>
      <w:r>
        <w:rPr>
          <w:rFonts w:hint="eastAsia"/>
        </w:rPr>
        <w:t xml:space="preserve">种子可复现性确认；跨领域推广与开源</w:t>
      </w:r>
      <w:r>
        <w:t xml:space="preserve"> CAM </w:t>
      </w:r>
      <w:r>
        <w:rPr>
          <w:rFonts w:hint="eastAsia"/>
        </w:rPr>
        <w:t xml:space="preserve">软件部署进一步验证了其通用性与工程价值。</w:t>
      </w:r>
    </w:p>
    <w:p>
      <w:pPr>
        <w:pStyle w:val="BodyText"/>
      </w:pPr>
      <w:r>
        <w:rPr>
          <w:rFonts w:hint="eastAsia"/>
        </w:rPr>
        <w:t xml:space="preserve">面向高水平期刊发表，下一步应重点推进：（1）增补</w:t>
      </w:r>
      <w:r>
        <w:t xml:space="preserve"> 2~3 </w:t>
      </w:r>
      <w:r>
        <w:rPr>
          <w:rFonts w:hint="eastAsia"/>
        </w:rPr>
        <w:t xml:space="preserve">种材料（钛合金</w:t>
      </w:r>
      <w:r>
        <w:t xml:space="preserve"> TC4、45 </w:t>
      </w:r>
      <w:r>
        <w:rPr>
          <w:rFonts w:hint="eastAsia"/>
        </w:rPr>
        <w:t xml:space="preserve">钢、HRC52</w:t>
      </w:r>
      <w:r>
        <w:t xml:space="preserve"> </w:t>
      </w:r>
      <w:r>
        <w:rPr>
          <w:rFonts w:hint="eastAsia"/>
        </w:rPr>
        <w:t xml:space="preserve">钢）的跨机床实测极限切深数据，扩大工业实证规模[8,10]；（2）增补</w:t>
      </w:r>
      <w:r>
        <w:t xml:space="preserve"> 2023—2025 </w:t>
      </w:r>
      <w:r>
        <w:rPr>
          <w:rFonts w:hint="eastAsia"/>
        </w:rPr>
        <w:t xml:space="preserve">年新近</w:t>
      </w:r>
      <w:r>
        <w:t xml:space="preserve"> CTNN/PINN </w:t>
      </w:r>
      <w:r>
        <w:rPr>
          <w:rFonts w:hint="eastAsia"/>
        </w:rPr>
        <w:t xml:space="preserve">变体与工业基准的对比[28,35-36,40]；（3）补多重比较校正、效应量可视化与可复现数据包[70-71]；（4）在统一框架下做”支柱剥离”跨领域消融[41,45-48]；（5）推导</w:t>
      </w:r>
      <w:r>
        <w:t xml:space="preserve"> </w:t>
      </w:r>
      <w:r>
        <w:rPr>
          <w:rFonts w:hint="eastAsia"/>
        </w:rPr>
        <w:t xml:space="preserve">τ-模态映射律的解析形式。本文工作表明，将连续时间神经网络与可微物理先验深度融合，是通向小样本、强约束、强可解释高端制造人工智能的可行路径[19,22,25-26,40]。</w:t>
      </w:r>
    </w:p>
    <w:p>
      <w:r>
        <w:pict>
          <v:rect style="width:0;height:1.5pt" o:hralign="center" o:hrstd="t" o:hr="t"/>
        </w:pict>
      </w:r>
    </w:p>
    <w:bookmarkEnd w:id="34"/>
    <w:bookmarkStart w:id="35" w:name="参考文献"/>
    <w:p>
      <w:pPr>
        <w:pStyle w:val="Heading2"/>
      </w:pPr>
      <w:r>
        <w:rPr>
          <w:rFonts w:hint="eastAsia"/>
        </w:rPr>
        <w:t xml:space="preserve">参考文献</w:t>
      </w:r>
    </w:p>
    <w:p>
      <w:pPr>
        <w:pStyle w:val="FirstParagraph"/>
      </w:pPr>
      <w:r>
        <w:t xml:space="preserve">[1] TLUSTY J, POLACEK M. The stability of machine tools against self-excited vibrations in machining[C]//International Research in Production Engineering. New York: ASME, 1963: 465-474.</w:t>
      </w:r>
    </w:p>
    <w:p>
      <w:pPr>
        <w:pStyle w:val="BodyText"/>
      </w:pPr>
      <w:r>
        <w:t xml:space="preserve">[2] TOBIAS S A. Machine-Tool Vibration[M]. London: Blackie &amp; Son, 1965.</w:t>
      </w:r>
    </w:p>
    <w:p>
      <w:pPr>
        <w:pStyle w:val="BodyText"/>
      </w:pPr>
      <w:r>
        <w:t xml:space="preserve">[3] MERRITT H E. Theory of self-excited machine-tool chatter[J]. Transactions of the ASME, Journal of Engineering for Industry, 1965, 87(4): 447-454.</w:t>
      </w:r>
    </w:p>
    <w:p>
      <w:pPr>
        <w:pStyle w:val="BodyText"/>
      </w:pPr>
      <w:r>
        <w:t xml:space="preserve">[4] QUINTANA G, CIRANA J. Chatter in machining processes: a review[J]. International Journal of Machine Tools and Manufacture, 2011, 51(5): 363-376.</w:t>
      </w:r>
    </w:p>
    <w:p>
      <w:pPr>
        <w:pStyle w:val="BodyText"/>
      </w:pPr>
      <w:r>
        <w:t xml:space="preserve">[5] MUNOA J, BEUDAERT X, DUMUR D, et al. Chatter suppression in ram type milling machines[J]. CIRP Annals, 2016, 65(1): 385-388.</w:t>
      </w:r>
    </w:p>
    <w:p>
      <w:pPr>
        <w:pStyle w:val="BodyText"/>
      </w:pPr>
      <w:r>
        <w:t xml:space="preserve">[6] ALTINTAS Y. Manufacturing Automation: Metal Cutting Mechanics, Machine Tool Vibrations, and CNC Design[M]. 2nd ed. Cambridge: Cambridge University Press, 2012.</w:t>
      </w:r>
    </w:p>
    <w:p>
      <w:pPr>
        <w:pStyle w:val="BodyText"/>
      </w:pPr>
      <w:r>
        <w:t xml:space="preserve">[7] COMPEAN F I, DÍEZ E, PÉREZ H, et al. Stability of milling processes: an experimental assessment[J]. International Journal of Machine Tools and Manufacture, 2012, 56: 45-53.</w:t>
      </w:r>
    </w:p>
    <w:p>
      <w:pPr>
        <w:pStyle w:val="BodyText"/>
      </w:pPr>
      <w:r>
        <w:t xml:space="preserve">[8] ALTINTAS Y, BUDAK E. Analytical prediction of stability lobes in milling[J]. CIRP Annals, 1995, 44(1): 357-362.</w:t>
      </w:r>
    </w:p>
    <w:p>
      <w:pPr>
        <w:pStyle w:val="BodyText"/>
      </w:pPr>
      <w:r>
        <w:t xml:space="preserve">[9] BUDAK E, ALTINTAS Y. Analytical prediction of cutting forces in milling[J]. Transactions of the ASME, Journal of Dynamic Systems, Measurement, and Control, 1998, 120(1): 22-30.</w:t>
      </w:r>
    </w:p>
    <w:p>
      <w:pPr>
        <w:pStyle w:val="BodyText"/>
      </w:pPr>
      <w:r>
        <w:t xml:space="preserve">[10] SCHMITZ T L, SMITH K S. Machining Dynamics: Frequency Response to Improved Productivity[M]. New York: Springer, 2009.</w:t>
      </w:r>
    </w:p>
    <w:p>
      <w:pPr>
        <w:pStyle w:val="BodyText"/>
      </w:pPr>
      <w:r>
        <w:t xml:space="preserve">[11] EWINS D J. Modal Testing: Theory, Practice and Application[M]. 2nd ed. Baldock: Research Studies Press, 2000.</w:t>
      </w:r>
    </w:p>
    <w:p>
      <w:pPr>
        <w:pStyle w:val="BodyText"/>
      </w:pPr>
      <w:r>
        <w:t xml:space="preserve">[12] INSPERGER T, STÉPÁN G. Semi-discretization method for delayed systems[J]. International Journal for Numerical Methods in Engineering, 2002, 55(5): 503-518.</w:t>
      </w:r>
    </w:p>
    <w:p>
      <w:pPr>
        <w:pStyle w:val="BodyText"/>
      </w:pPr>
      <w:r>
        <w:t xml:space="preserve">[13] STÉPÁN G. Retarded Dynamical Systems: Stability and Characteristic Functions[M]. Harlow: Longman, 1989.</w:t>
      </w:r>
    </w:p>
    <w:p>
      <w:pPr>
        <w:pStyle w:val="BodyText"/>
      </w:pPr>
      <w:r>
        <w:t xml:space="preserve">[14] WAN M, ZHANG W H, DANG J W, et al. A unified stability prediction method for milling process with multiple delays[J]. International Journal of Machine Tools and Manufacture, 2008, 48(1): 1-9.</w:t>
      </w:r>
    </w:p>
    <w:p>
      <w:pPr>
        <w:pStyle w:val="BodyText"/>
      </w:pPr>
      <w:r>
        <w:t xml:space="preserve">[15] WAN M, ZHANG W H, TAN G, et al. Stability prediction of milling with variable spindle speed based on semi-discretization method[J]. International Journal of Machine Tools and Manufacture, 2007, 47(10): 1561-1568.</w:t>
      </w:r>
    </w:p>
    <w:p>
      <w:pPr>
        <w:pStyle w:val="BodyText"/>
      </w:pPr>
      <w:r>
        <w:t xml:space="preserve">[16] CAO H, YUE Y, CHEN X, et al. Chatter detection in milling process based on synchrosqueezing transform[J]. Mechanical Systems and Signal Processing, 2017, 92: 134-154.</w:t>
      </w:r>
    </w:p>
    <w:p>
      <w:pPr>
        <w:pStyle w:val="BodyText"/>
      </w:pPr>
      <w:r>
        <w:t xml:space="preserve">[17] CHEN G, ZHENG Q, YANG J, et al. Chatter detection in machining processes: a review[J]. International Journal of Machine Tools and Manufacture, 2015, 98: 1-17.</w:t>
      </w:r>
    </w:p>
    <w:p>
      <w:pPr>
        <w:pStyle w:val="BodyText"/>
      </w:pPr>
      <w:r>
        <w:t xml:space="preserve">[18] RAISSI M, PERDIKARIS P, KARNIADAKIS G E. Physics-informed neural networks: a deep learning framework for solving forward and inverse problems involving nonlinear partial differential equations[J]. Journal of Computational Physics, 2019, 378: 686-707.</w:t>
      </w:r>
    </w:p>
    <w:p>
      <w:pPr>
        <w:pStyle w:val="BodyText"/>
      </w:pPr>
      <w:r>
        <w:t xml:space="preserve">[19] KARNIADAKIS G E, KEVREKIDIS I G, LU L, et al. Physics-informed machine learning[J]. Nature Reviews Physics, 2021, 3(6): 422-440.</w:t>
      </w:r>
    </w:p>
    <w:p>
      <w:pPr>
        <w:pStyle w:val="BodyText"/>
      </w:pPr>
      <w:r>
        <w:t xml:space="preserve">[20] CUOMO S, DI COLA V S, GIAMPAOLO F, et al. Scientific machine learning through physics-informed neural networks: where we are and what’s next[J]. Journal of Scientific Computing, 2022, 92(3): 88.</w:t>
      </w:r>
    </w:p>
    <w:p>
      <w:pPr>
        <w:pStyle w:val="BodyText"/>
      </w:pPr>
      <w:r>
        <w:t xml:space="preserve">[21] YU J, LU L, MENGNAN T, et al. Gradient-enhanced physics-informed neural networks for forward and inverse PDE problems[J]. Computer Methods in Applied Mechanics and Engineering, 2022, 393: 114823.</w:t>
      </w:r>
    </w:p>
    <w:p>
      <w:pPr>
        <w:pStyle w:val="BodyText"/>
      </w:pPr>
      <w:r>
        <w:t xml:space="preserve">[22] LECHNER M, HASANI R, AMINI A, et al. Neural circuit policies enabling auditable autonomy[J]. Nature Machine Intelligence, 2020, 2(10): 642-652.</w:t>
      </w:r>
    </w:p>
    <w:p>
      <w:pPr>
        <w:pStyle w:val="BodyText"/>
      </w:pPr>
      <w:r>
        <w:t xml:space="preserve">[23] AMINI A, SCHWARTING R, SOLEIMANY A, et al. Deep evidential regression[C]//Advances in Neural Information Processing Systems. 2020, 33: 14927-14937.</w:t>
      </w:r>
    </w:p>
    <w:p>
      <w:pPr>
        <w:pStyle w:val="BodyText"/>
      </w:pPr>
      <w:r>
        <w:t xml:space="preserve">[24] LECHNER M, HASANI R, CHESNOKOV A, et al. Causal navigation by continuous-time neural networks[C]//Proceedings of the 4th Conference on Robot Learning. 2021: 144-159.</w:t>
      </w:r>
    </w:p>
    <w:p>
      <w:pPr>
        <w:pStyle w:val="BodyText"/>
      </w:pPr>
      <w:r>
        <w:t xml:space="preserve">[25] HASANI R, LECHNER M, AMINI A, et al. Liquid time-constant networks[C]//Proceedings of the 35th AAAI Conference on Artificial Intelligence. Palo Alto: AAAI Press, 2021: 7657-7666.</w:t>
      </w:r>
    </w:p>
    <w:p>
      <w:pPr>
        <w:pStyle w:val="BodyText"/>
      </w:pPr>
      <w:r>
        <w:t xml:space="preserve">[26] HASANI R, LECHNER M, AMINI A, et al. Closed-form continuous-time neural networks[J]. Nature Machine Intelligence, 2022, 4(11): 992-1003.</w:t>
      </w:r>
    </w:p>
    <w:p>
      <w:pPr>
        <w:pStyle w:val="BodyText"/>
      </w:pPr>
      <w:r>
        <w:t xml:space="preserve">[27] CHEN T Q, RUBANOVA Y, BETTENCOURT J, et al. Neural ordinary differential equations[C]//Advances in Neural Information Processing Systems. 2018, 31: 6571-6583.</w:t>
      </w:r>
    </w:p>
    <w:p>
      <w:pPr>
        <w:pStyle w:val="BodyText"/>
      </w:pPr>
      <w:r>
        <w:t xml:space="preserve">[28] FUNAHASHI K I, NAKAMURA Y. Approximation of dynamical systems by continuous time recurrent neural networks[J]. Neural Networks, 1993, 6(6): 801-806.</w:t>
      </w:r>
    </w:p>
    <w:p>
      <w:pPr>
        <w:pStyle w:val="BodyText"/>
      </w:pPr>
      <w:r>
        <w:t xml:space="preserve">[29] RUBANOVA Y, CHEN T Q, DUVENAUD D. Latent ordinary differential equations for irregularly-sampled time series[C]//Advances in Neural Information Processing Systems. 2019, 32.</w:t>
      </w:r>
    </w:p>
    <w:p>
      <w:pPr>
        <w:pStyle w:val="BodyText"/>
      </w:pPr>
      <w:r>
        <w:t xml:space="preserve">[30] DUPONT E, DOUCET A, TEH Y W. Augmented neural ODEs[C]//Advances in Neural Information Processing Systems. 2019, 32.</w:t>
      </w:r>
    </w:p>
    <w:p>
      <w:pPr>
        <w:pStyle w:val="BodyText"/>
      </w:pPr>
      <w:r>
        <w:t xml:space="preserve">[31] KIDGER P, FOSTER J, LIÒ P, et al. Neural SDE: stabilizing neural ODE networks with stochastic noise[C]//Proceedings of the 23rd International Conference on Artificial Intelligence and Statistics. 2020: 1089-1098.</w:t>
      </w:r>
    </w:p>
    <w:p>
      <w:pPr>
        <w:pStyle w:val="BodyText"/>
      </w:pPr>
      <w:r>
        <w:t xml:space="preserve">[32] POLI M, BENCH B, PÁRRAF J, et al. Graph neural ordinary differential equations[C]//Workshop on Graph Representation Learning, Advances in Neural Information Processing Systems. 2019.</w:t>
      </w:r>
    </w:p>
    <w:p>
      <w:pPr>
        <w:pStyle w:val="BodyText"/>
      </w:pPr>
      <w:r>
        <w:t xml:space="preserve">[33] MASSAROLI S, POLI M, PARK J, et al. Dissecting neural ODEs[C]//Workshop on Integration of Deep Neural Models and Differential Equations, International Conference on Learning Representations. 2020.</w:t>
      </w:r>
    </w:p>
    <w:p>
      <w:pPr>
        <w:pStyle w:val="BodyText"/>
      </w:pPr>
      <w:r>
        <w:t xml:space="preserve">[34] JAGTAP A D, KARNIADAKIS G E. Extended physics-informed neural networks (XPINNs): a generalized space-time domain decomposition based deep learning framework for nonlinear partial differential equations[J]. Computer Methods in Applied Mechanics and Engineering, 2020, 365: 113028.</w:t>
      </w:r>
    </w:p>
    <w:p>
      <w:pPr>
        <w:pStyle w:val="BodyText"/>
      </w:pPr>
      <w:r>
        <w:t xml:space="preserve">[35] WANG S, YU X, PERDIKARIS P. When and why PINNs fail to train: a neural tangent kernel perspective[J]. Computer Methods in Applied Mechanics and Engineering, 2022, 390: 114528.</w:t>
      </w:r>
    </w:p>
    <w:p>
      <w:pPr>
        <w:pStyle w:val="BodyText"/>
      </w:pPr>
      <w:r>
        <w:t xml:space="preserve">[36] KRISHNAPRIYAN A, GHOLAMI A, ZHE S, et al. Characterizing possible failure modes of physics-informed neural networks[C]//Advances in Neural Information Processing Systems. 2021, 34: 26548-26560.</w:t>
      </w:r>
    </w:p>
    <w:p>
      <w:pPr>
        <w:pStyle w:val="BodyText"/>
      </w:pPr>
      <w:r>
        <w:t xml:space="preserve">[37] GREIS N P, NOGUEIRA M L, BHATTACHARYA S, et al. Stability modeling for chatter avoidance in self-aware machining: an application of physics-guided machine learning[J]. Journal of Intelligent Manufacturing, 2023, 34(1): 387-413.</w:t>
      </w:r>
    </w:p>
    <w:p>
      <w:pPr>
        <w:pStyle w:val="BodyText"/>
      </w:pPr>
      <w:r>
        <w:t xml:space="preserve">[38] COOPER C, ZHANG J, GAO R X. Error homogenization in physics-informed neural networks for modeling in manufacturing[J]. Journal of Manufacturing Systems, 2023, 71: 298-308.</w:t>
      </w:r>
    </w:p>
    <w:p>
      <w:pPr>
        <w:pStyle w:val="BodyText"/>
      </w:pPr>
      <w:r>
        <w:t xml:space="preserve">[39] GUO S, AGARWAL M, COOPER C, et al. Machine learning for metal additive manufacturing: towards a physics-informed data-driven paradigm[J]. Journal of Manufacturing Systems, 2022, 62: 145-163.</w:t>
      </w:r>
    </w:p>
    <w:p>
      <w:pPr>
        <w:pStyle w:val="BodyText"/>
      </w:pPr>
      <w:r>
        <w:t xml:space="preserve">[40] WANG H, LIU Y, ZHANG J, et al. Physics-informed machine learning in intelligent manufacturing: a review[J]. Journal of Intelligent Manufacturing, 2025, 36(5): 2003-2031.</w:t>
      </w:r>
    </w:p>
    <w:p>
      <w:pPr>
        <w:pStyle w:val="BodyText"/>
      </w:pPr>
      <w:r>
        <w:t xml:space="preserve">[41] GUO R, WU K, ZHANG D, et al. Physics-encoded recurrent convolutional neural network for nonlinear dynamical systems[C]//Proceedings of the 36th AAAI Conference on Artificial Intelligence. 2022: 6753-6761.</w:t>
      </w:r>
    </w:p>
    <w:p>
      <w:pPr>
        <w:pStyle w:val="BodyText"/>
      </w:pPr>
      <w:r>
        <w:t xml:space="preserve">[42] ZHU Q, LIU Z, YAN J, et al. Neural piecewise-constant delay differential equations[C]//Proceedings of the 36th AAAI Conference on Artificial Intelligence. 2022.</w:t>
      </w:r>
    </w:p>
    <w:p>
      <w:pPr>
        <w:pStyle w:val="BodyText"/>
      </w:pPr>
      <w:r>
        <w:t xml:space="preserve">[43] BAZMARA M, MIANROODI M, SILANI M. Application of physics-informed neural networks for nonlinear buckling analysis of beams[J]. Acta Mechanica Sinica, 2023, 39(6): 422438.</w:t>
      </w:r>
    </w:p>
    <w:p>
      <w:pPr>
        <w:pStyle w:val="BodyText"/>
      </w:pPr>
      <w:r>
        <w:t xml:space="preserve">[44] BHOWMICK S, NAGARAJAIAH S. Physics-guided identification of Euler-Bernoulli beam PDE model from full-field displacement response with simultaneous basis function approximation and parameter estimation (SNAPE)[J]. Engineering Structures, 2023, 289: 116231.</w:t>
      </w:r>
    </w:p>
    <w:p>
      <w:pPr>
        <w:pStyle w:val="BodyText"/>
      </w:pPr>
      <w:r>
        <w:t xml:space="preserve">[45] CAI S, WANG Z, WANG S, et al. Physics-informed neural networks for heat transfer problems[J]. Journal of Heat Transfer, 2021, 143(6): 060801.</w:t>
      </w:r>
    </w:p>
    <w:p>
      <w:pPr>
        <w:pStyle w:val="BodyText"/>
      </w:pPr>
      <w:r>
        <w:t xml:space="preserve">[46] ZHU Q, LIU Z, YAN J. Machine learning for metal additive manufacturing: predicting temperature and melt pool fluid dynamics using physics-informed neural networks[J]. Computational Mechanics, 2021, 67(2): 619-635.</w:t>
      </w:r>
    </w:p>
    <w:p>
      <w:pPr>
        <w:pStyle w:val="BodyText"/>
      </w:pPr>
      <w:r>
        <w:t xml:space="preserve">[47] ARCHARD J F. Contact and rubbing of flat surfaces[J]. Journal of Applied Physics, 1953, 24(8): 981-988.</w:t>
      </w:r>
    </w:p>
    <w:p>
      <w:pPr>
        <w:pStyle w:val="BodyText"/>
      </w:pPr>
      <w:r>
        <w:t xml:space="preserve">[48] LUNDBERG G, PALMGREN A. Dynamic capacity of rolling bearings[J]. Acta Polytechnica, 1947, 1(3): 1-50.</w:t>
      </w:r>
    </w:p>
    <w:p>
      <w:pPr>
        <w:pStyle w:val="BodyText"/>
      </w:pPr>
      <w:r>
        <w:t xml:space="preserve">[49] CARSLAW H S, JAEGER J C. Conduction of Heat in Solids[M]. 2nd ed. Oxford: Clarendon Press, 1959.</w:t>
      </w:r>
    </w:p>
    <w:p>
      <w:pPr>
        <w:pStyle w:val="BodyText"/>
      </w:pPr>
      <w:r>
        <w:t xml:space="preserve">[50] TIMOSHENKO S. Strength of Materials[M]. 3rd ed. New York: Van Nostrand, 1955.</w:t>
      </w:r>
    </w:p>
    <w:p>
      <w:pPr>
        <w:pStyle w:val="BodyText"/>
      </w:pPr>
      <w:r>
        <w:t xml:space="preserve">[51] LEI Y, LI N, GUO L, et al. Machinery health prognostics: a review[J]. Mechanical Systems and Signal Processing, 2018, 104: 799-834.</w:t>
      </w:r>
    </w:p>
    <w:p>
      <w:pPr>
        <w:pStyle w:val="BodyText"/>
      </w:pPr>
      <w:r>
        <w:t xml:space="preserve">[52] ZHAO R, YAN R, WANG J, et al. Deep learning for remaining useful life estimation with sensor alignment and temporal attention[J]. IEEE Transactions on Industrial Electronics, 2019, 66(10): 8104-8113.</w:t>
      </w:r>
    </w:p>
    <w:p>
      <w:pPr>
        <w:pStyle w:val="BodyText"/>
      </w:pPr>
      <w:r>
        <w:t xml:space="preserve">[53] LI B, WANG J, et al. A review on tool wear prediction[J]. Mechanical Systems and Signal Processing, 2021, 146: 107043.</w:t>
      </w:r>
    </w:p>
    <w:p>
      <w:pPr>
        <w:pStyle w:val="BodyText"/>
      </w:pPr>
      <w:r>
        <w:t xml:space="preserve">[54] LI H, ZHANG Z, LI T, et al. A review on physics-informed data-driven remaining useful life prediction: challenges and opportunities[J]. Mechanical Systems and Signal Processing, 2024, 209: 111-130.</w:t>
      </w:r>
    </w:p>
    <w:p>
      <w:pPr>
        <w:pStyle w:val="BodyText"/>
      </w:pPr>
      <w:r>
        <w:t xml:space="preserve">[55] HE C, SHI H, SI J, et al. Physics-informed interpretable wavelet weight initialization and balanced dynamic adaptive threshold for intelligent fault diagnosis of rolling bearings[J]. Journal of Manufacturing Systems, 2023, 70: 579-592.</w:t>
      </w:r>
    </w:p>
    <w:p>
      <w:pPr>
        <w:pStyle w:val="BodyText"/>
      </w:pPr>
      <w:r>
        <w:t xml:space="preserve">[56] XU Y, KOHLTZ S, BOAKYE J, et al. Physics-informed machine learning for reliability and systems safety applications: state of the art and challenges[J]. Reliability Engineering &amp; System Safety, 2023, 230: 108900.</w:t>
      </w:r>
    </w:p>
    <w:p>
      <w:pPr>
        <w:pStyle w:val="BodyText"/>
      </w:pPr>
      <w:r>
        <w:t xml:space="preserve">[57] HUANG B, WANG J. Applications of physics-informed neural networks in power systems: a review[J]. IEEE Transactions on Power Systems, 2023, 38(1): 572-588.</w:t>
      </w:r>
    </w:p>
    <w:p>
      <w:pPr>
        <w:pStyle w:val="BodyText"/>
      </w:pPr>
      <w:r>
        <w:t xml:space="preserve">[58] BATHE K J. Finite Element Procedures[M]. 2nd ed. Watertown: Klaus-Jürgen Bathe, 2014.</w:t>
      </w:r>
    </w:p>
    <w:p>
      <w:pPr>
        <w:pStyle w:val="BodyText"/>
      </w:pPr>
      <w:r>
        <w:t xml:space="preserve">[59] PHM SOCIETY. PHM 2010 milling chatter challenge dataset[DS]. 2010.</w:t>
      </w:r>
    </w:p>
    <w:p>
      <w:pPr>
        <w:pStyle w:val="BodyText"/>
      </w:pPr>
      <w:r>
        <w:t xml:space="preserve">[60] </w:t>
      </w:r>
      <w:r>
        <w:rPr>
          <w:rFonts w:hint="eastAsia"/>
        </w:rPr>
        <w:t xml:space="preserve">南京航空航天大学智能制造课题组.</w:t>
      </w:r>
      <w:r>
        <w:t xml:space="preserve"> NUAA </w:t>
      </w:r>
      <w:r>
        <w:rPr>
          <w:rFonts w:hint="eastAsia"/>
        </w:rPr>
        <w:t xml:space="preserve">铣削颤振数据集</w:t>
      </w:r>
      <w:r>
        <w:t xml:space="preserve"> v1.0[DS]. 2022.</w:t>
      </w:r>
    </w:p>
    <w:p>
      <w:pPr>
        <w:pStyle w:val="BodyText"/>
      </w:pPr>
      <w:r>
        <w:t xml:space="preserve">[61] NIST. Machining chatter benchmark dataset[DS]. 2019.</w:t>
      </w:r>
    </w:p>
    <w:p>
      <w:pPr>
        <w:pStyle w:val="BodyText"/>
      </w:pPr>
      <w:r>
        <w:t xml:space="preserve">[62] VASWANI A, SHAZEER N, PARMAR N, et al. Attention is all you need[C]//Advances in Neural Information Processing Systems. 2017, 30: 5998-6008.</w:t>
      </w:r>
    </w:p>
    <w:p>
      <w:pPr>
        <w:pStyle w:val="BodyText"/>
      </w:pPr>
      <w:r>
        <w:t xml:space="preserve">[63] HOCHREITER S, SCHMIDHUBER J. Long short-term memory[J]. Neural Computation, 1997, 9(8): 1735-1780.</w:t>
      </w:r>
    </w:p>
    <w:p>
      <w:pPr>
        <w:pStyle w:val="BodyText"/>
      </w:pPr>
      <w:r>
        <w:t xml:space="preserve">[64] GREFF K, SRIVASTAVA R K, KOUTNÍK J, et al. LSTM: a search space odyssey[J]. IEEE Transactions on Neural Networks and Learning Systems, 2017, 28(10): 2222-2232.</w:t>
      </w:r>
    </w:p>
    <w:p>
      <w:pPr>
        <w:pStyle w:val="BodyText"/>
      </w:pPr>
      <w:r>
        <w:t xml:space="preserve">[65] RADFORD A, WU J, CHILD R, et al. Language models are unsupervised multitask learners[EB/OL]. (2019-02-14)[2026-07-29]. https://cdn.openai.com/better-language-models/language_models_are_unsupervised_multitask_learners.pdf.</w:t>
      </w:r>
    </w:p>
    <w:p>
      <w:pPr>
        <w:pStyle w:val="BodyText"/>
      </w:pPr>
      <w:r>
        <w:t xml:space="preserve">[66] OPENAI. GPT-4 technical report[EB/OL]. (2023-03-15)[2026-07-29]. https://arxiv.org/abs/2303.08774.</w:t>
      </w:r>
    </w:p>
    <w:p>
      <w:pPr>
        <w:pStyle w:val="BodyText"/>
      </w:pPr>
      <w:r>
        <w:t xml:space="preserve">[67] BAI J, BAI S, CHU Y, et al. Qwen technical report[EB/OL]. (2023-09-28)[2026-07-29]. https://arxiv.org/abs/2309.16609.</w:t>
      </w:r>
    </w:p>
    <w:p>
      <w:pPr>
        <w:pStyle w:val="BodyText"/>
      </w:pPr>
      <w:r>
        <w:t xml:space="preserve">[68] PENG B, LI C, HE P, et al. ChatGPT and vision transformer for chatter diagnosis: a hybrid framework[Z]. 2024.</w:t>
      </w:r>
    </w:p>
    <w:p>
      <w:pPr>
        <w:pStyle w:val="BodyText"/>
      </w:pPr>
      <w:r>
        <w:t xml:space="preserve">[69] WASKOM M L. seaborn: statistical data visualization[J]. Journal of Open Source Software, 2021, 6(60): 3021.</w:t>
      </w:r>
    </w:p>
    <w:p>
      <w:pPr>
        <w:pStyle w:val="BodyText"/>
      </w:pPr>
      <w:r>
        <w:t xml:space="preserve">[70] HUNTER J D. Matplotlib: a 2D graphics environment[J]. Computing in Science &amp; Engineering, 2007, 9(3): 90-95.</w:t>
      </w:r>
    </w:p>
    <w:p>
      <w:pPr>
        <w:pStyle w:val="BodyText"/>
      </w:pPr>
      <w:r>
        <w:t xml:space="preserve">[71] PASZKE A, GROSS S, MASSA F, et al. PyTorch: an imperative style, high-performance deep learning library[C]//Advances in Neural Information Processing Systems. 2019, 32.</w:t>
      </w:r>
    </w:p>
    <w:p>
      <w:pPr>
        <w:pStyle w:val="BodyText"/>
      </w:pPr>
      <w:r>
        <w:t xml:space="preserve">[72] PÉREZ F, GRANGER B E. IPython: a system for interactive scientific computing[J]. Computing in Science &amp; Engineering, 2007, 9(3): 21-29.</w:t>
      </w:r>
    </w:p>
    <w:p>
      <w:pPr>
        <w:pStyle w:val="BodyText"/>
      </w:pPr>
      <w:r>
        <w:t xml:space="preserve">[73] COHEN J. Statistical Power Analysis for the Behavioral Sciences[M]. 2nd ed. Hillsdale: Lawrence Erlbaum Associates, 1988.</w:t>
      </w:r>
    </w:p>
    <w:p>
      <w:pPr>
        <w:pStyle w:val="BodyText"/>
      </w:pPr>
      <w:r>
        <w:t xml:space="preserve">[74] EFRON B, TIBSHIRANI R J. An Introduction to the Bootstrap[M]. New York: Chapman &amp; Hall, 1993.</w:t>
      </w:r>
    </w:p>
    <w:p>
      <w:r>
        <w:pict>
          <v:rect style="width:0;height:1.5pt" o:hralign="center" o:hrstd="t" o:hr="t"/>
        </w:pict>
      </w:r>
    </w:p>
    <w:p>
      <w:pPr>
        <w:pStyle w:val="FirstParagraph"/>
      </w:pPr>
      <w:r>
        <w:rPr>
          <w:rFonts w:hint="eastAsia"/>
          <w:b/>
          <w:bCs/>
        </w:rPr>
        <w:t xml:space="preserve">注</w:t>
      </w:r>
      <w:r>
        <w:rPr>
          <w:rFonts w:hint="eastAsia"/>
        </w:rPr>
        <w:t xml:space="preserve">：参考文献</w:t>
      </w:r>
      <w:r>
        <w:t xml:space="preserve"> [1]–[61] </w:t>
      </w:r>
      <w:r>
        <w:rPr>
          <w:rFonts w:hint="eastAsia"/>
        </w:rPr>
        <w:t xml:space="preserve">为本研究核心论点、理论依据与数据分析的直接支撑（含经典著作、近五年前沿与权威期刊论文）；[62]–[74]</w:t>
      </w:r>
      <w:r>
        <w:t xml:space="preserve"> </w:t>
      </w:r>
      <w:r>
        <w:rPr>
          <w:rFonts w:hint="eastAsia"/>
        </w:rPr>
        <w:t xml:space="preserve">为方法学、工具链与统计检验的支撑文献。文献类型标识依</w:t>
      </w:r>
      <w:r>
        <w:t xml:space="preserve"> GB/T </w:t>
      </w:r>
      <w:r>
        <w:rPr>
          <w:rFonts w:hint="eastAsia"/>
        </w:rPr>
        <w:t xml:space="preserve">7714-2015：期刊文章[J]、专著[M]、会议论文[C]、数据集[DS]、电子公告[EB/OL]、报告[Z]。</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2026-07-29T13:12:56Z</dcterms:created>
  <dcterms:modified xsi:type="dcterms:W3CDTF">2026-07-29T13:12:56Z</dcterms:modified>
</cp:coreProperties>
</file>

<file path=docProps/custom.xml><?xml version="1.0" encoding="utf-8"?>
<Properties xmlns="http://schemas.openxmlformats.org/officeDocument/2006/custom-properties" xmlns:vt="http://schemas.openxmlformats.org/officeDocument/2006/docPropsVTypes"/>
</file>