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“圆桌创意”——认知增强与多智能体协同决策支持系统 </w:t>
      </w:r>
      <w:r>
        <w:rPr>
          <w:rFonts w:eastAsia="等线" w:ascii="Arial" w:cs="Arial" w:hAnsi="Arial"/>
          <w:b w:val="true"/>
          <w:sz w:val="52"/>
        </w:rPr>
        <w:t>技术方案设计书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一、文档概述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文档目的与范围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“圆桌创意”产品方案设计书（PRD），明确产品技术实现路径、架构设计、核心模块技术细节、前端交互实现及部署运维方案，为研发团队（前后端/算法）提供可落地的技术指导，确保技术实现与产品需求高度一致。文档覆盖产品全链路技术实现，重点聚焦前端显示体验相关模块、核心业务模块（意图洞察、角色矩阵、圆桌空间等）的详细设计，规避技术理解偏差，保障产品功能稳定、高效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本文档适配读者为前端研发工程师、后端研发工程师、算法工程师、测试工程师、运维工程师，作为研发实施、测试验证、部署运维的核心依据。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版本历史记录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更新内容说明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初版技术方案，对应PRD V3.0，明确核心模块技术</w:t>
            </w:r>
            <w:r>
              <w:rPr>
                <w:rFonts w:eastAsia="等线" w:ascii="Arial" w:cs="Arial" w:hAnsi="Arial"/>
                <w:sz w:val="22"/>
              </w:rPr>
              <w:t>实现、架构选型，重点完善前端体验相关模块设计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技术团队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术语定义与缩略语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沿用PRD术语定义，补充技术相关术语：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SSE（Server-Sent Events）：服务器向客户端推送实时数据的流式传输协议，用于圆桌对话实时推送、共识画布动态更新。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RAG（Retrieval-Augmented Generation）：检索增强生成，用于企业版私有知识库关联，提升专家智能体回答准确性。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WebSocket：双向通信协议，用于前端与后端实时交互（如统御罗盘参数调节、专家思考链实时展示）。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Token：大语言模型输入输出的基本单位，用于控制上下文长度、计算模型调用成本。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PaaS：提示词平台即服务，对应灵魂矩阵管理后台，实现提示词、角色配置的可视化管理与动态部署。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参考资料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《“圆桌创意”产品方案设计书（PRD）V3.0》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 Compatible API 接口规范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SSE（Server-Sent Events）流式传输协议标准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 官方文档、FastAPI 官方文档、SQLAlchemy 2.0 文档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Ant Design 组件库官方文档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二、技术架构总览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整体架构设计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采用“前后端分离、分层架构”设计，贴合前端显示体验，兼顾性能、可扩展性与可维护性，整体分为前端层、网关层、后端服务层、算法层、数据层、运维层，各层独立解耦，通过标准化接口通信。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2.1.1 架构分层说明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前端层：负责用户交互与视觉展示，聚焦圆桌空间、意图洞察、共识画布等核心模块的前端实现，保障交互流畅、体验贴合产品调性（严谨、专业、高信噪比）。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网关层：统一接口入口，负责请求路由、鉴权、限流、日志收集，保障接口访问安全与稳定性。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后端服务层：基于FastAPI实现，拆分核心业务服务（意图洞察服务、角色矩阵服务、调度引擎服务等），处理业务逻辑、数据库交互、第三方接口调用。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算法层：负责意图置信度评估、动态竞价调度、专家角色匹配、对话压缩等核心算法实现，支撑多智能体协同决策。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数据层：基于MySQL实现数据持久化，存储用户数据、角色配置、对话记录、提示词模板等，通过SQLAlchemy 2.0（异步模式）实现高效数据操作。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运维层：负责服务部署、监控、日志分析、版本回滚，保障系统稳定运行，支持热更新与灰度发布。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2.1.2 整体架构流程图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技术选型说明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选型核心原则：贴合前端显示体验、高性能、易扩展、易维护，适配多智能体协同的异步交互场景，具体选型如下：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技术层面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选型理由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+ TypeScript + Ant Design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组件化开发效率高，TypeScript保障类型</w:t>
            </w:r>
            <w:r>
              <w:rPr>
                <w:rFonts w:eastAsia="等线" w:ascii="Arial" w:cs="Arial" w:hAnsi="Arial"/>
                <w:sz w:val="22"/>
              </w:rPr>
              <w:t>安全，Ant Design组件贴合专业调性，支持自定义主题</w:t>
            </w:r>
            <w:r>
              <w:rPr>
                <w:rFonts w:eastAsia="等线" w:ascii="Arial" w:cs="Arial" w:hAnsi="Arial"/>
                <w:sz w:val="22"/>
              </w:rPr>
              <w:t>（深色模式），适配复杂交互场景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圆桌空间、意图洞察、共识画布、统御罗盘、后台管理</w:t>
            </w:r>
            <w:r>
              <w:rPr>
                <w:rFonts w:eastAsia="等线" w:ascii="Arial" w:cs="Arial" w:hAnsi="Arial"/>
                <w:sz w:val="22"/>
              </w:rPr>
              <w:t>界面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前端状态管理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Redux Toolkit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高效管理全局状态（如圆桌状态</w:t>
            </w:r>
            <w:r>
              <w:rPr>
                <w:rFonts w:eastAsia="等线" w:ascii="Arial" w:cs="Arial" w:hAnsi="Arial"/>
                <w:sz w:val="22"/>
              </w:rPr>
              <w:t>、用户配置、共识画布数据），支持异步请求处理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跨组件数据共享、实时状态更新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  <w:r>
              <w:rPr>
                <w:rFonts w:eastAsia="等线" w:ascii="Arial" w:cs="Arial" w:hAnsi="Arial"/>
                <w:sz w:val="22"/>
              </w:rPr>
              <w:t>通信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SSE + WebSocket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SSE适配单向实时推送（对话流、画布更新</w:t>
            </w:r>
            <w:r>
              <w:rPr>
                <w:rFonts w:eastAsia="等线" w:ascii="Arial" w:cs="Arial" w:hAnsi="Arial"/>
                <w:sz w:val="22"/>
              </w:rPr>
              <w:t>），WebSocket适配双向交互（参数调节、思考链展示）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圆桌对话实时推送、共识画布动态更新、</w:t>
            </w:r>
            <w:r>
              <w:rPr>
                <w:rFonts w:eastAsia="等线" w:ascii="Arial" w:cs="Arial" w:hAnsi="Arial"/>
                <w:sz w:val="22"/>
              </w:rPr>
              <w:t>统御罗盘参数实时生效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FastAPI（</w:t>
            </w:r>
            <w:r>
              <w:rPr>
                <w:rFonts w:eastAsia="等线" w:ascii="Arial" w:cs="Arial" w:hAnsi="Arial"/>
                <w:sz w:val="22"/>
              </w:rPr>
              <w:t>Python）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异步性能优异，支持SSE、WebSocket，</w:t>
            </w:r>
            <w:r>
              <w:rPr>
                <w:rFonts w:eastAsia="等线" w:ascii="Arial" w:cs="Arial" w:hAnsi="Arial"/>
                <w:sz w:val="22"/>
              </w:rPr>
              <w:t>自动生成接口文档，开发效率高，适配LLM API调用的异步场景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核心业务接口开发、异步任务</w:t>
            </w:r>
            <w:r>
              <w:rPr>
                <w:rFonts w:eastAsia="等线" w:ascii="Arial" w:cs="Arial" w:hAnsi="Arial"/>
                <w:sz w:val="22"/>
              </w:rPr>
              <w:t>处理、LLM API调用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+ SQLAlchemy 2.0</w:t>
            </w:r>
            <w:r>
              <w:rPr>
                <w:rFonts w:eastAsia="等线" w:ascii="Arial" w:cs="Arial" w:hAnsi="Arial"/>
                <w:sz w:val="22"/>
              </w:rPr>
              <w:t>（异步）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稳定性高，异步模式适配后端异步架构</w:t>
            </w:r>
            <w:r>
              <w:rPr>
                <w:rFonts w:eastAsia="等线" w:ascii="Arial" w:cs="Arial" w:hAnsi="Arial"/>
                <w:sz w:val="22"/>
              </w:rPr>
              <w:t>，支持复杂查询，便于数据迁移与扩展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用户数据、角色配置、对话记录、提示词模板存储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算法支持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+ 自定义算法 + LLM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灵活适配意图评估、竞价调度等自定义算法，对接</w:t>
            </w:r>
            <w:r>
              <w:rPr>
                <w:rFonts w:eastAsia="等线" w:ascii="Arial" w:cs="Arial" w:hAnsi="Arial"/>
                <w:sz w:val="22"/>
              </w:rPr>
              <w:t>LLM API实现智能交互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意图置信度评估、专家</w:t>
            </w:r>
            <w:r>
              <w:rPr>
                <w:rFonts w:eastAsia="等线" w:ascii="Arial" w:cs="Arial" w:hAnsi="Arial"/>
                <w:sz w:val="22"/>
              </w:rPr>
              <w:t>竞价得分计算、苏格拉底式引导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部署运维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+ Nginx + Prometheus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容器化部署便于环境一致性，Nginx负责反向代理，Prometheus实现监控告警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服务部署、负载均衡、性能监控、故障告警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三、核心模块技术实现（贴合前端显示体验）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本章节按前端显示体验优先级，拆解各核心模块技术实现，重点模块（意图洞察、角色矩阵、圆桌空间、调度引擎、后台提示词、用户交互）补充详细流程图、技术细节与接口设计，确保技术落地无偏差。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意图洞察交互模块（前端核心显示+后端逻辑）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RD“意图探针”，前端命名为“意图洞察交互模块”，核心是实现用户与系统的交互式意图澄清，贴合前端沉浸式体验，后端同步完成意图置信度评估、引导逻辑处理，最终生成结构化需求卡片，为后续圆桌启动提供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3.1.1 功能概述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提供极简输入框+沉浸式对话流，用户输入初始需求后，前端实时展示意图探针引导对话、选项式辅助，右侧同步渲染动态更新的需求卡片；后端负责意图置信度评估、苏格拉底式引导问题生成、需求卡片数据组装，通过SSE实时推送引导内容与需求卡片更新数据，保障前端交互流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3.1.2 技术实现细节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3.1.2.1 前端实现（贴合显示体验）</w:t>
      </w:r>
      <w:bookmarkEnd w:id="1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页面布局：采用“左侧输入+引导对话流，右侧需求卡片”的双栏布局，输入框固定在顶部，引导对话流按时间顺序瀑布式展示，需求卡片悬浮在右侧，实时更新内容，贴合“沉浸式交互”需求。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输入交互：输入框支持回车提交，支持快捷键（Ctrl+Enter），输入过程中实时提示“请简要描述你的需求，系统将帮你澄清”，避免用户输入过于简略。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引导对话展示：引导问题采用“系统气泡（左侧，浅灰色）+ 用户选项/输入（右侧，深蓝色）”的气泡式设计，选项采用按钮组件，点击后立即提交，无需额外确认，降低用户认知负担；支持用户自由输入补充，输入后实时同步至后端。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卡片实现：采用卡片组件，分为“核心目标”“限制条件”“待解决痛点”三个模块，每个模块实时渲染后端推送的内容，支持用户手动编辑（点击卡片内容可修改），修改后实时同步至后端，编辑状态有明显边框提示，编辑完成自动保存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状态提示：意图评估中显示“正在分析你的需求...”加载动画，引导对话过程中显示“正在为你梳理需求...”，需求卡片更新时显示轻微闪烁动画，提升用户感知。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确认交互：底部设置“确认以此背景启动圆桌”按钮，按钮状态随需求卡片完善度变化（未完善时置灰，完善后可点击），点击后触发前端路由跳转至圆桌空间，并携带需求卡片数据。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3.1.2.2 后端实现</w:t>
      </w:r>
      <w:bookmarkEnd w:id="1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意图置信度评估算法：基于用户初始输入，提取关键词（如目标、受众、预算、痛点），通过语义相似度模型（对接LLM API）评估信息完整度，置信度阈值设为0.7（可通过后台配置调整），低于阈值则触发引导对话，高于阈值则直接生成初始需求卡片。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苏格拉底式/5 Whys引导逻辑：内置5 Whys引导模板库，根据用户初始输入的需求类型（商业、个人、技术），动态匹配引导问题，每次推送1-3个问题，优先推送选项式问题，同时支持用户自由输入；引导问题生成后，通过SSE推送到前端。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卡片数据组装：后端维护需求卡片数据结构（JSON格式），用户每次回答引导问题或手动编辑卡片，后端实时更新数据，包括核心目标（字符串）、限制条件（数组）、待解决痛点（数组），并通过SSE推送更新后的卡片数据至前端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接口设计：提供意图洞察相关接口，支持前端请求引导问题、提交用户回答、获取需求卡片数据、确认需求卡片，接口采用RESTful风格，异步处理，确保响应速度。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3.1.3 模块流程图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3.1.4 关键技术难点与解决方案</w:t>
      </w:r>
      <w:bookmarkEnd w:id="1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难点1：引导问题的精准性，避免无效追问导致用户流失。解决方案：基于需求类型匹配引导模板库，结合LLM API生成个性化引导问题，限制每次追问不超过3个，优先提供选项式回答，降低用户负担。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难点2：需求卡片实时更新的流畅性，避免卡顿。解决方案：采用SSE流式推送，每次更新仅推送变化的字段，而非完整卡片数据；前端采用虚拟列表渲染，减少DOM操作，提升渲染效率。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难点3：用户手动编辑卡片与系统自动更新的冲突。解决方案：后端维护卡片编辑锁，用户手动编辑时，暂停系统自动更新，编辑完成后释放锁，同步更新系统数据，前端提示“编辑中，暂不更新”。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3.2 专家角色矩阵生成模块（前端显示+后端逻辑）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RD“专家智囊矩阵”，前端命名为“专家角色矩阵生成模块”，核心是基于意图洞察生成的需求卡片，动态组建异质性专家矩阵，前端展示专家列表、角色介绍，后端完成专家匹配、SOUL配置加载，确保专家角色贴合需求，且包含对抗性角色（黑帽专家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3.2.1 功能概述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需求卡片后，前端跳转至“专家组建”页面，展示专家匹配进度，匹配完成后显示专家列表（含专家名称、角色、核心能力、立场），支持用户查看专家详情、手动调整专家（添加/删除，仅企业版支持）；后端基于需求卡片的核心目标、限制条件，从SOUL数据库中匹配专家，强制分配黑帽专家，组建异质性专家矩阵，同步加载专家的SOUL.md、STYLE.md配置，为圆桌对话提供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3.2.2 技术实现细节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3.2.2.1 前端实现（贴合显示体验）</w:t>
      </w:r>
      <w:bookmarkEnd w:id="2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布局：采用“顶部进度提示+中间专家列表+底部确认按钮”的布局，进度提示显示“正在匹配专家，请稍候...”，搭配加载动画；专家列表采用卡片式布局，每个专家卡片包含头像、名称、角色、核心能力、立场（正方/反方/中立），黑帽专家卡片标注“黑帽专家（风险把控）”，颜色区分（如红色边框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专家详情展示：点击专家卡片，弹出详情弹窗，展示专家的完整SOUL描述（价值观、边界）、风格特点，以及擅长领域，弹窗支持关闭，不影响当前页面操作。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调整功能（企业版）：专家列表顶部提供“添加专家”按钮，点击后弹出专家选择弹窗（基于需求卡片推荐可选专家），支持搜索；每个专家卡片右侧提供“删除”按钮，删除后后端同步更新专家矩阵，前端实时刷新列表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提示：匹配中显示加载动画，匹配完成后显示“专家匹配完成，共X位专家，含1位黑帽专家”；手动调整后显示“专家矩阵已更新”提示，确认按钮状态随专家矩阵完整性变化（至少含3位专家+1位黑帽专家才可点击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跳转交互：点击“确认启动圆桌”按钮，前端携带专家矩阵数据，跳转至圆桌空间页面，同时触发后端创建圆桌房间，初始化房间状态。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3.2.2.2 后端实现</w:t>
      </w:r>
      <w:bookmarkEnd w:id="2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匹配算法：基于需求卡片的核心目标、限制条件，提取关键词（如“外卖软件”“健身餐”“风险控制”），与bots表中的专家角色标签进行匹配，计算匹配度（0-1），筛选匹配度≥0.6的专家；强制分配1位黑帽专家（标签含“风险控制”“投资人”“批判性思维”），确保专家矩阵的异质性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SOUL/STYLE配置加载：匹配完成后，后端从sys_prompts表中查询对应专家的soul_prompt_id、style_prompt_id，加载SOUL.md、STYLE.md配置内容，组装成专家角色配置，存储至idearound_sessions表（圆桌房间会话），供后续对话调用。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专家矩阵调整逻辑：支持用户手动添加/删除专家，添加时基于需求卡片推荐可选专家，删除时校验（确保至少含3位专家+1位黑帽专家），调整后同步更新idearound_sessions表中的专家矩阵数据。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接口设计：提供专家匹配接口、专家详情接口、专家添加/删除接口、圆桌房间创建接口，接口支持异步处理，返回匹配进度、专家列表、房间ID等数据。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3.2.3 模块流程图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3.2.4 关键技术难点与解决方案</w:t>
      </w:r>
      <w:bookmarkEnd w:id="24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1：专家匹配的精准性，确保专家能力贴合需求。解决方案：优化匹配算法，结合关键词匹配+语义相似度评估，同时维护专家标签体系（多维度标签），提升匹配准确性；建立专家推荐池，根据需求类型动态调整推荐优先级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2：黑帽专家的合理分配，避免黑帽专家与需求无关。解决方案：建立黑帽专家标签库，基于需求卡片的风险点（如“外卖软件”对应“市场风险”“技术风险”），匹配对应的黑帽专家，确保其能针对性提出质疑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难点3：前端专家列表的流畅渲染，避免大量专家加载卡顿。解决方案：采用分页加载（默认显示5位专家，下拉加载更多），专家头像采用懒加载，卡片渲染采用虚拟列表，提升页面响应速度。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3.3 圆桌空间对答模块（前端核心体验+后端逻辑）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RD“圆桌空间”，是产品核心交互模块，前端命名为“圆桌空间对答模块”，核心是实现专家与用户、专家与专家之间的实时对答，展示对话流、专家思考链、共识画布，贴合“专业多边讨论工作区”的定位，后端负责对话消息处理、SSE推送、思考链生成，确保对话流畅、无卡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3.3.1 功能概述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采用“左侧对话流+右侧共识画布+底部统御罗盘”的布局，对话流展示专家与用户的发言（按时间顺序），专家发言气泡标注专家名称、角色，支持点击查看专家思考链；右侧共识画布实时更新当前目标、已达成共识、遗留争议点；底部统御罗盘默认折叠，展开后可调节模型参数、干预角色态度；后端负责接收发言请求、调用LLM API生成专家发言、处理思考链、同步更新共识画布数据，通过SSE实时推送对话消息、画布更新内容，保障实时性。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3.3.2 技术实现细节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3.3.2.1 前端实现（贴合显示体验）</w:t>
      </w:r>
      <w:bookmarkEnd w:id="28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布局：采用三栏布局（左侧对话流占60%，右侧共识画布占40%），底部统御罗盘固定在页面底部（折叠状态高度50px，展开状态高度200px）；对话流顶部显示圆桌标题（基于需求卡片核心目标）、房间ID，右侧显示专家列表（当前在线专家，标注发言状态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对话流展示：</w:t>
        <w:br/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发言气泡：专家发言气泡采用差异化颜色（按角色区分，如产品经理蓝色、黑帽专家红色），气泡左侧显示专家头像、名称、角色，右侧显示发言时间；用户发言气泡在右侧，颜色为深蓝色，标注“我”。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流式渲染：专家发言采用流式渲染（SSE推送逐字显示），模拟真实对话节奏，同时显示“正在思考...”动画；发言完成后显示“思考链”按钮，点击弹出专家思考过程（后端生成）。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对话控制：支持对话回溯（滚动查看历史发言）、发言复制（点击发言气泡右侧复制按钮）、发言举报（仅异常发言）；对话流自动滚动至最新发言，支持手动暂停滚动。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共识画布展示：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固定布局：右侧悬浮面板，顶部显示“需求卡片”（精简版，不可编辑），下方分为“当前目标”“已达成共识”“遗留争议点”三个模块，每个模块采用列表式展示，新增内容有闪烁提示。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实时更新：通过SSE接收后端推送的画布更新数据，实时渲染，达成共识的内容标绿，遗留争议点标黄，当前目标标蓝；支持点击争议点查看对应的专家发言片段（跳转至对话流对应位置）。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统御罗盘实现：</w:t>
        <w:br/>
        <w:t xml:space="preserve">        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折叠/展开：默认折叠，点击“统御罗盘”按钮展开，展开后显示模型温度滑块（0-1，默认0.7）、角色话语权权重调节（可单独调节某专家的发言优先级）、上帝暗语输入框（干预角色态度）、阶段流转按钮（强制进入收敛期）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实时生效：调节参数后，前端立即提交至后端，后端同步更新调度引擎参数，无需刷新页面，参数生效后显示“参数已更新”提示；上帝暗语输入后，点击发送，后端立即干预对应专家发言态度。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用户发言交互：底部提供用户输入框，支持回车提交发言，发言后实时显示在对话流，同时后端将用户发言同步至所有专家，触发专家竞价发言；输入框支持字数限制（最多500字），提示当前字数。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状态提示：专家发言中显示“XX专家正在思考...”，画布更新时显示“共识画布已更新”，参数调节生效时显示“参数已生效”，冷场时显示“当前无专家发言，可调节统御罗盘引导”。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3.3.2.2 后端实现</w:t>
      </w:r>
      <w:bookmarkEnd w:id="29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对话消息处理：接收前端用户发言请求，存储用户发言至对话记录表（chat_messages），同时将用户发言、当前圆桌上下文、专家配置发送至调度引擎，触发专家竞价发言。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专家发言生成：调度引擎筛选出得分最高的专家后，后端调用LLM API，传入专家的SOUL.md、STYLE.md配置、当前上下文、用户发言，生成专家发言内容与思考链（Thought Chain），思考链单独存储，供前端查看。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SSE实时推送：后端通过SSE建立前端与后端的长连接，每次生成专家发言、更新共识画布、调整调度参数后，立即推送对应数据至前端，确保前端实时渲染；SSE连接异常时，自动重连，避免对话中断。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识画布更新逻辑：后台异步压缩引擎（每30秒执行一次，可配置）读取当前对话记录，提取当前目标、已达成共识、遗留争议点，与之前的画布数据对比，更新变化部分，通过SSE推送至前端；若讨论偏离目标，触发纠偏警告，推送至前端显示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圆桌状态管理：维护圆桌房间的生命周期状态（Probing -&gt; Assembling -&gt; Divergent -&gt; Suspended -&gt; Convergent -&gt; Closed），根据用户操作、对话进度自动更新状态，状态变化时推送至前端，前端同步更新页面显示（如收敛期显示“当前进入收敛期，聚焦结论”）。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接口设计：提供用户发言接口、专家发言接口、思考链查询接口、统御罗盘参数调节接口、共识画布数据查询接口、圆桌状态更新接口，支持异步处理，确保实时响应。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3.3.3 模块流程图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3.3.4 关键技术难点与解决方案</w:t>
      </w:r>
      <w:bookmarkEnd w:id="31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1：对话流式渲染的流畅性，避免卡顿、断连。解决方案：采用SSE长连接，分块推送专家发言内容（每10个字符推送一次），前端逐字渲染；SSE连接异常时，前端自动重连（最多重连3次），重连成功后同步未接收的消息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2：共识画布的实时更新与准确性，避免信息滞后。解决方案：优化异步压缩引擎的执行频率（可配置），采用增量更新机制，仅推送变化的内容；建立共识校验机制，确保提取的共识、争议点与对话内容一致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3：统御罗盘参数调节的实时生效，避免参数延迟。解决方案：参数调节接口采用WebSocket双向通信，前端提交参数后，后端立即更新调度引擎参数，同时推送参数生效确认至前端，确保参数实时作用于专家竞价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难点4：大量对话记录的存储与回溯效率。解决方案：对话记录采用分表存储（按房间ID分表），建立索引（房间ID、发言时间），前端回溯时采用分页加载，提升查询与渲染效率。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3.4 多智能体调度引擎模块（后端核心+前端状态展示）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RD“多维激荡引擎”，前端命名为“多智能体调度引擎模块”，核心是实现多专家智能体的动态竞价调度，决定专家发言顺序，避免跑题、机械轮询，前端展示专家竞价状态、发言优先级，后端负责竞价得分计算、发言权限分配，确保对话有张力、有针对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3.4.1 功能概述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实时为每个待命专家计算竞价得分（基于相关性、发散性、疲劳度、重复观点惩罚），筛选得分超过动态阈值的专家，分配发言权限；前端在圆桌空间的专家列表中，标注专家的竞价得分（隐藏式，hover显示）、发言状态（待命/正在发言/冷却中），当专家抢麦成功时，显示“XX专家抢麦成功”提示，让用户直观了解调度过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3.4.2 技术实现细节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3.4.2.1 前端实现（贴合显示体验）</w:t>
      </w:r>
      <w:bookmarkEnd w:id="35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状态展示：圆桌空间右侧专家列表，每个专家标注状态（待命：绿色圆点；正在发言：黄色圆点；冷却中：灰色圆点），hover专家卡片时，显示当前竞价得分（0-100）、得分构成（相关性、发散性等），让用户了解专家发言优先级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抢麦提示：专家抢麦成功时，在对话流顶部显示短暂提示（“XX专家抢麦成功，正在发言...”），提示持续3秒后自动消失，不影响对话查看；若无专家抢麦（冷场），显示“当前无专家发言，可调节统御罗盘提升专家活跃度”提示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调度参数可视化：统御罗盘展开后，显示“竞价阈值”调节滑块（可手动调整，默认60分），调节后实时同步至后端，前端显示当前阈值，让用户可干预调度逻辑。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3.4.2.2 后端实现</w:t>
      </w:r>
      <w:bookmarkEnd w:id="36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竞价得分计算公式（核心）：得分 = 相关性得分（40分） + 发散性得分（30分） - 疲劳度惩罚（0-10分） - 重复观点惩罚（0-20分），总分范围0-100分。</w:t>
        <w:br/>
        <w:t xml:space="preserve">        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相关性得分：基于专家角色与当前对话主题、需求卡片的语义相似度计算，相似度越高，得分越高。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发散性得分：基于专家历史发言与当前对话内容的差异度计算，差异度越高（提供新视角），得分越高，避免观点重复。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疲劳度惩罚：专家连续发言后，疲劳度递增，每发言1次，惩罚增加2分，冷却时间（30秒）后疲劳度清零，避免单一专家垄断发言。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重复观点惩罚：若专家当前拟发言内容与历史发言（自身或其他专家）重复度≥70%，按重复度扣分，重复度100%扣20分，避免无意义复读。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动态阈值设定：阈值初始值为60分，可通过统御罗盘手动调整（50-80分），同时后端根据对话活跃度（每1分钟计算一次）自动微调阈值（活跃度低时降低阈值，活跃度高时提高阈值）。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言权限分配：每轮对话（用户发言后），后端计算所有待命专家的得分，筛选得分≥阈值的专家，取得分最高的1位分配发言权限；若有多位专家得分相同，优先分配黑帽专家（确保对抗性），其次分配发言次数最少的专家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调度逻辑优化：设置“跑题检测”机制，若专家拟发言内容与需求卡片核心目标相关性＜30%，直接扣40分，取消其本轮发言权限；若连续3轮无专家得分≥阈值，触发冷场处理（降低阈值5分，推送提示至前端）。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接口设计：提供调度得分查询接口、阈值调节接口、冷场处理接口，支持前端查询专家得分、调节阈值，后端实时返回调度结果。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3.4.3 模块流程图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3.4.4 关键技术难点与解决方案</w:t>
      </w:r>
      <w:bookmarkEnd w:id="38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难点1：得分计算的准确性，确保得分能反映专家发言的价值。解决方案：优化各维度得分的权重（可通过后台配置调整），结合LLM API进行语义相似度、差异度评估，提升得分计算的精准性；定期迭代算法，根据用户反馈调整权重。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难点2：避免单一专家垄断发言，同时确保黑帽专家的对抗性。解决方案：完善疲劳度惩罚机制，连续发言后强制冷却；在得分相同时，优先分配黑帽专家发言权限，确保每轮对话有不同视角。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难点3：动态阈值的合理调整，平衡对话活跃度与内容质量。解决方案：建立活跃度评估模型（基于发言频率、观点多样性），自动微调阈值；同时开放手动调节权限，让用户可根据需求干预。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3.5 灵魂矩阵管理后台模块（前端管理界面+后端服务）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RD“灵魂矩阵管理后台”，前端命名为“灵魂矩阵管理后台模块”，核心是实现提示词、专家角色、SOUL.md、STYLE.md的可视化管理，支持编辑、版本管理、热更新、日志追踪，前端提供IDE式编辑界面，后端负责数据存储、版本控制、热更新部署，贴合运营人员的使用习惯，降低管理门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3.5.1 功能概述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提供管理后台界面，分为“提示词管理”“专家角色管理”“版本管理”“日志追踪”四个模块，支持提示词编辑（代码高亮）、专家角色添加/修改/删除、版本对比/回滚、全链路日志查询；后端负责接收管理操作请求，更新数据库，实现提示词热更新（无需重启服务）、版本控制、日志收集，确保运营人员可高效管理系统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3.5.2 技术实现细节</w:t>
      </w:r>
      <w:bookmarkEnd w:id="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3.5.2.1 前端实现（贴合管理体验）</w:t>
      </w:r>
      <w:bookmarkEnd w:id="42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布局：采用“左侧导航栏+中间内容区+右侧操作栏”的布局，左侧导航栏包含四个核心模块，中间内容区显示当前模块的详细内容，右侧操作栏显示常用操作（如添加、保存、删除）；整体采用深色模式，贴合产品专业调性，信息层级清晰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提示词管理界面：</w:t>
        <w:br/>
        <w:t xml:space="preserve">        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IDE式编辑区：支持代码高亮（适配SOUL.md、STYLE.md格式）、语法提示、换行、缩进，支持导入/导出文件（.md格式），编辑过程中自动保存草稿（每30秒一次）。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提示词列表：显示所有提示词（按类型分类：SOUL、STYLE、全局规则），包含提示词ID、名称、版本、状态（启用/禁用）、更新时间，支持搜索、筛选、批量操作（启用/禁用/删除）。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热更新操作：编辑完成后，点击“保存并热更新”按钮，前端提交至后端，后端完成更新后，返回更新结果，前端显示“热更新成功，立即生效”提示，无需重启服务。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专家角色管理界面：</w:t>
        <w:br/>
        <w:t xml:space="preserve">        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角色列表：显示所有专家角色，包含角色名称、标签、SOUL提示词ID、STYLE提示词ID、状态，支持添加、修改、删除、搜索、筛选。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角色编辑：添加/修改角色时，可选择关联的SOUL、STYLE提示词，设置角色标签、核心能力、立场（正方/反方/中立），支持预览角色效果（点击“预览”按钮，生成模拟发言）。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版本管理界面：</w:t>
        <w:br/>
        <w:t xml:space="preserve">        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版本列表：显示所有提示词、专家角色的版本记录，包含版本号、更新时间、更新内容、负责人，支持版本对比（左右分栏，显示差异）、版本回滚（点击“回滚”按钮，恢复至对应版本）。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灰度发布：支持提示词灰度发布，选择部分圆桌房间测试新版本提示词，测试通过后再全量发布，降低风险；灰度发布过程中，可实时查看测试数据（如专家发言质量、用户反馈）。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日志追踪界面：</w:t>
        <w:br/>
        <w:t xml:space="preserve">        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日志列表：显示全链路日志，包含操作时间、操作人、操作类型（编辑、添加、删除、热更新等）、操作内容、执行结果，支持按时间、操作人、操作类型筛选，支持日志导出（Excel格式）。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详细日志：点击日志条目，查看详细日志（如提示词修改前后对比、专家角色调整记录），支持搜索日志内容。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权限控制：支持多角色权限管理（管理员、运营人员），管理员拥有全部操作权限，运营人员仅拥有编辑、查看权限，无删除、版本回滚权限；登录界面支持账号密码登录、验证码验证，确保后台安全。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3.5.2.2 后端实现</w:t>
      </w:r>
      <w:bookmarkEnd w:id="43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管理服务：负责sys_prompts表的CRUD操作，支持提示词的添加、修改、删除、启用/禁用，实现热更新机制（更新后，通过内存缓存同步，无需重启服务）；支持提示词模板化，允许插入指令插槽（如{{intent_card}}），动态替换为实际内容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专家角色管理服务：负责bots表的CRUD操作，支持专家角色的添加、修改、删除，关联SOUL、STYLE提示词（通过soul_prompt_id、style_prompt_id）；支持角色标签管理，便于后续专家匹配。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控制服务：建立版本管理表（version_records），记录提示词、专家角色的每一次更新，包含版本号、更新内容、更新时间、负责人；支持版本对比（基于差异算法，显示修改内容）、版本回滚（恢复对应版本的内容至数据库，同时触发热更新）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日志追踪服务：建立日志表（operation_logs），记录所有后台操作，包含操作人、操作时间、操作类型、操作内容、执行结果；同时收集系统运行日志（如LLM API调用日志、调度引擎日志），支持日志查询、导出，便于问题排查。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灰度发布服务：建立灰度发布表（gray_release），记录灰度发布的提示词版本、测试房间ID、发布进度；后端根据测试房间ID，将新版本提示词仅推送至测试房间，测试通过后，执行全量发布，更新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9183">
    <w:lvl>
      <w:numFmt w:val="bullet"/>
      <w:suff w:val="tab"/>
      <w:lvlText w:val="•"/>
      <w:rPr>
        <w:color w:val="3370ff"/>
      </w:rPr>
    </w:lvl>
  </w:abstractNum>
  <w:abstractNum w:abstractNumId="699184">
    <w:lvl>
      <w:numFmt w:val="bullet"/>
      <w:suff w:val="tab"/>
      <w:lvlText w:val="•"/>
      <w:rPr>
        <w:color w:val="3370ff"/>
      </w:rPr>
    </w:lvl>
  </w:abstractNum>
  <w:abstractNum w:abstractNumId="699185">
    <w:lvl>
      <w:numFmt w:val="bullet"/>
      <w:suff w:val="tab"/>
      <w:lvlText w:val="•"/>
      <w:rPr>
        <w:color w:val="3370ff"/>
      </w:rPr>
    </w:lvl>
  </w:abstractNum>
  <w:abstractNum w:abstractNumId="699186">
    <w:lvl>
      <w:numFmt w:val="bullet"/>
      <w:suff w:val="tab"/>
      <w:lvlText w:val="•"/>
      <w:rPr>
        <w:color w:val="3370ff"/>
      </w:rPr>
    </w:lvl>
  </w:abstractNum>
  <w:abstractNum w:abstractNumId="699187">
    <w:lvl>
      <w:numFmt w:val="bullet"/>
      <w:suff w:val="tab"/>
      <w:lvlText w:val="•"/>
      <w:rPr>
        <w:color w:val="3370ff"/>
      </w:rPr>
    </w:lvl>
  </w:abstractNum>
  <w:abstractNum w:abstractNumId="699188">
    <w:lvl>
      <w:numFmt w:val="bullet"/>
      <w:suff w:val="tab"/>
      <w:lvlText w:val="•"/>
      <w:rPr>
        <w:color w:val="3370ff"/>
      </w:rPr>
    </w:lvl>
  </w:abstractNum>
  <w:abstractNum w:abstractNumId="699189">
    <w:lvl>
      <w:numFmt w:val="bullet"/>
      <w:suff w:val="tab"/>
      <w:lvlText w:val="•"/>
      <w:rPr>
        <w:color w:val="3370ff"/>
      </w:rPr>
    </w:lvl>
  </w:abstractNum>
  <w:abstractNum w:abstractNumId="699190">
    <w:lvl>
      <w:numFmt w:val="bullet"/>
      <w:suff w:val="tab"/>
      <w:lvlText w:val="•"/>
      <w:rPr>
        <w:color w:val="3370ff"/>
      </w:rPr>
    </w:lvl>
  </w:abstractNum>
  <w:abstractNum w:abstractNumId="699191">
    <w:lvl>
      <w:numFmt w:val="bullet"/>
      <w:suff w:val="tab"/>
      <w:lvlText w:val="•"/>
      <w:rPr>
        <w:color w:val="3370ff"/>
      </w:rPr>
    </w:lvl>
  </w:abstractNum>
  <w:abstractNum w:abstractNumId="699192">
    <w:lvl>
      <w:numFmt w:val="bullet"/>
      <w:suff w:val="tab"/>
      <w:lvlText w:val="•"/>
      <w:rPr>
        <w:color w:val="3370ff"/>
      </w:rPr>
    </w:lvl>
  </w:abstractNum>
  <w:abstractNum w:abstractNumId="699193">
    <w:lvl>
      <w:numFmt w:val="bullet"/>
      <w:suff w:val="tab"/>
      <w:lvlText w:val="•"/>
      <w:rPr>
        <w:color w:val="3370ff"/>
      </w:rPr>
    </w:lvl>
  </w:abstractNum>
  <w:abstractNum w:abstractNumId="699194">
    <w:lvl>
      <w:numFmt w:val="bullet"/>
      <w:suff w:val="tab"/>
      <w:lvlText w:val="•"/>
      <w:rPr>
        <w:color w:val="3370ff"/>
      </w:rPr>
    </w:lvl>
  </w:abstractNum>
  <w:abstractNum w:abstractNumId="699195">
    <w:lvl>
      <w:numFmt w:val="bullet"/>
      <w:suff w:val="tab"/>
      <w:lvlText w:val="•"/>
      <w:rPr>
        <w:color w:val="3370ff"/>
      </w:rPr>
    </w:lvl>
  </w:abstractNum>
  <w:abstractNum w:abstractNumId="699196">
    <w:lvl>
      <w:numFmt w:val="bullet"/>
      <w:suff w:val="tab"/>
      <w:lvlText w:val="•"/>
      <w:rPr>
        <w:color w:val="3370ff"/>
      </w:rPr>
    </w:lvl>
  </w:abstractNum>
  <w:abstractNum w:abstractNumId="699197">
    <w:lvl>
      <w:numFmt w:val="bullet"/>
      <w:suff w:val="tab"/>
      <w:lvlText w:val="•"/>
      <w:rPr>
        <w:color w:val="3370ff"/>
      </w:rPr>
    </w:lvl>
  </w:abstractNum>
  <w:abstractNum w:abstractNumId="699198">
    <w:lvl>
      <w:numFmt w:val="bullet"/>
      <w:suff w:val="tab"/>
      <w:lvlText w:val="•"/>
      <w:rPr>
        <w:color w:val="3370ff"/>
      </w:rPr>
    </w:lvl>
  </w:abstractNum>
  <w:abstractNum w:abstractNumId="699199">
    <w:lvl>
      <w:numFmt w:val="bullet"/>
      <w:suff w:val="tab"/>
      <w:lvlText w:val="•"/>
      <w:rPr>
        <w:color w:val="3370ff"/>
      </w:rPr>
    </w:lvl>
  </w:abstractNum>
  <w:abstractNum w:abstractNumId="699200">
    <w:lvl>
      <w:numFmt w:val="bullet"/>
      <w:suff w:val="tab"/>
      <w:lvlText w:val="•"/>
      <w:rPr>
        <w:color w:val="3370ff"/>
      </w:rPr>
    </w:lvl>
  </w:abstractNum>
  <w:abstractNum w:abstractNumId="699201">
    <w:lvl>
      <w:numFmt w:val="bullet"/>
      <w:suff w:val="tab"/>
      <w:lvlText w:val="•"/>
      <w:rPr>
        <w:color w:val="3370ff"/>
      </w:rPr>
    </w:lvl>
  </w:abstractNum>
  <w:abstractNum w:abstractNumId="699202">
    <w:lvl>
      <w:numFmt w:val="bullet"/>
      <w:suff w:val="tab"/>
      <w:lvlText w:val="•"/>
      <w:rPr>
        <w:color w:val="3370ff"/>
      </w:rPr>
    </w:lvl>
  </w:abstractNum>
  <w:abstractNum w:abstractNumId="699203">
    <w:lvl>
      <w:numFmt w:val="bullet"/>
      <w:suff w:val="tab"/>
      <w:lvlText w:val="•"/>
      <w:rPr>
        <w:color w:val="3370ff"/>
      </w:rPr>
    </w:lvl>
  </w:abstractNum>
  <w:abstractNum w:abstractNumId="699204">
    <w:lvl>
      <w:numFmt w:val="bullet"/>
      <w:suff w:val="tab"/>
      <w:lvlText w:val="•"/>
      <w:rPr>
        <w:color w:val="3370ff"/>
      </w:rPr>
    </w:lvl>
  </w:abstractNum>
  <w:abstractNum w:abstractNumId="699205">
    <w:lvl>
      <w:numFmt w:val="bullet"/>
      <w:suff w:val="tab"/>
      <w:lvlText w:val="•"/>
      <w:rPr>
        <w:color w:val="3370ff"/>
      </w:rPr>
    </w:lvl>
  </w:abstractNum>
  <w:abstractNum w:abstractNumId="699206">
    <w:lvl>
      <w:numFmt w:val="bullet"/>
      <w:suff w:val="tab"/>
      <w:lvlText w:val="•"/>
      <w:rPr>
        <w:color w:val="3370ff"/>
      </w:rPr>
    </w:lvl>
  </w:abstractNum>
  <w:abstractNum w:abstractNumId="699207">
    <w:lvl>
      <w:numFmt w:val="bullet"/>
      <w:suff w:val="tab"/>
      <w:lvlText w:val="•"/>
      <w:rPr>
        <w:color w:val="3370ff"/>
      </w:rPr>
    </w:lvl>
  </w:abstractNum>
  <w:abstractNum w:abstractNumId="699208">
    <w:lvl>
      <w:numFmt w:val="bullet"/>
      <w:suff w:val="tab"/>
      <w:lvlText w:val="•"/>
      <w:rPr>
        <w:color w:val="3370ff"/>
      </w:rPr>
    </w:lvl>
  </w:abstractNum>
  <w:abstractNum w:abstractNumId="699209">
    <w:lvl>
      <w:numFmt w:val="bullet"/>
      <w:suff w:val="tab"/>
      <w:lvlText w:val="•"/>
      <w:rPr>
        <w:color w:val="3370ff"/>
      </w:rPr>
    </w:lvl>
  </w:abstractNum>
  <w:abstractNum w:abstractNumId="699210">
    <w:lvl>
      <w:numFmt w:val="bullet"/>
      <w:suff w:val="tab"/>
      <w:lvlText w:val="•"/>
      <w:rPr>
        <w:color w:val="3370ff"/>
      </w:rPr>
    </w:lvl>
  </w:abstractNum>
  <w:abstractNum w:abstractNumId="699211">
    <w:lvl>
      <w:numFmt w:val="bullet"/>
      <w:suff w:val="tab"/>
      <w:lvlText w:val="•"/>
      <w:rPr>
        <w:color w:val="3370ff"/>
      </w:rPr>
    </w:lvl>
  </w:abstractNum>
  <w:abstractNum w:abstractNumId="699212">
    <w:lvl>
      <w:numFmt w:val="bullet"/>
      <w:suff w:val="tab"/>
      <w:lvlText w:val="•"/>
      <w:rPr>
        <w:color w:val="3370ff"/>
      </w:rPr>
    </w:lvl>
  </w:abstractNum>
  <w:abstractNum w:abstractNumId="699213">
    <w:lvl>
      <w:numFmt w:val="bullet"/>
      <w:suff w:val="tab"/>
      <w:lvlText w:val="•"/>
      <w:rPr>
        <w:color w:val="3370ff"/>
      </w:rPr>
    </w:lvl>
  </w:abstractNum>
  <w:abstractNum w:abstractNumId="699214">
    <w:lvl>
      <w:numFmt w:val="bullet"/>
      <w:suff w:val="tab"/>
      <w:lvlText w:val="•"/>
      <w:rPr>
        <w:color w:val="3370ff"/>
      </w:rPr>
    </w:lvl>
  </w:abstractNum>
  <w:abstractNum w:abstractNumId="699215">
    <w:lvl>
      <w:numFmt w:val="bullet"/>
      <w:suff w:val="tab"/>
      <w:lvlText w:val="•"/>
      <w:rPr>
        <w:color w:val="3370ff"/>
      </w:rPr>
    </w:lvl>
  </w:abstractNum>
  <w:abstractNum w:abstractNumId="699216">
    <w:lvl>
      <w:numFmt w:val="bullet"/>
      <w:suff w:val="tab"/>
      <w:lvlText w:val="•"/>
      <w:rPr>
        <w:color w:val="3370ff"/>
      </w:rPr>
    </w:lvl>
  </w:abstractNum>
  <w:abstractNum w:abstractNumId="699217">
    <w:lvl>
      <w:numFmt w:val="bullet"/>
      <w:suff w:val="tab"/>
      <w:lvlText w:val="•"/>
      <w:rPr>
        <w:color w:val="3370ff"/>
      </w:rPr>
    </w:lvl>
  </w:abstractNum>
  <w:abstractNum w:abstractNumId="699218">
    <w:lvl>
      <w:numFmt w:val="bullet"/>
      <w:suff w:val="tab"/>
      <w:lvlText w:val="•"/>
      <w:rPr>
        <w:color w:val="3370ff"/>
      </w:rPr>
    </w:lvl>
  </w:abstractNum>
  <w:abstractNum w:abstractNumId="699219">
    <w:lvl>
      <w:numFmt w:val="bullet"/>
      <w:suff w:val="tab"/>
      <w:lvlText w:val="•"/>
      <w:rPr>
        <w:color w:val="3370ff"/>
      </w:rPr>
    </w:lvl>
  </w:abstractNum>
  <w:abstractNum w:abstractNumId="699220">
    <w:lvl>
      <w:numFmt w:val="bullet"/>
      <w:suff w:val="tab"/>
      <w:lvlText w:val="•"/>
      <w:rPr>
        <w:color w:val="3370ff"/>
      </w:rPr>
    </w:lvl>
  </w:abstractNum>
  <w:abstractNum w:abstractNumId="699221">
    <w:lvl>
      <w:numFmt w:val="bullet"/>
      <w:suff w:val="tab"/>
      <w:lvlText w:val="•"/>
      <w:rPr>
        <w:color w:val="3370ff"/>
      </w:rPr>
    </w:lvl>
  </w:abstractNum>
  <w:abstractNum w:abstractNumId="699222">
    <w:lvl>
      <w:numFmt w:val="bullet"/>
      <w:suff w:val="tab"/>
      <w:lvlText w:val="•"/>
      <w:rPr>
        <w:color w:val="3370ff"/>
      </w:rPr>
    </w:lvl>
  </w:abstractNum>
  <w:abstractNum w:abstractNumId="699223">
    <w:lvl>
      <w:numFmt w:val="bullet"/>
      <w:suff w:val="tab"/>
      <w:lvlText w:val="•"/>
      <w:rPr>
        <w:color w:val="3370ff"/>
      </w:rPr>
    </w:lvl>
  </w:abstractNum>
  <w:abstractNum w:abstractNumId="699224">
    <w:lvl>
      <w:numFmt w:val="bullet"/>
      <w:suff w:val="tab"/>
      <w:lvlText w:val="•"/>
      <w:rPr>
        <w:color w:val="3370ff"/>
      </w:rPr>
    </w:lvl>
  </w:abstractNum>
  <w:abstractNum w:abstractNumId="699225">
    <w:lvl>
      <w:numFmt w:val="bullet"/>
      <w:suff w:val="tab"/>
      <w:lvlText w:val="•"/>
      <w:rPr>
        <w:color w:val="3370ff"/>
      </w:rPr>
    </w:lvl>
  </w:abstractNum>
  <w:abstractNum w:abstractNumId="699226">
    <w:lvl>
      <w:numFmt w:val="bullet"/>
      <w:suff w:val="tab"/>
      <w:lvlText w:val="￮"/>
      <w:rPr>
        <w:color w:val="3370ff"/>
      </w:rPr>
    </w:lvl>
  </w:abstractNum>
  <w:abstractNum w:abstractNumId="699227">
    <w:lvl>
      <w:numFmt w:val="bullet"/>
      <w:suff w:val="tab"/>
      <w:lvlText w:val="￮"/>
      <w:rPr>
        <w:color w:val="3370ff"/>
      </w:rPr>
    </w:lvl>
  </w:abstractNum>
  <w:abstractNum w:abstractNumId="699228">
    <w:lvl>
      <w:numFmt w:val="bullet"/>
      <w:suff w:val="tab"/>
      <w:lvlText w:val="￮"/>
      <w:rPr>
        <w:color w:val="3370ff"/>
      </w:rPr>
    </w:lvl>
  </w:abstractNum>
  <w:abstractNum w:abstractNumId="699229">
    <w:lvl>
      <w:numFmt w:val="bullet"/>
      <w:suff w:val="tab"/>
      <w:lvlText w:val="•"/>
      <w:rPr>
        <w:color w:val="3370ff"/>
      </w:rPr>
    </w:lvl>
  </w:abstractNum>
  <w:abstractNum w:abstractNumId="699230">
    <w:lvl>
      <w:numFmt w:val="bullet"/>
      <w:suff w:val="tab"/>
      <w:lvlText w:val="￮"/>
      <w:rPr>
        <w:color w:val="3370ff"/>
      </w:rPr>
    </w:lvl>
  </w:abstractNum>
  <w:abstractNum w:abstractNumId="699231">
    <w:lvl>
      <w:numFmt w:val="bullet"/>
      <w:suff w:val="tab"/>
      <w:lvlText w:val="￮"/>
      <w:rPr>
        <w:color w:val="3370ff"/>
      </w:rPr>
    </w:lvl>
  </w:abstractNum>
  <w:abstractNum w:abstractNumId="699232">
    <w:lvl>
      <w:numFmt w:val="bullet"/>
      <w:suff w:val="tab"/>
      <w:lvlText w:val="•"/>
      <w:rPr>
        <w:color w:val="3370ff"/>
      </w:rPr>
    </w:lvl>
  </w:abstractNum>
  <w:abstractNum w:abstractNumId="699233">
    <w:lvl>
      <w:numFmt w:val="bullet"/>
      <w:suff w:val="tab"/>
      <w:lvlText w:val="￮"/>
      <w:rPr>
        <w:color w:val="3370ff"/>
      </w:rPr>
    </w:lvl>
  </w:abstractNum>
  <w:abstractNum w:abstractNumId="699234">
    <w:lvl>
      <w:numFmt w:val="bullet"/>
      <w:suff w:val="tab"/>
      <w:lvlText w:val="￮"/>
      <w:rPr>
        <w:color w:val="3370ff"/>
      </w:rPr>
    </w:lvl>
  </w:abstractNum>
  <w:abstractNum w:abstractNumId="699235">
    <w:lvl>
      <w:numFmt w:val="bullet"/>
      <w:suff w:val="tab"/>
      <w:lvlText w:val="•"/>
      <w:rPr>
        <w:color w:val="3370ff"/>
      </w:rPr>
    </w:lvl>
  </w:abstractNum>
  <w:abstractNum w:abstractNumId="699236">
    <w:lvl>
      <w:numFmt w:val="bullet"/>
      <w:suff w:val="tab"/>
      <w:lvlText w:val="•"/>
      <w:rPr>
        <w:color w:val="3370ff"/>
      </w:rPr>
    </w:lvl>
  </w:abstractNum>
  <w:abstractNum w:abstractNumId="699237">
    <w:lvl>
      <w:numFmt w:val="bullet"/>
      <w:suff w:val="tab"/>
      <w:lvlText w:val="•"/>
      <w:rPr>
        <w:color w:val="3370ff"/>
      </w:rPr>
    </w:lvl>
  </w:abstractNum>
  <w:abstractNum w:abstractNumId="699238">
    <w:lvl>
      <w:numFmt w:val="bullet"/>
      <w:suff w:val="tab"/>
      <w:lvlText w:val="•"/>
      <w:rPr>
        <w:color w:val="3370ff"/>
      </w:rPr>
    </w:lvl>
  </w:abstractNum>
  <w:abstractNum w:abstractNumId="699239">
    <w:lvl>
      <w:numFmt w:val="bullet"/>
      <w:suff w:val="tab"/>
      <w:lvlText w:val="•"/>
      <w:rPr>
        <w:color w:val="3370ff"/>
      </w:rPr>
    </w:lvl>
  </w:abstractNum>
  <w:abstractNum w:abstractNumId="699240">
    <w:lvl>
      <w:numFmt w:val="bullet"/>
      <w:suff w:val="tab"/>
      <w:lvlText w:val="•"/>
      <w:rPr>
        <w:color w:val="3370ff"/>
      </w:rPr>
    </w:lvl>
  </w:abstractNum>
  <w:abstractNum w:abstractNumId="699241">
    <w:lvl>
      <w:numFmt w:val="bullet"/>
      <w:suff w:val="tab"/>
      <w:lvlText w:val="•"/>
      <w:rPr>
        <w:color w:val="3370ff"/>
      </w:rPr>
    </w:lvl>
  </w:abstractNum>
  <w:abstractNum w:abstractNumId="699242">
    <w:lvl>
      <w:numFmt w:val="bullet"/>
      <w:suff w:val="tab"/>
      <w:lvlText w:val="•"/>
      <w:rPr>
        <w:color w:val="3370ff"/>
      </w:rPr>
    </w:lvl>
  </w:abstractNum>
  <w:abstractNum w:abstractNumId="699243">
    <w:lvl>
      <w:numFmt w:val="bullet"/>
      <w:suff w:val="tab"/>
      <w:lvlText w:val="•"/>
      <w:rPr>
        <w:color w:val="3370ff"/>
      </w:rPr>
    </w:lvl>
  </w:abstractNum>
  <w:abstractNum w:abstractNumId="699244">
    <w:lvl>
      <w:numFmt w:val="bullet"/>
      <w:suff w:val="tab"/>
      <w:lvlText w:val="•"/>
      <w:rPr>
        <w:color w:val="3370ff"/>
      </w:rPr>
    </w:lvl>
  </w:abstractNum>
  <w:abstractNum w:abstractNumId="699245">
    <w:lvl>
      <w:numFmt w:val="bullet"/>
      <w:suff w:val="tab"/>
      <w:lvlText w:val="•"/>
      <w:rPr>
        <w:color w:val="3370ff"/>
      </w:rPr>
    </w:lvl>
  </w:abstractNum>
  <w:abstractNum w:abstractNumId="699246">
    <w:lvl>
      <w:numFmt w:val="bullet"/>
      <w:suff w:val="tab"/>
      <w:lvlText w:val="•"/>
      <w:rPr>
        <w:color w:val="3370ff"/>
      </w:rPr>
    </w:lvl>
  </w:abstractNum>
  <w:abstractNum w:abstractNumId="699247">
    <w:lvl>
      <w:numFmt w:val="bullet"/>
      <w:suff w:val="tab"/>
      <w:lvlText w:val="•"/>
      <w:rPr>
        <w:color w:val="3370ff"/>
      </w:rPr>
    </w:lvl>
  </w:abstractNum>
  <w:abstractNum w:abstractNumId="699248">
    <w:lvl>
      <w:numFmt w:val="bullet"/>
      <w:suff w:val="tab"/>
      <w:lvlText w:val="•"/>
      <w:rPr>
        <w:color w:val="3370ff"/>
      </w:rPr>
    </w:lvl>
  </w:abstractNum>
  <w:abstractNum w:abstractNumId="699249">
    <w:lvl>
      <w:numFmt w:val="bullet"/>
      <w:suff w:val="tab"/>
      <w:lvlText w:val="•"/>
      <w:rPr>
        <w:color w:val="3370ff"/>
      </w:rPr>
    </w:lvl>
  </w:abstractNum>
  <w:abstractNum w:abstractNumId="699250">
    <w:lvl>
      <w:numFmt w:val="bullet"/>
      <w:suff w:val="tab"/>
      <w:lvlText w:val="•"/>
      <w:rPr>
        <w:color w:val="3370ff"/>
      </w:rPr>
    </w:lvl>
  </w:abstractNum>
  <w:abstractNum w:abstractNumId="699251">
    <w:lvl>
      <w:numFmt w:val="bullet"/>
      <w:suff w:val="tab"/>
      <w:lvlText w:val="￮"/>
      <w:rPr>
        <w:color w:val="3370ff"/>
      </w:rPr>
    </w:lvl>
  </w:abstractNum>
  <w:abstractNum w:abstractNumId="699252">
    <w:lvl>
      <w:numFmt w:val="bullet"/>
      <w:suff w:val="tab"/>
      <w:lvlText w:val="￮"/>
      <w:rPr>
        <w:color w:val="3370ff"/>
      </w:rPr>
    </w:lvl>
  </w:abstractNum>
  <w:abstractNum w:abstractNumId="699253">
    <w:lvl>
      <w:numFmt w:val="bullet"/>
      <w:suff w:val="tab"/>
      <w:lvlText w:val="￮"/>
      <w:rPr>
        <w:color w:val="3370ff"/>
      </w:rPr>
    </w:lvl>
  </w:abstractNum>
  <w:abstractNum w:abstractNumId="699254">
    <w:lvl>
      <w:numFmt w:val="bullet"/>
      <w:suff w:val="tab"/>
      <w:lvlText w:val="￮"/>
      <w:rPr>
        <w:color w:val="3370ff"/>
      </w:rPr>
    </w:lvl>
  </w:abstractNum>
  <w:abstractNum w:abstractNumId="699255">
    <w:lvl>
      <w:numFmt w:val="bullet"/>
      <w:suff w:val="tab"/>
      <w:lvlText w:val="•"/>
      <w:rPr>
        <w:color w:val="3370ff"/>
      </w:rPr>
    </w:lvl>
  </w:abstractNum>
  <w:abstractNum w:abstractNumId="699256">
    <w:lvl>
      <w:numFmt w:val="bullet"/>
      <w:suff w:val="tab"/>
      <w:lvlText w:val="•"/>
      <w:rPr>
        <w:color w:val="3370ff"/>
      </w:rPr>
    </w:lvl>
  </w:abstractNum>
  <w:abstractNum w:abstractNumId="699257">
    <w:lvl>
      <w:numFmt w:val="bullet"/>
      <w:suff w:val="tab"/>
      <w:lvlText w:val="•"/>
      <w:rPr>
        <w:color w:val="3370ff"/>
      </w:rPr>
    </w:lvl>
  </w:abstractNum>
  <w:abstractNum w:abstractNumId="699258">
    <w:lvl>
      <w:numFmt w:val="bullet"/>
      <w:suff w:val="tab"/>
      <w:lvlText w:val="•"/>
      <w:rPr>
        <w:color w:val="3370ff"/>
      </w:rPr>
    </w:lvl>
  </w:abstractNum>
  <w:abstractNum w:abstractNumId="699259">
    <w:lvl>
      <w:numFmt w:val="bullet"/>
      <w:suff w:val="tab"/>
      <w:lvlText w:val="•"/>
      <w:rPr>
        <w:color w:val="3370ff"/>
      </w:rPr>
    </w:lvl>
  </w:abstractNum>
  <w:abstractNum w:abstractNumId="699260">
    <w:lvl>
      <w:numFmt w:val="bullet"/>
      <w:suff w:val="tab"/>
      <w:lvlText w:val="•"/>
      <w:rPr>
        <w:color w:val="3370ff"/>
      </w:rPr>
    </w:lvl>
  </w:abstractNum>
  <w:abstractNum w:abstractNumId="699261">
    <w:lvl>
      <w:numFmt w:val="bullet"/>
      <w:suff w:val="tab"/>
      <w:lvlText w:val="•"/>
      <w:rPr>
        <w:color w:val="3370ff"/>
      </w:rPr>
    </w:lvl>
  </w:abstractNum>
  <w:abstractNum w:abstractNumId="699262">
    <w:lvl>
      <w:numFmt w:val="bullet"/>
      <w:suff w:val="tab"/>
      <w:lvlText w:val="•"/>
      <w:rPr>
        <w:color w:val="3370ff"/>
      </w:rPr>
    </w:lvl>
  </w:abstractNum>
  <w:abstractNum w:abstractNumId="699263">
    <w:lvl>
      <w:numFmt w:val="bullet"/>
      <w:suff w:val="tab"/>
      <w:lvlText w:val="•"/>
      <w:rPr>
        <w:color w:val="3370ff"/>
      </w:rPr>
    </w:lvl>
  </w:abstractNum>
  <w:abstractNum w:abstractNumId="699264">
    <w:lvl>
      <w:numFmt w:val="bullet"/>
      <w:suff w:val="tab"/>
      <w:lvlText w:val="￮"/>
      <w:rPr>
        <w:color w:val="3370ff"/>
      </w:rPr>
    </w:lvl>
  </w:abstractNum>
  <w:abstractNum w:abstractNumId="699265">
    <w:lvl>
      <w:numFmt w:val="bullet"/>
      <w:suff w:val="tab"/>
      <w:lvlText w:val="￮"/>
      <w:rPr>
        <w:color w:val="3370ff"/>
      </w:rPr>
    </w:lvl>
  </w:abstractNum>
  <w:abstractNum w:abstractNumId="699266">
    <w:lvl>
      <w:numFmt w:val="bullet"/>
      <w:suff w:val="tab"/>
      <w:lvlText w:val="￮"/>
      <w:rPr>
        <w:color w:val="3370ff"/>
      </w:rPr>
    </w:lvl>
  </w:abstractNum>
  <w:abstractNum w:abstractNumId="699267">
    <w:lvl>
      <w:numFmt w:val="bullet"/>
      <w:suff w:val="tab"/>
      <w:lvlText w:val="•"/>
      <w:rPr>
        <w:color w:val="3370ff"/>
      </w:rPr>
    </w:lvl>
  </w:abstractNum>
  <w:abstractNum w:abstractNumId="699268">
    <w:lvl>
      <w:numFmt w:val="bullet"/>
      <w:suff w:val="tab"/>
      <w:lvlText w:val="￮"/>
      <w:rPr>
        <w:color w:val="3370ff"/>
      </w:rPr>
    </w:lvl>
  </w:abstractNum>
  <w:abstractNum w:abstractNumId="699269">
    <w:lvl>
      <w:numFmt w:val="bullet"/>
      <w:suff w:val="tab"/>
      <w:lvlText w:val="￮"/>
      <w:rPr>
        <w:color w:val="3370ff"/>
      </w:rPr>
    </w:lvl>
  </w:abstractNum>
  <w:abstractNum w:abstractNumId="699270">
    <w:lvl>
      <w:numFmt w:val="bullet"/>
      <w:suff w:val="tab"/>
      <w:lvlText w:val="•"/>
      <w:rPr>
        <w:color w:val="3370ff"/>
      </w:rPr>
    </w:lvl>
  </w:abstractNum>
  <w:abstractNum w:abstractNumId="699271">
    <w:lvl>
      <w:numFmt w:val="bullet"/>
      <w:suff w:val="tab"/>
      <w:lvlText w:val="￮"/>
      <w:rPr>
        <w:color w:val="3370ff"/>
      </w:rPr>
    </w:lvl>
  </w:abstractNum>
  <w:abstractNum w:abstractNumId="699272">
    <w:lvl>
      <w:numFmt w:val="bullet"/>
      <w:suff w:val="tab"/>
      <w:lvlText w:val="￮"/>
      <w:rPr>
        <w:color w:val="3370ff"/>
      </w:rPr>
    </w:lvl>
  </w:abstractNum>
  <w:abstractNum w:abstractNumId="699273">
    <w:lvl>
      <w:numFmt w:val="bullet"/>
      <w:suff w:val="tab"/>
      <w:lvlText w:val="•"/>
      <w:rPr>
        <w:color w:val="3370ff"/>
      </w:rPr>
    </w:lvl>
  </w:abstractNum>
  <w:abstractNum w:abstractNumId="699274">
    <w:lvl>
      <w:numFmt w:val="bullet"/>
      <w:suff w:val="tab"/>
      <w:lvlText w:val="￮"/>
      <w:rPr>
        <w:color w:val="3370ff"/>
      </w:rPr>
    </w:lvl>
  </w:abstractNum>
  <w:abstractNum w:abstractNumId="699275">
    <w:lvl>
      <w:numFmt w:val="bullet"/>
      <w:suff w:val="tab"/>
      <w:lvlText w:val="￮"/>
      <w:rPr>
        <w:color w:val="3370ff"/>
      </w:rPr>
    </w:lvl>
  </w:abstractNum>
  <w:abstractNum w:abstractNumId="699276">
    <w:lvl>
      <w:numFmt w:val="bullet"/>
      <w:suff w:val="tab"/>
      <w:lvlText w:val="•"/>
      <w:rPr>
        <w:color w:val="3370ff"/>
      </w:rPr>
    </w:lvl>
  </w:abstractNum>
  <w:abstractNum w:abstractNumId="699277">
    <w:lvl>
      <w:numFmt w:val="bullet"/>
      <w:suff w:val="tab"/>
      <w:lvlText w:val="•"/>
      <w:rPr>
        <w:color w:val="3370ff"/>
      </w:rPr>
    </w:lvl>
  </w:abstractNum>
  <w:abstractNum w:abstractNumId="699278">
    <w:lvl>
      <w:numFmt w:val="bullet"/>
      <w:suff w:val="tab"/>
      <w:lvlText w:val="•"/>
      <w:rPr>
        <w:color w:val="3370ff"/>
      </w:rPr>
    </w:lvl>
  </w:abstractNum>
  <w:abstractNum w:abstractNumId="699279">
    <w:lvl>
      <w:numFmt w:val="bullet"/>
      <w:suff w:val="tab"/>
      <w:lvlText w:val="•"/>
      <w:rPr>
        <w:color w:val="3370ff"/>
      </w:rPr>
    </w:lvl>
  </w:abstractNum>
  <w:abstractNum w:abstractNumId="699280">
    <w:lvl>
      <w:numFmt w:val="bullet"/>
      <w:suff w:val="tab"/>
      <w:lvlText w:val="•"/>
      <w:rPr>
        <w:color w:val="3370ff"/>
      </w:rPr>
    </w:lvl>
  </w:abstractNum>
  <w:abstractNum w:abstractNumId="699281">
    <w:lvl>
      <w:numFmt w:val="bullet"/>
      <w:suff w:val="tab"/>
      <w:lvlText w:val="•"/>
      <w:rPr>
        <w:color w:val="3370ff"/>
      </w:rPr>
    </w:lvl>
  </w:abstractNum>
  <w:num w:numId="1">
    <w:abstractNumId w:val="699183"/>
  </w:num>
  <w:num w:numId="2">
    <w:abstractNumId w:val="699184"/>
  </w:num>
  <w:num w:numId="3">
    <w:abstractNumId w:val="699185"/>
  </w:num>
  <w:num w:numId="4">
    <w:abstractNumId w:val="699186"/>
  </w:num>
  <w:num w:numId="5">
    <w:abstractNumId w:val="699187"/>
  </w:num>
  <w:num w:numId="6">
    <w:abstractNumId w:val="699188"/>
  </w:num>
  <w:num w:numId="7">
    <w:abstractNumId w:val="699189"/>
  </w:num>
  <w:num w:numId="8">
    <w:abstractNumId w:val="699190"/>
  </w:num>
  <w:num w:numId="9">
    <w:abstractNumId w:val="699191"/>
  </w:num>
  <w:num w:numId="10">
    <w:abstractNumId w:val="699192"/>
  </w:num>
  <w:num w:numId="11">
    <w:abstractNumId w:val="699193"/>
  </w:num>
  <w:num w:numId="12">
    <w:abstractNumId w:val="699194"/>
  </w:num>
  <w:num w:numId="13">
    <w:abstractNumId w:val="699195"/>
  </w:num>
  <w:num w:numId="14">
    <w:abstractNumId w:val="699196"/>
  </w:num>
  <w:num w:numId="15">
    <w:abstractNumId w:val="699197"/>
  </w:num>
  <w:num w:numId="16">
    <w:abstractNumId w:val="699198"/>
  </w:num>
  <w:num w:numId="17">
    <w:abstractNumId w:val="699199"/>
  </w:num>
  <w:num w:numId="18">
    <w:abstractNumId w:val="699200"/>
  </w:num>
  <w:num w:numId="19">
    <w:abstractNumId w:val="699201"/>
  </w:num>
  <w:num w:numId="20">
    <w:abstractNumId w:val="699202"/>
  </w:num>
  <w:num w:numId="21">
    <w:abstractNumId w:val="699203"/>
  </w:num>
  <w:num w:numId="22">
    <w:abstractNumId w:val="699204"/>
  </w:num>
  <w:num w:numId="23">
    <w:abstractNumId w:val="699205"/>
  </w:num>
  <w:num w:numId="24">
    <w:abstractNumId w:val="699206"/>
  </w:num>
  <w:num w:numId="25">
    <w:abstractNumId w:val="699207"/>
  </w:num>
  <w:num w:numId="26">
    <w:abstractNumId w:val="699208"/>
  </w:num>
  <w:num w:numId="27">
    <w:abstractNumId w:val="699209"/>
  </w:num>
  <w:num w:numId="28">
    <w:abstractNumId w:val="699210"/>
  </w:num>
  <w:num w:numId="29">
    <w:abstractNumId w:val="699211"/>
  </w:num>
  <w:num w:numId="30">
    <w:abstractNumId w:val="699212"/>
  </w:num>
  <w:num w:numId="31">
    <w:abstractNumId w:val="699213"/>
  </w:num>
  <w:num w:numId="32">
    <w:abstractNumId w:val="699214"/>
  </w:num>
  <w:num w:numId="33">
    <w:abstractNumId w:val="699215"/>
  </w:num>
  <w:num w:numId="34">
    <w:abstractNumId w:val="699216"/>
  </w:num>
  <w:num w:numId="35">
    <w:abstractNumId w:val="699217"/>
  </w:num>
  <w:num w:numId="36">
    <w:abstractNumId w:val="699218"/>
  </w:num>
  <w:num w:numId="37">
    <w:abstractNumId w:val="699219"/>
  </w:num>
  <w:num w:numId="38">
    <w:abstractNumId w:val="699220"/>
  </w:num>
  <w:num w:numId="39">
    <w:abstractNumId w:val="699221"/>
  </w:num>
  <w:num w:numId="40">
    <w:abstractNumId w:val="699222"/>
  </w:num>
  <w:num w:numId="41">
    <w:abstractNumId w:val="699223"/>
  </w:num>
  <w:num w:numId="42">
    <w:abstractNumId w:val="699224"/>
  </w:num>
  <w:num w:numId="43">
    <w:abstractNumId w:val="699225"/>
  </w:num>
  <w:num w:numId="44">
    <w:abstractNumId w:val="699226"/>
  </w:num>
  <w:num w:numId="45">
    <w:abstractNumId w:val="699227"/>
  </w:num>
  <w:num w:numId="46">
    <w:abstractNumId w:val="699228"/>
  </w:num>
  <w:num w:numId="47">
    <w:abstractNumId w:val="699229"/>
  </w:num>
  <w:num w:numId="48">
    <w:abstractNumId w:val="699230"/>
  </w:num>
  <w:num w:numId="49">
    <w:abstractNumId w:val="699231"/>
  </w:num>
  <w:num w:numId="50">
    <w:abstractNumId w:val="699232"/>
  </w:num>
  <w:num w:numId="51">
    <w:abstractNumId w:val="699233"/>
  </w:num>
  <w:num w:numId="52">
    <w:abstractNumId w:val="699234"/>
  </w:num>
  <w:num w:numId="53">
    <w:abstractNumId w:val="699235"/>
  </w:num>
  <w:num w:numId="54">
    <w:abstractNumId w:val="699236"/>
  </w:num>
  <w:num w:numId="55">
    <w:abstractNumId w:val="699237"/>
  </w:num>
  <w:num w:numId="56">
    <w:abstractNumId w:val="699238"/>
  </w:num>
  <w:num w:numId="57">
    <w:abstractNumId w:val="699239"/>
  </w:num>
  <w:num w:numId="58">
    <w:abstractNumId w:val="699240"/>
  </w:num>
  <w:num w:numId="59">
    <w:abstractNumId w:val="699241"/>
  </w:num>
  <w:num w:numId="60">
    <w:abstractNumId w:val="699242"/>
  </w:num>
  <w:num w:numId="61">
    <w:abstractNumId w:val="699243"/>
  </w:num>
  <w:num w:numId="62">
    <w:abstractNumId w:val="699244"/>
  </w:num>
  <w:num w:numId="63">
    <w:abstractNumId w:val="699245"/>
  </w:num>
  <w:num w:numId="64">
    <w:abstractNumId w:val="699246"/>
  </w:num>
  <w:num w:numId="65">
    <w:abstractNumId w:val="699247"/>
  </w:num>
  <w:num w:numId="66">
    <w:abstractNumId w:val="699248"/>
  </w:num>
  <w:num w:numId="67">
    <w:abstractNumId w:val="699249"/>
  </w:num>
  <w:num w:numId="68">
    <w:abstractNumId w:val="699250"/>
  </w:num>
  <w:num w:numId="69">
    <w:abstractNumId w:val="699251"/>
  </w:num>
  <w:num w:numId="70">
    <w:abstractNumId w:val="699252"/>
  </w:num>
  <w:num w:numId="71">
    <w:abstractNumId w:val="699253"/>
  </w:num>
  <w:num w:numId="72">
    <w:abstractNumId w:val="699254"/>
  </w:num>
  <w:num w:numId="73">
    <w:abstractNumId w:val="699255"/>
  </w:num>
  <w:num w:numId="74">
    <w:abstractNumId w:val="699256"/>
  </w:num>
  <w:num w:numId="75">
    <w:abstractNumId w:val="699257"/>
  </w:num>
  <w:num w:numId="76">
    <w:abstractNumId w:val="699258"/>
  </w:num>
  <w:num w:numId="77">
    <w:abstractNumId w:val="699259"/>
  </w:num>
  <w:num w:numId="78">
    <w:abstractNumId w:val="699260"/>
  </w:num>
  <w:num w:numId="79">
    <w:abstractNumId w:val="699261"/>
  </w:num>
  <w:num w:numId="80">
    <w:abstractNumId w:val="699262"/>
  </w:num>
  <w:num w:numId="81">
    <w:abstractNumId w:val="699263"/>
  </w:num>
  <w:num w:numId="82">
    <w:abstractNumId w:val="699264"/>
  </w:num>
  <w:num w:numId="83">
    <w:abstractNumId w:val="699265"/>
  </w:num>
  <w:num w:numId="84">
    <w:abstractNumId w:val="699266"/>
  </w:num>
  <w:num w:numId="85">
    <w:abstractNumId w:val="699267"/>
  </w:num>
  <w:num w:numId="86">
    <w:abstractNumId w:val="699268"/>
  </w:num>
  <w:num w:numId="87">
    <w:abstractNumId w:val="699269"/>
  </w:num>
  <w:num w:numId="88">
    <w:abstractNumId w:val="699270"/>
  </w:num>
  <w:num w:numId="89">
    <w:abstractNumId w:val="699271"/>
  </w:num>
  <w:num w:numId="90">
    <w:abstractNumId w:val="699272"/>
  </w:num>
  <w:num w:numId="91">
    <w:abstractNumId w:val="699273"/>
  </w:num>
  <w:num w:numId="92">
    <w:abstractNumId w:val="699274"/>
  </w:num>
  <w:num w:numId="93">
    <w:abstractNumId w:val="699275"/>
  </w:num>
  <w:num w:numId="94">
    <w:abstractNumId w:val="699276"/>
  </w:num>
  <w:num w:numId="95">
    <w:abstractNumId w:val="699277"/>
  </w:num>
  <w:num w:numId="96">
    <w:abstractNumId w:val="699278"/>
  </w:num>
  <w:num w:numId="97">
    <w:abstractNumId w:val="699279"/>
  </w:num>
  <w:num w:numId="98">
    <w:abstractNumId w:val="699280"/>
  </w:num>
  <w:num w:numId="99">
    <w:abstractNumId w:val="6992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2026-03-12T01:22:29Z</dcterms:created>
  <dc:creator>Apache POI</dc:creator>
</cp:coreProperties>
</file>