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FDA1" w14:textId="30BF56CE" w:rsidR="00A37D2E" w:rsidRPr="00A37D2E" w:rsidRDefault="00A37D2E" w:rsidP="00A37D2E">
      <w:pPr>
        <w:pStyle w:val="Title"/>
        <w:jc w:val="center"/>
      </w:pPr>
      <w:r w:rsidRPr="00A37D2E">
        <w:t>Exercises</w:t>
      </w:r>
    </w:p>
    <w:p w14:paraId="2629CF8C" w14:textId="77777777" w:rsidR="00A37D2E" w:rsidRDefault="00A37D2E" w:rsidP="00A37D2E">
      <w:pPr>
        <w:spacing w:after="0" w:line="240" w:lineRule="auto"/>
        <w:jc w:val="center"/>
        <w:rPr>
          <w:b/>
          <w:bCs/>
        </w:rPr>
      </w:pPr>
    </w:p>
    <w:p w14:paraId="4FE7D7E6" w14:textId="77777777" w:rsidR="00A37D2E" w:rsidRPr="008F2780" w:rsidRDefault="00A37D2E" w:rsidP="00A37D2E">
      <w:pPr>
        <w:spacing w:after="0" w:line="240" w:lineRule="auto"/>
        <w:jc w:val="center"/>
        <w:rPr>
          <w:b/>
          <w:bCs/>
        </w:rPr>
      </w:pPr>
    </w:p>
    <w:p w14:paraId="2D0C0155" w14:textId="1C2AF5CF" w:rsidR="00A37D2E" w:rsidRDefault="00A37D2E" w:rsidP="00A37D2E">
      <w:pPr>
        <w:spacing w:after="0" w:line="360" w:lineRule="auto"/>
      </w:pPr>
      <w:r w:rsidRPr="008F2780">
        <w:rPr>
          <w:b/>
          <w:bCs/>
        </w:rPr>
        <w:t>Student Name:</w:t>
      </w:r>
      <w:r>
        <w:rPr>
          <w:b/>
          <w:bCs/>
        </w:rPr>
        <w:t xml:space="preserve"> </w:t>
      </w:r>
      <w:r>
        <w:rPr>
          <w:b/>
          <w:bCs/>
        </w:rPr>
        <w:tab/>
      </w:r>
      <w:r>
        <w:rPr>
          <w:b/>
          <w:bCs/>
        </w:rPr>
        <w:tab/>
      </w:r>
      <w:r w:rsidRPr="0043734B">
        <w:t>Priscila Aramouni</w:t>
      </w:r>
    </w:p>
    <w:p w14:paraId="409BDAB1" w14:textId="3724C42A" w:rsidR="00A37D2E" w:rsidRDefault="00A37D2E" w:rsidP="00A37D2E">
      <w:pPr>
        <w:spacing w:after="0" w:line="360" w:lineRule="auto"/>
      </w:pPr>
      <w:r w:rsidRPr="008F2780">
        <w:rPr>
          <w:b/>
          <w:bCs/>
        </w:rPr>
        <w:t>Course:</w:t>
      </w:r>
      <w:r>
        <w:t xml:space="preserve"> </w:t>
      </w:r>
      <w:r>
        <w:tab/>
      </w:r>
      <w:r>
        <w:tab/>
      </w:r>
      <w:r w:rsidRPr="001144A3">
        <w:t>SOEN 6841 - S</w:t>
      </w:r>
      <w:r>
        <w:t>oftware</w:t>
      </w:r>
      <w:r w:rsidRPr="001144A3">
        <w:t xml:space="preserve"> P</w:t>
      </w:r>
      <w:r>
        <w:t>roject</w:t>
      </w:r>
      <w:r w:rsidRPr="001144A3">
        <w:t xml:space="preserve"> </w:t>
      </w:r>
      <w:r>
        <w:t>Management</w:t>
      </w:r>
    </w:p>
    <w:p w14:paraId="237ECE37" w14:textId="77777777" w:rsidR="00A37D2E" w:rsidRDefault="00A37D2E" w:rsidP="00A37D2E">
      <w:pPr>
        <w:pStyle w:val="Heading2"/>
      </w:pPr>
    </w:p>
    <w:p w14:paraId="0A16A5CF" w14:textId="7EA6FAC1" w:rsidR="00A37D2E" w:rsidRDefault="00A37D2E" w:rsidP="005F0FE3">
      <w:pPr>
        <w:pStyle w:val="Heading2"/>
      </w:pPr>
      <w:r>
        <w:t>Chapter 1 – Exercise 1.1:</w:t>
      </w:r>
    </w:p>
    <w:p w14:paraId="5824C917" w14:textId="035BED54" w:rsidR="00A37D2E" w:rsidRDefault="00A37D2E" w:rsidP="00A37D2E">
      <w:r>
        <w:t>It is said that government spending on IT is increasing as government departments take initiatives to improve customer service or have a wider reach of services. Find out what factors are responsible for the increase of IT spending by government agencies. Also list and explain the three biggest IT projects undertaken by the federal government in recent times?</w:t>
      </w:r>
    </w:p>
    <w:p w14:paraId="3626A385" w14:textId="68A4C73F" w:rsidR="00A37D2E" w:rsidRDefault="00A37D2E" w:rsidP="00A37D2E">
      <w:pPr>
        <w:pStyle w:val="Heading3"/>
      </w:pPr>
      <w:r w:rsidRPr="00A6041A">
        <w:rPr>
          <w:rStyle w:val="Heading2Char"/>
        </w:rPr>
        <w:t>Answer</w:t>
      </w:r>
      <w:r>
        <w:t>:</w:t>
      </w:r>
    </w:p>
    <w:p w14:paraId="6098F721" w14:textId="3BA296AF" w:rsidR="00AA4BC5" w:rsidRDefault="00305106" w:rsidP="00AA4BC5">
      <w:r>
        <w:t xml:space="preserve">As reported by Pamma (2022), </w:t>
      </w:r>
      <w:r w:rsidR="00F0512E">
        <w:t>Government initiatives to replace legacy applications and modernize infrastructure</w:t>
      </w:r>
      <w:r>
        <w:t xml:space="preserve"> </w:t>
      </w:r>
      <w:r w:rsidR="00F0512E">
        <w:t>play a crucial role in t</w:t>
      </w:r>
      <w:r w:rsidR="00AA4BC5">
        <w:t>he increase in global government IT spending</w:t>
      </w:r>
      <w:r w:rsidR="00F0512E">
        <w:t>. This increase can also be</w:t>
      </w:r>
      <w:r w:rsidR="00AA4BC5">
        <w:t xml:space="preserve"> </w:t>
      </w:r>
      <w:r w:rsidR="00DB737A">
        <w:t>credited</w:t>
      </w:r>
      <w:r w:rsidR="00AA4BC5">
        <w:t xml:space="preserve"> to factors such as inflation, workforce scarcity, and a growing demand for digital services. Th</w:t>
      </w:r>
      <w:r w:rsidR="00F0512E">
        <w:t>e government</w:t>
      </w:r>
      <w:r>
        <w:t xml:space="preserve"> is responding to peoples’ rising expectations for online services and experiences (</w:t>
      </w:r>
      <w:proofErr w:type="spellStart"/>
      <w:r>
        <w:t>Goasduff</w:t>
      </w:r>
      <w:proofErr w:type="spellEnd"/>
      <w:r>
        <w:t>, 2023).</w:t>
      </w:r>
      <w:r w:rsidR="00AA4BC5">
        <w:t xml:space="preserve"> </w:t>
      </w:r>
    </w:p>
    <w:p w14:paraId="10EEFA1C" w14:textId="250CAF28" w:rsidR="00305106" w:rsidRDefault="00AA4BC5" w:rsidP="00305106">
      <w:proofErr w:type="spellStart"/>
      <w:r>
        <w:t>Amaglobeli</w:t>
      </w:r>
      <w:proofErr w:type="spellEnd"/>
      <w:r>
        <w:t xml:space="preserve"> et al. (2023)</w:t>
      </w:r>
      <w:r w:rsidR="00305106">
        <w:t xml:space="preserve"> claim that</w:t>
      </w:r>
      <w:r>
        <w:t xml:space="preserve"> digitalization enables governments to enhance revenue collection, improve the efficiency of public spending, and strengthen fiscal transparency and accountability. The surge in IT spending is an acknowledgment of the need for modernization to meet growing digital </w:t>
      </w:r>
      <w:r w:rsidR="00B75B1E">
        <w:t>needs</w:t>
      </w:r>
      <w:r>
        <w:t>.</w:t>
      </w:r>
      <w:r w:rsidR="00305106">
        <w:br/>
      </w:r>
      <w:r w:rsidR="00305106">
        <w:br/>
        <w:t>According to the "Large Government of Canada IT projects" dataset, the three most significant IT projects recently undertaken by the Canadian federal government are:</w:t>
      </w:r>
    </w:p>
    <w:p w14:paraId="604B5F35" w14:textId="77777777" w:rsidR="00305106" w:rsidRPr="00A74C18" w:rsidRDefault="00305106" w:rsidP="00305106">
      <w:pPr>
        <w:pStyle w:val="ListParagraph"/>
        <w:numPr>
          <w:ilvl w:val="0"/>
          <w:numId w:val="8"/>
        </w:numPr>
        <w:ind w:left="360"/>
        <w:rPr>
          <w:b/>
          <w:bCs/>
        </w:rPr>
      </w:pPr>
      <w:r w:rsidRPr="00A74C18">
        <w:rPr>
          <w:b/>
          <w:bCs/>
        </w:rPr>
        <w:t>Benefits Delivery Modernization (BDM) Programme</w:t>
      </w:r>
    </w:p>
    <w:p w14:paraId="4DC34690" w14:textId="77777777" w:rsidR="00305106" w:rsidRPr="00A74C18" w:rsidRDefault="00305106" w:rsidP="008E517C">
      <w:pPr>
        <w:ind w:left="360"/>
      </w:pPr>
      <w:r w:rsidRPr="00A74C18">
        <w:t>Total Cost: $436,235,609</w:t>
      </w:r>
    </w:p>
    <w:p w14:paraId="11B3D49D" w14:textId="557E1084" w:rsidR="00305106" w:rsidRPr="00A74C18" w:rsidRDefault="00305106" w:rsidP="008E517C">
      <w:pPr>
        <w:ind w:left="360"/>
      </w:pPr>
      <w:r w:rsidRPr="00A74C18">
        <w:t>Estimated Completion Date: August 27, 2024</w:t>
      </w:r>
    </w:p>
    <w:p w14:paraId="49654A13" w14:textId="0A3C386C" w:rsidR="00305106" w:rsidRDefault="00305106" w:rsidP="008E517C">
      <w:pPr>
        <w:ind w:left="360"/>
      </w:pPr>
      <w:r w:rsidRPr="00305106">
        <w:t>The BDM Programme is a</w:t>
      </w:r>
      <w:r>
        <w:t xml:space="preserve">n </w:t>
      </w:r>
      <w:r w:rsidRPr="00305106">
        <w:t>initiative aimed at modernizing the benefits delivery system. It focuses on enhancing efficiency, accessibility, and overall service delivery in the domain of employment and social development.</w:t>
      </w:r>
    </w:p>
    <w:p w14:paraId="55D967CE" w14:textId="77777777" w:rsidR="00305106" w:rsidRPr="00A74C18" w:rsidRDefault="00305106" w:rsidP="00305106">
      <w:pPr>
        <w:pStyle w:val="ListParagraph"/>
        <w:numPr>
          <w:ilvl w:val="0"/>
          <w:numId w:val="8"/>
        </w:numPr>
        <w:ind w:left="360"/>
        <w:rPr>
          <w:b/>
          <w:bCs/>
        </w:rPr>
      </w:pPr>
      <w:r w:rsidRPr="00A74C18">
        <w:rPr>
          <w:b/>
          <w:bCs/>
        </w:rPr>
        <w:t>Network Modernization Stream 3</w:t>
      </w:r>
    </w:p>
    <w:p w14:paraId="580B4765" w14:textId="10703BE1" w:rsidR="00305106" w:rsidRPr="00A74C18" w:rsidRDefault="00305106" w:rsidP="008E517C">
      <w:pPr>
        <w:ind w:left="360"/>
      </w:pPr>
      <w:r w:rsidRPr="00A74C18">
        <w:t>Total Cost: $281,470,523</w:t>
      </w:r>
    </w:p>
    <w:p w14:paraId="43BEE14E" w14:textId="77E8EEE8" w:rsidR="00305106" w:rsidRPr="00A74C18" w:rsidRDefault="00305106" w:rsidP="008E517C">
      <w:pPr>
        <w:ind w:firstLine="360"/>
      </w:pPr>
      <w:r w:rsidRPr="00A74C18">
        <w:t>Estimated Completion Date: May 29, 2026</w:t>
      </w:r>
    </w:p>
    <w:p w14:paraId="2DF0BD22" w14:textId="557AA3AD" w:rsidR="00305106" w:rsidRDefault="00305106" w:rsidP="008E517C">
      <w:pPr>
        <w:ind w:left="360"/>
      </w:pPr>
      <w:r w:rsidRPr="00305106">
        <w:t xml:space="preserve">This project is dedicated to modernizing the network infrastructure. The initiative aims </w:t>
      </w:r>
      <w:r w:rsidR="009A791A">
        <w:t xml:space="preserve">to </w:t>
      </w:r>
      <w:r w:rsidRPr="00305106">
        <w:t>strengthen security measures, and enhance overall network performance, ensuring a robust communication framework.</w:t>
      </w:r>
    </w:p>
    <w:p w14:paraId="1504E90C" w14:textId="6C879C7E" w:rsidR="00305106" w:rsidRPr="00A74C18" w:rsidRDefault="00305106" w:rsidP="00305106">
      <w:pPr>
        <w:pStyle w:val="ListParagraph"/>
        <w:numPr>
          <w:ilvl w:val="0"/>
          <w:numId w:val="8"/>
        </w:numPr>
        <w:ind w:left="360"/>
        <w:rPr>
          <w:b/>
          <w:bCs/>
        </w:rPr>
      </w:pPr>
      <w:r w:rsidRPr="00A74C18">
        <w:rPr>
          <w:b/>
          <w:bCs/>
        </w:rPr>
        <w:lastRenderedPageBreak/>
        <w:t>RG-Treasury Renewal</w:t>
      </w:r>
    </w:p>
    <w:p w14:paraId="1F5C75CE" w14:textId="77777777" w:rsidR="00305106" w:rsidRPr="00A74C18" w:rsidRDefault="00305106" w:rsidP="008E517C">
      <w:pPr>
        <w:ind w:left="360"/>
      </w:pPr>
      <w:r w:rsidRPr="00A74C18">
        <w:t>Total Cost: $265,866,494</w:t>
      </w:r>
    </w:p>
    <w:p w14:paraId="39201988" w14:textId="77777777" w:rsidR="00305106" w:rsidRPr="00A74C18" w:rsidRDefault="00305106" w:rsidP="008E517C">
      <w:pPr>
        <w:ind w:left="360"/>
      </w:pPr>
      <w:r w:rsidRPr="00A74C18">
        <w:t>Estimated Completion Date: March 31, 2030</w:t>
      </w:r>
    </w:p>
    <w:p w14:paraId="70E6254D" w14:textId="6C896F90" w:rsidR="00305106" w:rsidRDefault="00305106" w:rsidP="008E517C">
      <w:pPr>
        <w:ind w:left="360"/>
      </w:pPr>
      <w:r>
        <w:t>The</w:t>
      </w:r>
      <w:r w:rsidRPr="00305106">
        <w:t xml:space="preserve"> RG-Treasury Renewal project</w:t>
      </w:r>
      <w:r>
        <w:t xml:space="preserve"> is</w:t>
      </w:r>
      <w:r w:rsidRPr="00305106">
        <w:t xml:space="preserve"> focused on the renewal and enhancement of the Treasury system. This initiative involves upgrading financial and administrative processes to achieve improved government financial management. The extended timeline reflects the complexity and long-term nature of this renewal project.</w:t>
      </w:r>
    </w:p>
    <w:p w14:paraId="4EC3F505" w14:textId="77777777" w:rsidR="00414DCE" w:rsidRDefault="00414DCE" w:rsidP="008E517C">
      <w:pPr>
        <w:ind w:left="360"/>
      </w:pPr>
    </w:p>
    <w:p w14:paraId="3B56B9A9" w14:textId="4E54ABF0" w:rsidR="00A37D2E" w:rsidRDefault="00A37D2E" w:rsidP="00A37D2E">
      <w:pPr>
        <w:pStyle w:val="Heading2"/>
      </w:pPr>
      <w:r>
        <w:t>Chapter 2 – Exercise 2.2:</w:t>
      </w:r>
    </w:p>
    <w:p w14:paraId="03A39C48" w14:textId="021798D1" w:rsidR="00A37D2E" w:rsidRDefault="00A37D2E" w:rsidP="00A37D2E">
      <w:r w:rsidRPr="00A37D2E">
        <w:t xml:space="preserve">Go to some open-source projects and </w:t>
      </w:r>
      <w:r w:rsidRPr="00A37D2E">
        <w:rPr>
          <w:rFonts w:ascii="Calibri" w:hAnsi="Calibri" w:cs="Calibri"/>
        </w:rPr>
        <w:t xml:space="preserve">find </w:t>
      </w:r>
      <w:r w:rsidRPr="00A37D2E">
        <w:t>out about their project charters. Find out why they have</w:t>
      </w:r>
      <w:r>
        <w:t xml:space="preserve"> </w:t>
      </w:r>
      <w:r w:rsidRPr="00A37D2E">
        <w:t>those project charters.</w:t>
      </w:r>
    </w:p>
    <w:p w14:paraId="48C4D79A" w14:textId="42CFA00F" w:rsidR="001A66CA" w:rsidRDefault="00A37D2E" w:rsidP="001A66CA">
      <w:pPr>
        <w:pStyle w:val="Heading3"/>
      </w:pPr>
      <w:r w:rsidRPr="00A6041A">
        <w:rPr>
          <w:rStyle w:val="Heading2Char"/>
        </w:rPr>
        <w:t>Answer</w:t>
      </w:r>
      <w:r>
        <w:t>:</w:t>
      </w:r>
    </w:p>
    <w:p w14:paraId="38C98FF1" w14:textId="77777777" w:rsidR="00FE7825" w:rsidRDefault="001A66CA" w:rsidP="001A66CA">
      <w:r>
        <w:t xml:space="preserve">Looking at TensorFlow’s SIG Playbook, the charter serves as </w:t>
      </w:r>
      <w:r>
        <w:t>an important</w:t>
      </w:r>
      <w:r>
        <w:t xml:space="preserve"> document, offering a roadmap for project contributors. It defines the project's purpose</w:t>
      </w:r>
      <w:r w:rsidR="00FE7825">
        <w:t xml:space="preserve"> which is </w:t>
      </w:r>
      <w:r w:rsidR="00FE7825" w:rsidRPr="00FE7825">
        <w:t>to provide an open-source machine learning framework for the development and deployment of artificial intelligence applications.</w:t>
      </w:r>
    </w:p>
    <w:p w14:paraId="2C740442" w14:textId="60EA87DD" w:rsidR="001A66CA" w:rsidRDefault="00FE7825" w:rsidP="001A66CA">
      <w:r>
        <w:t xml:space="preserve">The charter also outlines </w:t>
      </w:r>
      <w:r w:rsidR="001A66CA">
        <w:t>leadership structure</w:t>
      </w:r>
      <w:r>
        <w:t xml:space="preserve"> </w:t>
      </w:r>
      <w:r w:rsidR="001A66CA">
        <w:t>and</w:t>
      </w:r>
      <w:r w:rsidR="001A66CA">
        <w:t xml:space="preserve"> operational guidelines,</w:t>
      </w:r>
      <w:r w:rsidR="001A66CA">
        <w:t xml:space="preserve"> allowing for</w:t>
      </w:r>
      <w:r w:rsidR="001A66CA">
        <w:t xml:space="preserve"> a shared understanding among the community. </w:t>
      </w:r>
      <w:r>
        <w:t>It</w:t>
      </w:r>
      <w:r w:rsidR="001A66CA">
        <w:t xml:space="preserve"> plays a</w:t>
      </w:r>
      <w:r w:rsidR="001A66CA">
        <w:t>n important</w:t>
      </w:r>
      <w:r w:rsidR="001A66CA">
        <w:t xml:space="preserve"> role in </w:t>
      </w:r>
      <w:r w:rsidR="001A66CA">
        <w:t>giving</w:t>
      </w:r>
      <w:r w:rsidR="001A66CA">
        <w:t xml:space="preserve"> the project</w:t>
      </w:r>
      <w:r w:rsidR="001A66CA">
        <w:t xml:space="preserve"> an</w:t>
      </w:r>
      <w:r w:rsidR="001A66CA">
        <w:t xml:space="preserve"> identity by providing a reference that ensures </w:t>
      </w:r>
      <w:r w:rsidR="001A66CA">
        <w:t>consistency</w:t>
      </w:r>
      <w:r w:rsidR="001A66CA">
        <w:t xml:space="preserve"> </w:t>
      </w:r>
      <w:r>
        <w:t>in an</w:t>
      </w:r>
      <w:r w:rsidR="001A66CA">
        <w:t xml:space="preserve"> open-source </w:t>
      </w:r>
      <w:r>
        <w:t>environment</w:t>
      </w:r>
      <w:r w:rsidR="001A66CA">
        <w:t>.</w:t>
      </w:r>
    </w:p>
    <w:p w14:paraId="5859463F" w14:textId="0F98AEFD" w:rsidR="001A66CA" w:rsidRDefault="001A66CA" w:rsidP="001A66CA">
      <w:r>
        <w:t xml:space="preserve">Furthermore, the charter helps establish decision-making processes in project development. </w:t>
      </w:r>
      <w:r w:rsidR="00FE7825">
        <w:t>It creates</w:t>
      </w:r>
      <w:r>
        <w:t xml:space="preserve"> a structured framework, attracting</w:t>
      </w:r>
      <w:r w:rsidR="00FE7825">
        <w:t xml:space="preserve"> individuals to contribute</w:t>
      </w:r>
      <w:r>
        <w:t xml:space="preserve">. This </w:t>
      </w:r>
      <w:r w:rsidR="00FE7825">
        <w:t xml:space="preserve">helps with </w:t>
      </w:r>
      <w:r>
        <w:t>the long-term sustainability of the project.</w:t>
      </w:r>
    </w:p>
    <w:p w14:paraId="541E1D3E" w14:textId="5C9EEF90" w:rsidR="001A66CA" w:rsidRDefault="001A66CA" w:rsidP="001A66CA">
      <w:r>
        <w:t xml:space="preserve">The SIG Playbook can be viewed here: </w:t>
      </w:r>
      <w:hyperlink r:id="rId6" w:history="1">
        <w:r w:rsidRPr="00BB4755">
          <w:rPr>
            <w:rStyle w:val="Hyperlink"/>
            <w:rFonts w:ascii="Calibri" w:hAnsi="Calibri" w:cs="Calibri"/>
          </w:rPr>
          <w:t>https://www.tensorflow.org/community/sig_playbook</w:t>
        </w:r>
      </w:hyperlink>
    </w:p>
    <w:p w14:paraId="359992E5" w14:textId="7BA4CAD2" w:rsidR="00A37D2E" w:rsidRDefault="00A37D2E" w:rsidP="00A37D2E"/>
    <w:p w14:paraId="1096270C" w14:textId="77777777" w:rsidR="00604E84" w:rsidRDefault="00604E84" w:rsidP="00A37D2E"/>
    <w:p w14:paraId="0FE96631" w14:textId="77777777" w:rsidR="00604E84" w:rsidRDefault="00604E84" w:rsidP="00A37D2E"/>
    <w:p w14:paraId="5733E090" w14:textId="77777777" w:rsidR="00604E84" w:rsidRDefault="00604E84" w:rsidP="00A37D2E"/>
    <w:p w14:paraId="7811B3AE" w14:textId="77777777" w:rsidR="00604E84" w:rsidRDefault="00604E84" w:rsidP="00A37D2E"/>
    <w:p w14:paraId="288C2D80" w14:textId="77777777" w:rsidR="00604E84" w:rsidRDefault="00604E84" w:rsidP="00A37D2E"/>
    <w:p w14:paraId="18866E35" w14:textId="77777777" w:rsidR="00604E84" w:rsidRDefault="00604E84" w:rsidP="00A37D2E"/>
    <w:p w14:paraId="194375C0" w14:textId="77777777" w:rsidR="00604E84" w:rsidRDefault="00604E84" w:rsidP="00A37D2E"/>
    <w:p w14:paraId="3A87A5D0" w14:textId="77777777" w:rsidR="00604E84" w:rsidRDefault="00604E84" w:rsidP="00A37D2E"/>
    <w:p w14:paraId="20076F7A" w14:textId="77777777" w:rsidR="00A37D2E" w:rsidRDefault="00A37D2E" w:rsidP="00A37D2E"/>
    <w:p w14:paraId="534CD31C" w14:textId="7BF1CCE9" w:rsidR="0074457D" w:rsidRPr="0074457D" w:rsidRDefault="006C51EA" w:rsidP="0074457D">
      <w:pPr>
        <w:pStyle w:val="Heading2"/>
        <w:spacing w:line="360" w:lineRule="auto"/>
      </w:pPr>
      <w:r>
        <w:lastRenderedPageBreak/>
        <w:t>Works Cited</w:t>
      </w:r>
      <w:r w:rsidR="00A37D2E">
        <w:t xml:space="preserve">: </w:t>
      </w:r>
    </w:p>
    <w:p w14:paraId="147EC0F1" w14:textId="5FA269AA" w:rsidR="00692335" w:rsidRPr="00A74C18" w:rsidRDefault="00692335" w:rsidP="00692335">
      <w:pPr>
        <w:pStyle w:val="NormalWeb"/>
        <w:spacing w:before="0" w:beforeAutospacing="0" w:after="0" w:afterAutospacing="0" w:line="480" w:lineRule="auto"/>
        <w:ind w:left="720" w:hanging="720"/>
        <w:rPr>
          <w:rFonts w:ascii="Calibri" w:hAnsi="Calibri" w:cs="Calibri"/>
          <w:sz w:val="22"/>
          <w:szCs w:val="22"/>
        </w:rPr>
      </w:pPr>
      <w:proofErr w:type="spellStart"/>
      <w:r w:rsidRPr="00A74C18">
        <w:rPr>
          <w:rFonts w:ascii="Calibri" w:hAnsi="Calibri" w:cs="Calibri"/>
          <w:sz w:val="22"/>
          <w:szCs w:val="22"/>
        </w:rPr>
        <w:t>Amaglobeli</w:t>
      </w:r>
      <w:proofErr w:type="spellEnd"/>
      <w:r w:rsidRPr="00A74C18">
        <w:rPr>
          <w:rFonts w:ascii="Calibri" w:hAnsi="Calibri" w:cs="Calibri"/>
          <w:sz w:val="22"/>
          <w:szCs w:val="22"/>
        </w:rPr>
        <w:t xml:space="preserve">, D., de </w:t>
      </w:r>
      <w:proofErr w:type="spellStart"/>
      <w:r w:rsidRPr="00A74C18">
        <w:rPr>
          <w:rFonts w:ascii="Calibri" w:hAnsi="Calibri" w:cs="Calibri"/>
          <w:sz w:val="22"/>
          <w:szCs w:val="22"/>
        </w:rPr>
        <w:t>Mooij</w:t>
      </w:r>
      <w:proofErr w:type="spellEnd"/>
      <w:r w:rsidRPr="00A74C18">
        <w:rPr>
          <w:rFonts w:ascii="Calibri" w:hAnsi="Calibri" w:cs="Calibri"/>
          <w:sz w:val="22"/>
          <w:szCs w:val="22"/>
        </w:rPr>
        <w:t xml:space="preserve">, R., &amp; </w:t>
      </w:r>
      <w:proofErr w:type="spellStart"/>
      <w:r w:rsidRPr="00A74C18">
        <w:rPr>
          <w:rFonts w:ascii="Calibri" w:hAnsi="Calibri" w:cs="Calibri"/>
          <w:sz w:val="22"/>
          <w:szCs w:val="22"/>
        </w:rPr>
        <w:t>Moszoro</w:t>
      </w:r>
      <w:proofErr w:type="spellEnd"/>
      <w:r w:rsidRPr="00A74C18">
        <w:rPr>
          <w:rFonts w:ascii="Calibri" w:hAnsi="Calibri" w:cs="Calibri"/>
          <w:sz w:val="22"/>
          <w:szCs w:val="22"/>
        </w:rPr>
        <w:t xml:space="preserve">, M. (2023, September 7). </w:t>
      </w:r>
      <w:r w:rsidRPr="00A74C18">
        <w:rPr>
          <w:rFonts w:ascii="Calibri" w:hAnsi="Calibri" w:cs="Calibri"/>
          <w:i/>
          <w:iCs/>
          <w:sz w:val="22"/>
          <w:szCs w:val="22"/>
        </w:rPr>
        <w:t xml:space="preserve">Harnessing </w:t>
      </w:r>
      <w:proofErr w:type="spellStart"/>
      <w:r w:rsidR="00F0512E" w:rsidRPr="00A74C18">
        <w:rPr>
          <w:rFonts w:ascii="Calibri" w:hAnsi="Calibri" w:cs="Calibri"/>
          <w:i/>
          <w:iCs/>
          <w:sz w:val="22"/>
          <w:szCs w:val="22"/>
        </w:rPr>
        <w:t>G</w:t>
      </w:r>
      <w:r w:rsidRPr="00A74C18">
        <w:rPr>
          <w:rFonts w:ascii="Calibri" w:hAnsi="Calibri" w:cs="Calibri"/>
          <w:i/>
          <w:iCs/>
          <w:sz w:val="22"/>
          <w:szCs w:val="22"/>
        </w:rPr>
        <w:t>ov</w:t>
      </w:r>
      <w:r w:rsidR="00F0512E" w:rsidRPr="00A74C18">
        <w:rPr>
          <w:rFonts w:ascii="Calibri" w:hAnsi="Calibri" w:cs="Calibri"/>
          <w:i/>
          <w:iCs/>
          <w:sz w:val="22"/>
          <w:szCs w:val="22"/>
        </w:rPr>
        <w:t>T</w:t>
      </w:r>
      <w:r w:rsidRPr="00A74C18">
        <w:rPr>
          <w:rFonts w:ascii="Calibri" w:hAnsi="Calibri" w:cs="Calibri"/>
          <w:i/>
          <w:iCs/>
          <w:sz w:val="22"/>
          <w:szCs w:val="22"/>
        </w:rPr>
        <w:t>ech</w:t>
      </w:r>
      <w:proofErr w:type="spellEnd"/>
      <w:r w:rsidRPr="00A74C18">
        <w:rPr>
          <w:rFonts w:ascii="Calibri" w:hAnsi="Calibri" w:cs="Calibri"/>
          <w:i/>
          <w:iCs/>
          <w:sz w:val="22"/>
          <w:szCs w:val="22"/>
        </w:rPr>
        <w:t xml:space="preserve"> to tax smarter and spend smarter</w:t>
      </w:r>
      <w:r w:rsidRPr="00A74C18">
        <w:rPr>
          <w:rFonts w:ascii="Calibri" w:hAnsi="Calibri" w:cs="Calibri"/>
          <w:sz w:val="22"/>
          <w:szCs w:val="22"/>
        </w:rPr>
        <w:t xml:space="preserve">. IMF. </w:t>
      </w:r>
      <w:hyperlink r:id="rId7" w:history="1">
        <w:r w:rsidRPr="00A74C18">
          <w:rPr>
            <w:rStyle w:val="Hyperlink"/>
            <w:rFonts w:ascii="Calibri" w:hAnsi="Calibri" w:cs="Calibri"/>
            <w:sz w:val="22"/>
            <w:szCs w:val="22"/>
          </w:rPr>
          <w:t>https://www.imf.org/en/Blogs/Articles/2023/09/07/harnessing-govtech-to-tax-smarter-and-spend-smarter</w:t>
        </w:r>
      </w:hyperlink>
      <w:r w:rsidRPr="00A74C18">
        <w:rPr>
          <w:rFonts w:ascii="Calibri" w:hAnsi="Calibri" w:cs="Calibri"/>
          <w:sz w:val="22"/>
          <w:szCs w:val="22"/>
        </w:rPr>
        <w:t xml:space="preserve"> </w:t>
      </w:r>
    </w:p>
    <w:p w14:paraId="5DBC955F" w14:textId="3A4E7A2F" w:rsidR="00692335" w:rsidRPr="00A74C18" w:rsidRDefault="00692335" w:rsidP="00692335">
      <w:pPr>
        <w:pStyle w:val="NormalWeb"/>
        <w:spacing w:before="0" w:beforeAutospacing="0" w:after="0" w:afterAutospacing="0" w:line="480" w:lineRule="auto"/>
        <w:ind w:left="720" w:hanging="720"/>
        <w:rPr>
          <w:rFonts w:ascii="Calibri" w:hAnsi="Calibri" w:cs="Calibri"/>
          <w:sz w:val="22"/>
          <w:szCs w:val="22"/>
        </w:rPr>
      </w:pPr>
      <w:proofErr w:type="spellStart"/>
      <w:r w:rsidRPr="00A74C18">
        <w:rPr>
          <w:rFonts w:ascii="Calibri" w:hAnsi="Calibri" w:cs="Calibri"/>
          <w:sz w:val="22"/>
          <w:szCs w:val="22"/>
        </w:rPr>
        <w:t>Goasduff</w:t>
      </w:r>
      <w:proofErr w:type="spellEnd"/>
      <w:r w:rsidRPr="00A74C18">
        <w:rPr>
          <w:rFonts w:ascii="Calibri" w:hAnsi="Calibri" w:cs="Calibri"/>
          <w:sz w:val="22"/>
          <w:szCs w:val="22"/>
        </w:rPr>
        <w:t xml:space="preserve">, L. (2023, May 24). </w:t>
      </w:r>
      <w:r w:rsidRPr="00A74C18">
        <w:rPr>
          <w:rFonts w:ascii="Calibri" w:hAnsi="Calibri" w:cs="Calibri"/>
          <w:i/>
          <w:iCs/>
          <w:sz w:val="22"/>
          <w:szCs w:val="22"/>
        </w:rPr>
        <w:t>Gartner forecasts worldwide government IT spending to grow 8% in 2023</w:t>
      </w:r>
      <w:r w:rsidRPr="00A74C18">
        <w:rPr>
          <w:rFonts w:ascii="Calibri" w:hAnsi="Calibri" w:cs="Calibri"/>
          <w:sz w:val="22"/>
          <w:szCs w:val="22"/>
        </w:rPr>
        <w:t xml:space="preserve">. Gartner. </w:t>
      </w:r>
      <w:hyperlink r:id="rId8" w:history="1">
        <w:r w:rsidRPr="00A74C18">
          <w:rPr>
            <w:rStyle w:val="Hyperlink"/>
            <w:rFonts w:ascii="Calibri" w:hAnsi="Calibri" w:cs="Calibri"/>
            <w:sz w:val="22"/>
            <w:szCs w:val="22"/>
          </w:rPr>
          <w:t>https://www.gartner.com/en/newsroom/press-releases/2023-05-24-gartner-forecasts-worldwide-government-it-spending-to-grow-8-percent-in-2023</w:t>
        </w:r>
      </w:hyperlink>
      <w:r w:rsidRPr="00A74C18">
        <w:rPr>
          <w:rFonts w:ascii="Calibri" w:hAnsi="Calibri" w:cs="Calibri"/>
          <w:sz w:val="22"/>
          <w:szCs w:val="22"/>
        </w:rPr>
        <w:t xml:space="preserve"> </w:t>
      </w:r>
    </w:p>
    <w:p w14:paraId="26BB43B7" w14:textId="41DC0897" w:rsidR="00692335" w:rsidRPr="00A74C18" w:rsidRDefault="00692335" w:rsidP="00692335">
      <w:pPr>
        <w:pStyle w:val="NormalWeb"/>
        <w:spacing w:before="0" w:beforeAutospacing="0" w:after="0" w:afterAutospacing="0" w:line="480" w:lineRule="auto"/>
        <w:ind w:left="720" w:hanging="720"/>
        <w:rPr>
          <w:rFonts w:ascii="Calibri" w:hAnsi="Calibri" w:cs="Calibri"/>
          <w:sz w:val="22"/>
          <w:szCs w:val="22"/>
        </w:rPr>
      </w:pPr>
      <w:r w:rsidRPr="00A74C18">
        <w:rPr>
          <w:rFonts w:ascii="Calibri" w:hAnsi="Calibri" w:cs="Calibri"/>
          <w:sz w:val="22"/>
          <w:szCs w:val="22"/>
        </w:rPr>
        <w:t xml:space="preserve">Pamma, A. (2022, December 14). </w:t>
      </w:r>
      <w:r w:rsidRPr="00A74C18">
        <w:rPr>
          <w:rFonts w:ascii="Calibri" w:hAnsi="Calibri" w:cs="Calibri"/>
          <w:i/>
          <w:iCs/>
          <w:sz w:val="22"/>
          <w:szCs w:val="22"/>
        </w:rPr>
        <w:t xml:space="preserve">Global government IT spending to exceed $580 billion in 2023: Gartner | IT world </w:t>
      </w:r>
      <w:r w:rsidR="00F0512E" w:rsidRPr="00A74C18">
        <w:rPr>
          <w:rFonts w:ascii="Calibri" w:hAnsi="Calibri" w:cs="Calibri"/>
          <w:i/>
          <w:iCs/>
          <w:sz w:val="22"/>
          <w:szCs w:val="22"/>
        </w:rPr>
        <w:t>Canada</w:t>
      </w:r>
      <w:r w:rsidRPr="00A74C18">
        <w:rPr>
          <w:rFonts w:ascii="Calibri" w:hAnsi="Calibri" w:cs="Calibri"/>
          <w:i/>
          <w:iCs/>
          <w:sz w:val="22"/>
          <w:szCs w:val="22"/>
        </w:rPr>
        <w:t xml:space="preserve"> news</w:t>
      </w:r>
      <w:r w:rsidRPr="00A74C18">
        <w:rPr>
          <w:rFonts w:ascii="Calibri" w:hAnsi="Calibri" w:cs="Calibri"/>
          <w:sz w:val="22"/>
          <w:szCs w:val="22"/>
        </w:rPr>
        <w:t xml:space="preserve">. Www.itworldcanada.com. </w:t>
      </w:r>
      <w:hyperlink r:id="rId9" w:history="1">
        <w:r w:rsidRPr="00A74C18">
          <w:rPr>
            <w:rStyle w:val="Hyperlink"/>
            <w:rFonts w:ascii="Calibri" w:hAnsi="Calibri" w:cs="Calibri"/>
            <w:sz w:val="22"/>
            <w:szCs w:val="22"/>
          </w:rPr>
          <w:t>https://www.itworldcanada.com/article/global-government-it-spending-to-exceed-580-billion-in-2023-gartner/517853</w:t>
        </w:r>
      </w:hyperlink>
      <w:r w:rsidRPr="00A74C18">
        <w:rPr>
          <w:rFonts w:ascii="Calibri" w:hAnsi="Calibri" w:cs="Calibri"/>
          <w:sz w:val="22"/>
          <w:szCs w:val="22"/>
        </w:rPr>
        <w:t xml:space="preserve"> </w:t>
      </w:r>
    </w:p>
    <w:p w14:paraId="7BB3A5B7" w14:textId="64BF80A5" w:rsidR="00A74C18" w:rsidRDefault="00F0512E" w:rsidP="00A74C18">
      <w:pPr>
        <w:pStyle w:val="NormalWeb"/>
        <w:spacing w:before="0" w:beforeAutospacing="0" w:after="0" w:afterAutospacing="0" w:line="480" w:lineRule="auto"/>
        <w:ind w:left="720" w:hanging="720"/>
        <w:rPr>
          <w:rFonts w:ascii="Calibri" w:hAnsi="Calibri" w:cs="Calibri"/>
          <w:sz w:val="22"/>
          <w:szCs w:val="22"/>
        </w:rPr>
      </w:pPr>
      <w:r w:rsidRPr="00A74C18">
        <w:rPr>
          <w:rFonts w:ascii="Calibri" w:hAnsi="Calibri" w:cs="Calibri"/>
          <w:sz w:val="22"/>
          <w:szCs w:val="22"/>
        </w:rPr>
        <w:t xml:space="preserve">Tech, O. C. (n.d.). </w:t>
      </w:r>
      <w:r w:rsidRPr="00A74C18">
        <w:rPr>
          <w:rFonts w:ascii="Calibri" w:hAnsi="Calibri" w:cs="Calibri"/>
          <w:i/>
          <w:iCs/>
          <w:sz w:val="22"/>
          <w:szCs w:val="22"/>
        </w:rPr>
        <w:t>Large government of Canada IT projects</w:t>
      </w:r>
      <w:r w:rsidRPr="00A74C18">
        <w:rPr>
          <w:rFonts w:ascii="Calibri" w:hAnsi="Calibri" w:cs="Calibri"/>
          <w:sz w:val="22"/>
          <w:szCs w:val="22"/>
        </w:rPr>
        <w:t xml:space="preserve">. Large-Government-of-Canada-It-Projects.github.io. Retrieved January 23, 2024, from </w:t>
      </w:r>
      <w:hyperlink r:id="rId10" w:history="1">
        <w:r w:rsidRPr="00A74C18">
          <w:rPr>
            <w:rStyle w:val="Hyperlink"/>
            <w:rFonts w:ascii="Calibri" w:hAnsi="Calibri" w:cs="Calibri"/>
            <w:sz w:val="22"/>
            <w:szCs w:val="22"/>
          </w:rPr>
          <w:t>https://large-government-of-canada-it-projects.github.io/</w:t>
        </w:r>
      </w:hyperlink>
      <w:r w:rsidRPr="00A74C18">
        <w:rPr>
          <w:rFonts w:ascii="Calibri" w:hAnsi="Calibri" w:cs="Calibri"/>
          <w:sz w:val="22"/>
          <w:szCs w:val="22"/>
        </w:rPr>
        <w:t xml:space="preserve"> </w:t>
      </w:r>
    </w:p>
    <w:p w14:paraId="1818E9F1" w14:textId="1CE65E5E" w:rsidR="00BB4755" w:rsidRPr="00BB4755" w:rsidRDefault="00BB4755" w:rsidP="00A74C18">
      <w:pPr>
        <w:pStyle w:val="NormalWeb"/>
        <w:spacing w:before="0" w:beforeAutospacing="0" w:after="0" w:afterAutospacing="0" w:line="480" w:lineRule="auto"/>
        <w:ind w:left="720" w:hanging="720"/>
        <w:rPr>
          <w:rFonts w:ascii="Calibri" w:hAnsi="Calibri" w:cs="Calibri"/>
          <w:sz w:val="22"/>
          <w:szCs w:val="22"/>
        </w:rPr>
      </w:pPr>
    </w:p>
    <w:sectPr w:rsidR="00BB4755" w:rsidRPr="00BB4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C07"/>
    <w:multiLevelType w:val="hybridMultilevel"/>
    <w:tmpl w:val="E5044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E23A6D"/>
    <w:multiLevelType w:val="multilevel"/>
    <w:tmpl w:val="43B276A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010E7B"/>
    <w:multiLevelType w:val="multilevel"/>
    <w:tmpl w:val="5C581F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D32DD"/>
    <w:multiLevelType w:val="multilevel"/>
    <w:tmpl w:val="2E4A2120"/>
    <w:lvl w:ilvl="0">
      <w:start w:val="1"/>
      <w:numFmt w:val="decimal"/>
      <w:lvlText w:val="%1"/>
      <w:lvlJc w:val="left"/>
      <w:pPr>
        <w:ind w:left="360" w:hanging="360"/>
      </w:pPr>
      <w:rPr>
        <w:rFonts w:asciiTheme="majorHAnsi" w:eastAsiaTheme="majorEastAsia" w:hAnsiTheme="majorHAnsi" w:cstheme="majorBidi" w:hint="default"/>
        <w:color w:val="1F3763" w:themeColor="accent1" w:themeShade="7F"/>
        <w:sz w:val="24"/>
      </w:rPr>
    </w:lvl>
    <w:lvl w:ilvl="1">
      <w:start w:val="1"/>
      <w:numFmt w:val="decimal"/>
      <w:lvlText w:val="%1.%2"/>
      <w:lvlJc w:val="left"/>
      <w:pPr>
        <w:ind w:left="360" w:hanging="360"/>
      </w:pPr>
      <w:rPr>
        <w:rFonts w:asciiTheme="majorHAnsi" w:eastAsiaTheme="majorEastAsia" w:hAnsiTheme="majorHAnsi" w:cstheme="majorBidi" w:hint="default"/>
        <w:color w:val="1F3763" w:themeColor="accent1" w:themeShade="7F"/>
        <w:sz w:val="24"/>
      </w:rPr>
    </w:lvl>
    <w:lvl w:ilvl="2">
      <w:start w:val="1"/>
      <w:numFmt w:val="decimal"/>
      <w:lvlText w:val="%1.%2.%3"/>
      <w:lvlJc w:val="left"/>
      <w:pPr>
        <w:ind w:left="720" w:hanging="720"/>
      </w:pPr>
      <w:rPr>
        <w:rFonts w:asciiTheme="majorHAnsi" w:eastAsiaTheme="majorEastAsia" w:hAnsiTheme="majorHAnsi" w:cstheme="majorBidi" w:hint="default"/>
        <w:color w:val="1F3763" w:themeColor="accent1" w:themeShade="7F"/>
        <w:sz w:val="24"/>
      </w:rPr>
    </w:lvl>
    <w:lvl w:ilvl="3">
      <w:start w:val="1"/>
      <w:numFmt w:val="decimal"/>
      <w:lvlText w:val="%1.%2.%3.%4"/>
      <w:lvlJc w:val="left"/>
      <w:pPr>
        <w:ind w:left="720" w:hanging="720"/>
      </w:pPr>
      <w:rPr>
        <w:rFonts w:asciiTheme="majorHAnsi" w:eastAsiaTheme="majorEastAsia" w:hAnsiTheme="majorHAnsi" w:cstheme="majorBidi" w:hint="default"/>
        <w:color w:val="1F3763" w:themeColor="accent1" w:themeShade="7F"/>
        <w:sz w:val="24"/>
      </w:rPr>
    </w:lvl>
    <w:lvl w:ilvl="4">
      <w:start w:val="1"/>
      <w:numFmt w:val="decimal"/>
      <w:lvlText w:val="%1.%2.%3.%4.%5"/>
      <w:lvlJc w:val="left"/>
      <w:pPr>
        <w:ind w:left="1080" w:hanging="1080"/>
      </w:pPr>
      <w:rPr>
        <w:rFonts w:asciiTheme="majorHAnsi" w:eastAsiaTheme="majorEastAsia" w:hAnsiTheme="majorHAnsi" w:cstheme="majorBidi" w:hint="default"/>
        <w:color w:val="1F3763" w:themeColor="accent1" w:themeShade="7F"/>
        <w:sz w:val="24"/>
      </w:rPr>
    </w:lvl>
    <w:lvl w:ilvl="5">
      <w:start w:val="1"/>
      <w:numFmt w:val="decimal"/>
      <w:lvlText w:val="%1.%2.%3.%4.%5.%6"/>
      <w:lvlJc w:val="left"/>
      <w:pPr>
        <w:ind w:left="1080" w:hanging="1080"/>
      </w:pPr>
      <w:rPr>
        <w:rFonts w:asciiTheme="majorHAnsi" w:eastAsiaTheme="majorEastAsia" w:hAnsiTheme="majorHAnsi" w:cstheme="majorBidi" w:hint="default"/>
        <w:color w:val="1F3763" w:themeColor="accent1" w:themeShade="7F"/>
        <w:sz w:val="24"/>
      </w:rPr>
    </w:lvl>
    <w:lvl w:ilvl="6">
      <w:start w:val="1"/>
      <w:numFmt w:val="decimal"/>
      <w:lvlText w:val="%1.%2.%3.%4.%5.%6.%7"/>
      <w:lvlJc w:val="left"/>
      <w:pPr>
        <w:ind w:left="1440" w:hanging="1440"/>
      </w:pPr>
      <w:rPr>
        <w:rFonts w:asciiTheme="majorHAnsi" w:eastAsiaTheme="majorEastAsia" w:hAnsiTheme="majorHAnsi" w:cstheme="majorBidi" w:hint="default"/>
        <w:color w:val="1F3763" w:themeColor="accent1" w:themeShade="7F"/>
        <w:sz w:val="24"/>
      </w:rPr>
    </w:lvl>
    <w:lvl w:ilvl="7">
      <w:start w:val="1"/>
      <w:numFmt w:val="decimal"/>
      <w:lvlText w:val="%1.%2.%3.%4.%5.%6.%7.%8"/>
      <w:lvlJc w:val="left"/>
      <w:pPr>
        <w:ind w:left="1440" w:hanging="1440"/>
      </w:pPr>
      <w:rPr>
        <w:rFonts w:asciiTheme="majorHAnsi" w:eastAsiaTheme="majorEastAsia" w:hAnsiTheme="majorHAnsi" w:cstheme="majorBidi" w:hint="default"/>
        <w:color w:val="1F3763" w:themeColor="accent1" w:themeShade="7F"/>
        <w:sz w:val="24"/>
      </w:rPr>
    </w:lvl>
    <w:lvl w:ilvl="8">
      <w:start w:val="1"/>
      <w:numFmt w:val="decimal"/>
      <w:lvlText w:val="%1.%2.%3.%4.%5.%6.%7.%8.%9"/>
      <w:lvlJc w:val="left"/>
      <w:pPr>
        <w:ind w:left="1440" w:hanging="1440"/>
      </w:pPr>
      <w:rPr>
        <w:rFonts w:asciiTheme="majorHAnsi" w:eastAsiaTheme="majorEastAsia" w:hAnsiTheme="majorHAnsi" w:cstheme="majorBidi" w:hint="default"/>
        <w:color w:val="1F3763" w:themeColor="accent1" w:themeShade="7F"/>
        <w:sz w:val="24"/>
      </w:rPr>
    </w:lvl>
  </w:abstractNum>
  <w:abstractNum w:abstractNumId="4" w15:restartNumberingAfterBreak="0">
    <w:nsid w:val="5C1548F0"/>
    <w:multiLevelType w:val="hybridMultilevel"/>
    <w:tmpl w:val="4B66DEF2"/>
    <w:lvl w:ilvl="0" w:tplc="6B26029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574E6"/>
    <w:multiLevelType w:val="multilevel"/>
    <w:tmpl w:val="D144B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07F0A7E"/>
    <w:multiLevelType w:val="multilevel"/>
    <w:tmpl w:val="6598DA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45944A2"/>
    <w:multiLevelType w:val="multilevel"/>
    <w:tmpl w:val="69707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111491">
    <w:abstractNumId w:val="3"/>
  </w:num>
  <w:num w:numId="2" w16cid:durableId="1674455280">
    <w:abstractNumId w:val="6"/>
  </w:num>
  <w:num w:numId="3" w16cid:durableId="1306084870">
    <w:abstractNumId w:val="1"/>
  </w:num>
  <w:num w:numId="4" w16cid:durableId="251476808">
    <w:abstractNumId w:val="2"/>
  </w:num>
  <w:num w:numId="5" w16cid:durableId="284889002">
    <w:abstractNumId w:val="5"/>
  </w:num>
  <w:num w:numId="6" w16cid:durableId="734476559">
    <w:abstractNumId w:val="7"/>
  </w:num>
  <w:num w:numId="7" w16cid:durableId="1459909597">
    <w:abstractNumId w:val="4"/>
  </w:num>
  <w:num w:numId="8" w16cid:durableId="128904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2E"/>
    <w:rsid w:val="000531F2"/>
    <w:rsid w:val="001A66CA"/>
    <w:rsid w:val="002D0D86"/>
    <w:rsid w:val="00305106"/>
    <w:rsid w:val="003C6F9C"/>
    <w:rsid w:val="00414DCE"/>
    <w:rsid w:val="00474014"/>
    <w:rsid w:val="005F0FE3"/>
    <w:rsid w:val="00604E84"/>
    <w:rsid w:val="00692335"/>
    <w:rsid w:val="006C51EA"/>
    <w:rsid w:val="0074457D"/>
    <w:rsid w:val="008E517C"/>
    <w:rsid w:val="00962D9A"/>
    <w:rsid w:val="009A791A"/>
    <w:rsid w:val="00A37D2E"/>
    <w:rsid w:val="00A6041A"/>
    <w:rsid w:val="00A74C18"/>
    <w:rsid w:val="00AA4BC5"/>
    <w:rsid w:val="00B75B1E"/>
    <w:rsid w:val="00BB4755"/>
    <w:rsid w:val="00C10BC2"/>
    <w:rsid w:val="00C35AA7"/>
    <w:rsid w:val="00CA0E21"/>
    <w:rsid w:val="00CE28AF"/>
    <w:rsid w:val="00CE572E"/>
    <w:rsid w:val="00D17637"/>
    <w:rsid w:val="00DB737A"/>
    <w:rsid w:val="00F0512E"/>
    <w:rsid w:val="00F5375C"/>
    <w:rsid w:val="00FE78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67E6"/>
  <w15:chartTrackingRefBased/>
  <w15:docId w15:val="{613E5F9F-FE6A-4BF2-856F-53627A7E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7D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D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D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D2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7D2E"/>
    <w:pPr>
      <w:ind w:left="720"/>
      <w:contextualSpacing/>
    </w:pPr>
  </w:style>
  <w:style w:type="paragraph" w:styleId="Title">
    <w:name w:val="Title"/>
    <w:basedOn w:val="Normal"/>
    <w:next w:val="Normal"/>
    <w:link w:val="TitleChar"/>
    <w:uiPriority w:val="10"/>
    <w:qFormat/>
    <w:rsid w:val="00A37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D2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F0FE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CE28AF"/>
    <w:rPr>
      <w:color w:val="0563C1" w:themeColor="hyperlink"/>
      <w:u w:val="single"/>
    </w:rPr>
  </w:style>
  <w:style w:type="character" w:styleId="UnresolvedMention">
    <w:name w:val="Unresolved Mention"/>
    <w:basedOn w:val="DefaultParagraphFont"/>
    <w:uiPriority w:val="99"/>
    <w:semiHidden/>
    <w:unhideWhenUsed/>
    <w:rsid w:val="00CE28AF"/>
    <w:rPr>
      <w:color w:val="605E5C"/>
      <w:shd w:val="clear" w:color="auto" w:fill="E1DFDD"/>
    </w:rPr>
  </w:style>
  <w:style w:type="character" w:styleId="FollowedHyperlink">
    <w:name w:val="FollowedHyperlink"/>
    <w:basedOn w:val="DefaultParagraphFont"/>
    <w:uiPriority w:val="99"/>
    <w:semiHidden/>
    <w:unhideWhenUsed/>
    <w:rsid w:val="00CE2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012">
      <w:bodyDiv w:val="1"/>
      <w:marLeft w:val="0"/>
      <w:marRight w:val="0"/>
      <w:marTop w:val="0"/>
      <w:marBottom w:val="0"/>
      <w:divBdr>
        <w:top w:val="none" w:sz="0" w:space="0" w:color="auto"/>
        <w:left w:val="none" w:sz="0" w:space="0" w:color="auto"/>
        <w:bottom w:val="none" w:sz="0" w:space="0" w:color="auto"/>
        <w:right w:val="none" w:sz="0" w:space="0" w:color="auto"/>
      </w:divBdr>
    </w:div>
    <w:div w:id="181941976">
      <w:bodyDiv w:val="1"/>
      <w:marLeft w:val="0"/>
      <w:marRight w:val="0"/>
      <w:marTop w:val="0"/>
      <w:marBottom w:val="0"/>
      <w:divBdr>
        <w:top w:val="none" w:sz="0" w:space="0" w:color="auto"/>
        <w:left w:val="none" w:sz="0" w:space="0" w:color="auto"/>
        <w:bottom w:val="none" w:sz="0" w:space="0" w:color="auto"/>
        <w:right w:val="none" w:sz="0" w:space="0" w:color="auto"/>
      </w:divBdr>
      <w:divsChild>
        <w:div w:id="1136993760">
          <w:marLeft w:val="-720"/>
          <w:marRight w:val="0"/>
          <w:marTop w:val="0"/>
          <w:marBottom w:val="0"/>
          <w:divBdr>
            <w:top w:val="none" w:sz="0" w:space="0" w:color="auto"/>
            <w:left w:val="none" w:sz="0" w:space="0" w:color="auto"/>
            <w:bottom w:val="none" w:sz="0" w:space="0" w:color="auto"/>
            <w:right w:val="none" w:sz="0" w:space="0" w:color="auto"/>
          </w:divBdr>
        </w:div>
      </w:divsChild>
    </w:div>
    <w:div w:id="224684876">
      <w:bodyDiv w:val="1"/>
      <w:marLeft w:val="0"/>
      <w:marRight w:val="0"/>
      <w:marTop w:val="0"/>
      <w:marBottom w:val="0"/>
      <w:divBdr>
        <w:top w:val="none" w:sz="0" w:space="0" w:color="auto"/>
        <w:left w:val="none" w:sz="0" w:space="0" w:color="auto"/>
        <w:bottom w:val="none" w:sz="0" w:space="0" w:color="auto"/>
        <w:right w:val="none" w:sz="0" w:space="0" w:color="auto"/>
      </w:divBdr>
    </w:div>
    <w:div w:id="242565433">
      <w:bodyDiv w:val="1"/>
      <w:marLeft w:val="0"/>
      <w:marRight w:val="0"/>
      <w:marTop w:val="0"/>
      <w:marBottom w:val="0"/>
      <w:divBdr>
        <w:top w:val="none" w:sz="0" w:space="0" w:color="auto"/>
        <w:left w:val="none" w:sz="0" w:space="0" w:color="auto"/>
        <w:bottom w:val="none" w:sz="0" w:space="0" w:color="auto"/>
        <w:right w:val="none" w:sz="0" w:space="0" w:color="auto"/>
      </w:divBdr>
      <w:divsChild>
        <w:div w:id="2139913896">
          <w:marLeft w:val="-720"/>
          <w:marRight w:val="0"/>
          <w:marTop w:val="0"/>
          <w:marBottom w:val="0"/>
          <w:divBdr>
            <w:top w:val="none" w:sz="0" w:space="0" w:color="auto"/>
            <w:left w:val="none" w:sz="0" w:space="0" w:color="auto"/>
            <w:bottom w:val="none" w:sz="0" w:space="0" w:color="auto"/>
            <w:right w:val="none" w:sz="0" w:space="0" w:color="auto"/>
          </w:divBdr>
        </w:div>
      </w:divsChild>
    </w:div>
    <w:div w:id="686369496">
      <w:bodyDiv w:val="1"/>
      <w:marLeft w:val="0"/>
      <w:marRight w:val="0"/>
      <w:marTop w:val="0"/>
      <w:marBottom w:val="0"/>
      <w:divBdr>
        <w:top w:val="none" w:sz="0" w:space="0" w:color="auto"/>
        <w:left w:val="none" w:sz="0" w:space="0" w:color="auto"/>
        <w:bottom w:val="none" w:sz="0" w:space="0" w:color="auto"/>
        <w:right w:val="none" w:sz="0" w:space="0" w:color="auto"/>
      </w:divBdr>
    </w:div>
    <w:div w:id="809395341">
      <w:bodyDiv w:val="1"/>
      <w:marLeft w:val="0"/>
      <w:marRight w:val="0"/>
      <w:marTop w:val="0"/>
      <w:marBottom w:val="0"/>
      <w:divBdr>
        <w:top w:val="none" w:sz="0" w:space="0" w:color="auto"/>
        <w:left w:val="none" w:sz="0" w:space="0" w:color="auto"/>
        <w:bottom w:val="none" w:sz="0" w:space="0" w:color="auto"/>
        <w:right w:val="none" w:sz="0" w:space="0" w:color="auto"/>
      </w:divBdr>
    </w:div>
    <w:div w:id="937520763">
      <w:bodyDiv w:val="1"/>
      <w:marLeft w:val="0"/>
      <w:marRight w:val="0"/>
      <w:marTop w:val="0"/>
      <w:marBottom w:val="0"/>
      <w:divBdr>
        <w:top w:val="none" w:sz="0" w:space="0" w:color="auto"/>
        <w:left w:val="none" w:sz="0" w:space="0" w:color="auto"/>
        <w:bottom w:val="none" w:sz="0" w:space="0" w:color="auto"/>
        <w:right w:val="none" w:sz="0" w:space="0" w:color="auto"/>
      </w:divBdr>
    </w:div>
    <w:div w:id="1126048660">
      <w:bodyDiv w:val="1"/>
      <w:marLeft w:val="0"/>
      <w:marRight w:val="0"/>
      <w:marTop w:val="0"/>
      <w:marBottom w:val="0"/>
      <w:divBdr>
        <w:top w:val="none" w:sz="0" w:space="0" w:color="auto"/>
        <w:left w:val="none" w:sz="0" w:space="0" w:color="auto"/>
        <w:bottom w:val="none" w:sz="0" w:space="0" w:color="auto"/>
        <w:right w:val="none" w:sz="0" w:space="0" w:color="auto"/>
      </w:divBdr>
      <w:divsChild>
        <w:div w:id="203955694">
          <w:marLeft w:val="-720"/>
          <w:marRight w:val="0"/>
          <w:marTop w:val="0"/>
          <w:marBottom w:val="0"/>
          <w:divBdr>
            <w:top w:val="none" w:sz="0" w:space="0" w:color="auto"/>
            <w:left w:val="none" w:sz="0" w:space="0" w:color="auto"/>
            <w:bottom w:val="none" w:sz="0" w:space="0" w:color="auto"/>
            <w:right w:val="none" w:sz="0" w:space="0" w:color="auto"/>
          </w:divBdr>
        </w:div>
      </w:divsChild>
    </w:div>
    <w:div w:id="1201478403">
      <w:bodyDiv w:val="1"/>
      <w:marLeft w:val="0"/>
      <w:marRight w:val="0"/>
      <w:marTop w:val="0"/>
      <w:marBottom w:val="0"/>
      <w:divBdr>
        <w:top w:val="none" w:sz="0" w:space="0" w:color="auto"/>
        <w:left w:val="none" w:sz="0" w:space="0" w:color="auto"/>
        <w:bottom w:val="none" w:sz="0" w:space="0" w:color="auto"/>
        <w:right w:val="none" w:sz="0" w:space="0" w:color="auto"/>
      </w:divBdr>
    </w:div>
    <w:div w:id="1363552383">
      <w:bodyDiv w:val="1"/>
      <w:marLeft w:val="0"/>
      <w:marRight w:val="0"/>
      <w:marTop w:val="0"/>
      <w:marBottom w:val="0"/>
      <w:divBdr>
        <w:top w:val="none" w:sz="0" w:space="0" w:color="auto"/>
        <w:left w:val="none" w:sz="0" w:space="0" w:color="auto"/>
        <w:bottom w:val="none" w:sz="0" w:space="0" w:color="auto"/>
        <w:right w:val="none" w:sz="0" w:space="0" w:color="auto"/>
      </w:divBdr>
      <w:divsChild>
        <w:div w:id="1109348213">
          <w:marLeft w:val="-720"/>
          <w:marRight w:val="0"/>
          <w:marTop w:val="0"/>
          <w:marBottom w:val="0"/>
          <w:divBdr>
            <w:top w:val="none" w:sz="0" w:space="0" w:color="auto"/>
            <w:left w:val="none" w:sz="0" w:space="0" w:color="auto"/>
            <w:bottom w:val="none" w:sz="0" w:space="0" w:color="auto"/>
            <w:right w:val="none" w:sz="0" w:space="0" w:color="auto"/>
          </w:divBdr>
        </w:div>
      </w:divsChild>
    </w:div>
    <w:div w:id="1427993427">
      <w:bodyDiv w:val="1"/>
      <w:marLeft w:val="0"/>
      <w:marRight w:val="0"/>
      <w:marTop w:val="0"/>
      <w:marBottom w:val="0"/>
      <w:divBdr>
        <w:top w:val="none" w:sz="0" w:space="0" w:color="auto"/>
        <w:left w:val="none" w:sz="0" w:space="0" w:color="auto"/>
        <w:bottom w:val="none" w:sz="0" w:space="0" w:color="auto"/>
        <w:right w:val="none" w:sz="0" w:space="0" w:color="auto"/>
      </w:divBdr>
    </w:div>
    <w:div w:id="1547257090">
      <w:bodyDiv w:val="1"/>
      <w:marLeft w:val="0"/>
      <w:marRight w:val="0"/>
      <w:marTop w:val="0"/>
      <w:marBottom w:val="0"/>
      <w:divBdr>
        <w:top w:val="none" w:sz="0" w:space="0" w:color="auto"/>
        <w:left w:val="none" w:sz="0" w:space="0" w:color="auto"/>
        <w:bottom w:val="none" w:sz="0" w:space="0" w:color="auto"/>
        <w:right w:val="none" w:sz="0" w:space="0" w:color="auto"/>
      </w:divBdr>
    </w:div>
    <w:div w:id="1560828071">
      <w:bodyDiv w:val="1"/>
      <w:marLeft w:val="0"/>
      <w:marRight w:val="0"/>
      <w:marTop w:val="0"/>
      <w:marBottom w:val="0"/>
      <w:divBdr>
        <w:top w:val="none" w:sz="0" w:space="0" w:color="auto"/>
        <w:left w:val="none" w:sz="0" w:space="0" w:color="auto"/>
        <w:bottom w:val="none" w:sz="0" w:space="0" w:color="auto"/>
        <w:right w:val="none" w:sz="0" w:space="0" w:color="auto"/>
      </w:divBdr>
    </w:div>
    <w:div w:id="1778409286">
      <w:bodyDiv w:val="1"/>
      <w:marLeft w:val="0"/>
      <w:marRight w:val="0"/>
      <w:marTop w:val="0"/>
      <w:marBottom w:val="0"/>
      <w:divBdr>
        <w:top w:val="none" w:sz="0" w:space="0" w:color="auto"/>
        <w:left w:val="none" w:sz="0" w:space="0" w:color="auto"/>
        <w:bottom w:val="none" w:sz="0" w:space="0" w:color="auto"/>
        <w:right w:val="none" w:sz="0" w:space="0" w:color="auto"/>
      </w:divBdr>
      <w:divsChild>
        <w:div w:id="875893807">
          <w:marLeft w:val="-720"/>
          <w:marRight w:val="0"/>
          <w:marTop w:val="0"/>
          <w:marBottom w:val="0"/>
          <w:divBdr>
            <w:top w:val="none" w:sz="0" w:space="0" w:color="auto"/>
            <w:left w:val="none" w:sz="0" w:space="0" w:color="auto"/>
            <w:bottom w:val="none" w:sz="0" w:space="0" w:color="auto"/>
            <w:right w:val="none" w:sz="0" w:space="0" w:color="auto"/>
          </w:divBdr>
        </w:div>
      </w:divsChild>
    </w:div>
    <w:div w:id="196870349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87">
          <w:marLeft w:val="-720"/>
          <w:marRight w:val="0"/>
          <w:marTop w:val="0"/>
          <w:marBottom w:val="0"/>
          <w:divBdr>
            <w:top w:val="none" w:sz="0" w:space="0" w:color="auto"/>
            <w:left w:val="none" w:sz="0" w:space="0" w:color="auto"/>
            <w:bottom w:val="none" w:sz="0" w:space="0" w:color="auto"/>
            <w:right w:val="none" w:sz="0" w:space="0" w:color="auto"/>
          </w:divBdr>
        </w:div>
      </w:divsChild>
    </w:div>
    <w:div w:id="2145461710">
      <w:bodyDiv w:val="1"/>
      <w:marLeft w:val="0"/>
      <w:marRight w:val="0"/>
      <w:marTop w:val="0"/>
      <w:marBottom w:val="0"/>
      <w:divBdr>
        <w:top w:val="none" w:sz="0" w:space="0" w:color="auto"/>
        <w:left w:val="none" w:sz="0" w:space="0" w:color="auto"/>
        <w:bottom w:val="none" w:sz="0" w:space="0" w:color="auto"/>
        <w:right w:val="none" w:sz="0" w:space="0" w:color="auto"/>
      </w:divBdr>
      <w:divsChild>
        <w:div w:id="9016022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newsroom/press-releases/2023-05-24-gartner-forecasts-worldwide-government-it-spending-to-grow-8-percent-in-2023" TargetMode="External"/><Relationship Id="rId3" Type="http://schemas.openxmlformats.org/officeDocument/2006/relationships/styles" Target="styles.xml"/><Relationship Id="rId7" Type="http://schemas.openxmlformats.org/officeDocument/2006/relationships/hyperlink" Target="https://www.imf.org/en/Blogs/Articles/2023/09/07/harnessing-govtech-to-tax-smarter-and-spend-smar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nsorflow.org/community/sig_playboo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arge-government-of-canada-it-projects.github.io/" TargetMode="External"/><Relationship Id="rId4" Type="http://schemas.openxmlformats.org/officeDocument/2006/relationships/settings" Target="settings.xml"/><Relationship Id="rId9" Type="http://schemas.openxmlformats.org/officeDocument/2006/relationships/hyperlink" Target="https://www.itworldcanada.com/article/global-government-it-spending-to-exceed-580-billion-in-2023-gartner/5178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8C0D0-E0AF-4F11-A59B-4A1972F1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Aramouni</dc:creator>
  <cp:keywords/>
  <dc:description/>
  <cp:lastModifiedBy>Priscila Aramouni</cp:lastModifiedBy>
  <cp:revision>19</cp:revision>
  <dcterms:created xsi:type="dcterms:W3CDTF">2024-01-23T02:39:00Z</dcterms:created>
  <dcterms:modified xsi:type="dcterms:W3CDTF">2024-01-24T22:57:00Z</dcterms:modified>
</cp:coreProperties>
</file>