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8345E1" w14:textId="77777777" w:rsidR="00FC2A5E" w:rsidRDefault="00FC2A5E" w:rsidP="00387B48">
      <w:pPr>
        <w:pBdr>
          <w:bottom w:val="single" w:sz="12" w:space="1" w:color="auto"/>
        </w:pBdr>
        <w:rPr>
          <w:lang w:eastAsia="pt-BR"/>
        </w:rPr>
      </w:pPr>
      <w:r w:rsidRPr="00FC2A5E">
        <w:rPr>
          <w:lang w:eastAsia="pt-BR"/>
        </w:rPr>
        <w:t>Desde 1946</w:t>
      </w:r>
    </w:p>
    <w:p w14:paraId="351C9AB6" w14:textId="77777777" w:rsidR="00EC36E5" w:rsidRPr="00FC2A5E" w:rsidRDefault="00EC36E5" w:rsidP="00387B48">
      <w:pPr>
        <w:rPr>
          <w:lang w:eastAsia="pt-BR"/>
        </w:rPr>
      </w:pPr>
    </w:p>
    <w:p w14:paraId="25680705" w14:textId="77777777" w:rsidR="00FC2A5E" w:rsidRPr="00FC2A5E" w:rsidRDefault="00FC2A5E" w:rsidP="00387B48">
      <w:pPr>
        <w:rPr>
          <w:sz w:val="45"/>
          <w:szCs w:val="45"/>
          <w:lang w:eastAsia="pt-BR"/>
        </w:rPr>
      </w:pPr>
      <w:r w:rsidRPr="00FC2A5E">
        <w:rPr>
          <w:sz w:val="45"/>
          <w:szCs w:val="45"/>
          <w:lang w:eastAsia="pt-BR"/>
        </w:rPr>
        <w:t>Conhecimento, experiência e tecnologia educacional</w:t>
      </w:r>
    </w:p>
    <w:p w14:paraId="22E2088F" w14:textId="77777777" w:rsidR="00FC2A5E" w:rsidRDefault="00FC2A5E" w:rsidP="00387B48"/>
    <w:p w14:paraId="546F2333" w14:textId="77777777" w:rsidR="00FC2A5E" w:rsidRPr="00387B48" w:rsidRDefault="00FC2A5E" w:rsidP="00387B48">
      <w:pPr>
        <w:rPr>
          <w:rFonts w:ascii="Times New Roman" w:hAnsi="Times New Roman" w:cs="Times New Roman"/>
          <w:lang w:eastAsia="pt-BR"/>
        </w:rPr>
      </w:pPr>
      <w:r w:rsidRPr="00387B48">
        <w:rPr>
          <w:sz w:val="20"/>
          <w:szCs w:val="20"/>
          <w:shd w:val="clear" w:color="auto" w:fill="FFFFFF"/>
          <w:lang w:eastAsia="pt-BR"/>
        </w:rPr>
        <w:t xml:space="preserve">A trajetória do Senac São Paulo (Serviço Nacional de Aprendizagem Comercial – Administração Regional no Estado de São Paulo) é eloquente em sua importância para a construção e a disseminação do conhecimento voltado ao mundo do trabalho no País. O ponto de partida aconteceu em 10 de janeiro de 1946, quando os Decretos-lei </w:t>
      </w:r>
      <w:proofErr w:type="spellStart"/>
      <w:r w:rsidRPr="00387B48">
        <w:rPr>
          <w:sz w:val="20"/>
          <w:szCs w:val="20"/>
          <w:shd w:val="clear" w:color="auto" w:fill="FFFFFF"/>
          <w:lang w:eastAsia="pt-BR"/>
        </w:rPr>
        <w:t>nºs</w:t>
      </w:r>
      <w:proofErr w:type="spellEnd"/>
      <w:r w:rsidRPr="00387B48">
        <w:rPr>
          <w:sz w:val="20"/>
          <w:szCs w:val="20"/>
          <w:shd w:val="clear" w:color="auto" w:fill="FFFFFF"/>
          <w:lang w:eastAsia="pt-BR"/>
        </w:rPr>
        <w:t xml:space="preserve"> 8.621 e 8.622 autorizaram a Confederação Nacional do Comércio (CNC) a instalar e administrar escolas de aprendizagem comercial em todo o território nacional. A partir </w:t>
      </w:r>
      <w:proofErr w:type="gramStart"/>
      <w:r w:rsidRPr="00387B48">
        <w:rPr>
          <w:sz w:val="20"/>
          <w:szCs w:val="20"/>
          <w:shd w:val="clear" w:color="auto" w:fill="FFFFFF"/>
          <w:lang w:eastAsia="pt-BR"/>
        </w:rPr>
        <w:t>daí, o</w:t>
      </w:r>
      <w:proofErr w:type="gramEnd"/>
      <w:r w:rsidRPr="00387B48">
        <w:rPr>
          <w:sz w:val="20"/>
          <w:szCs w:val="20"/>
          <w:shd w:val="clear" w:color="auto" w:fill="FFFFFF"/>
          <w:lang w:eastAsia="pt-BR"/>
        </w:rPr>
        <w:t xml:space="preserve"> Senac inicia suas atividades, materializando o compromisso educacional do empresariado de comércio de bens, serviços e turismo.</w:t>
      </w:r>
      <w:r w:rsidRPr="00387B48">
        <w:rPr>
          <w:sz w:val="20"/>
          <w:szCs w:val="20"/>
          <w:lang w:eastAsia="pt-BR"/>
        </w:rPr>
        <w:br/>
      </w:r>
      <w:r w:rsidRPr="00387B48">
        <w:rPr>
          <w:sz w:val="20"/>
          <w:szCs w:val="20"/>
          <w:lang w:eastAsia="pt-BR"/>
        </w:rPr>
        <w:br/>
      </w:r>
      <w:r w:rsidRPr="00387B48">
        <w:rPr>
          <w:sz w:val="20"/>
          <w:szCs w:val="20"/>
          <w:shd w:val="clear" w:color="auto" w:fill="FFFFFF"/>
          <w:lang w:eastAsia="pt-BR"/>
        </w:rPr>
        <w:t>A qualidade e o pioneirismo marcam a história da instituição e são amplamente reconhecidos. O portfólio de produtos e serviços educacionais acompanha o ritmo acelerado das tendências da sociedade e é distribuído por meio de uma estrutura composta, atualmente, pelo Centro Universitário Senac – Campus Águas de São Pedro, Campus Campos do Jordão e Campus Santo Amaro, na zona sul da capital – e outras 57 unidades distribuídas pela Grande São Paulo e interior do Estado.</w:t>
      </w:r>
      <w:r w:rsidRPr="00387B48">
        <w:rPr>
          <w:sz w:val="20"/>
          <w:szCs w:val="20"/>
          <w:lang w:eastAsia="pt-BR"/>
        </w:rPr>
        <w:br/>
      </w:r>
      <w:r w:rsidRPr="00387B48">
        <w:rPr>
          <w:sz w:val="20"/>
          <w:szCs w:val="20"/>
          <w:lang w:eastAsia="pt-BR"/>
        </w:rPr>
        <w:br/>
      </w:r>
      <w:r w:rsidRPr="00387B48">
        <w:rPr>
          <w:sz w:val="20"/>
          <w:szCs w:val="20"/>
          <w:shd w:val="clear" w:color="auto" w:fill="FFFFFF"/>
          <w:lang w:eastAsia="pt-BR"/>
        </w:rPr>
        <w:t>Os espaços são equipados com o que há de mais moderno, compondo ambientes em que os alunos vivenciam, diariamente, padrões avançados da prática profissional. Um bom exemplo é a atuação dos hotéis-escola – Grande Hotel Campos do Jordão e Grande Hotel São Pedro –, que integram harmonicamente suas atividades comerciais ao exercício pedagógico.</w:t>
      </w:r>
      <w:r w:rsidRPr="00387B48">
        <w:rPr>
          <w:sz w:val="20"/>
          <w:szCs w:val="20"/>
          <w:lang w:eastAsia="pt-BR"/>
        </w:rPr>
        <w:br/>
      </w:r>
      <w:r w:rsidRPr="00387B48">
        <w:rPr>
          <w:sz w:val="20"/>
          <w:szCs w:val="20"/>
          <w:lang w:eastAsia="pt-BR"/>
        </w:rPr>
        <w:br/>
      </w:r>
      <w:r w:rsidRPr="00387B48">
        <w:rPr>
          <w:sz w:val="20"/>
          <w:szCs w:val="20"/>
          <w:shd w:val="clear" w:color="auto" w:fill="FFFFFF"/>
          <w:lang w:eastAsia="pt-BR"/>
        </w:rPr>
        <w:t>Braço importante de todo esse trabalho é a Editora Senac São Paulo, com premiações destacadas e milhões de exemplares vendidos em diversas áreas profissionais e de interesse geral.</w:t>
      </w:r>
    </w:p>
    <w:p w14:paraId="46A63FC8" w14:textId="77777777" w:rsidR="00FC2A5E" w:rsidRPr="00387B48" w:rsidRDefault="00FC2A5E" w:rsidP="00387B48"/>
    <w:p w14:paraId="72E9B6D7" w14:textId="77777777" w:rsidR="00FC2A5E" w:rsidRPr="00387B48" w:rsidRDefault="00FC2A5E" w:rsidP="00387B48">
      <w:pPr>
        <w:pBdr>
          <w:bottom w:val="single" w:sz="12" w:space="1" w:color="auto"/>
        </w:pBdr>
        <w:rPr>
          <w:rFonts w:ascii="Times New Roman" w:hAnsi="Times New Roman" w:cs="Times New Roman"/>
          <w:lang w:eastAsia="pt-BR"/>
        </w:rPr>
      </w:pPr>
      <w:r w:rsidRPr="00387B48">
        <w:rPr>
          <w:sz w:val="20"/>
          <w:szCs w:val="20"/>
          <w:shd w:val="clear" w:color="auto" w:fill="FFFFFF"/>
          <w:lang w:eastAsia="pt-BR"/>
        </w:rPr>
        <w:t>Com metodologia educacional direcionada para o empreendedorismo, os alunos aprendem a criar e diversificar as possibilidades de sua inserção no mercado de trabalho, conquistando autonomia para a realização de projetos inovadores. O compromisso social também faz parte dos princípios e da missão do Senac, com uma política de bolsas de estudo que atende por ano milhares de pessoas, as quais de outro modo não poderiam usufruir de nossos serviços, assim como um extenso trabalho voltado para a preservação ambiental e o desenvolvimento e o fortalecimento de organizações de base e comunidades.</w:t>
      </w:r>
      <w:r w:rsidRPr="00387B48">
        <w:rPr>
          <w:sz w:val="20"/>
          <w:szCs w:val="20"/>
          <w:lang w:eastAsia="pt-BR"/>
        </w:rPr>
        <w:br/>
      </w:r>
      <w:r w:rsidRPr="00387B48">
        <w:rPr>
          <w:sz w:val="20"/>
          <w:szCs w:val="20"/>
          <w:lang w:eastAsia="pt-BR"/>
        </w:rPr>
        <w:br/>
      </w:r>
      <w:r w:rsidRPr="00387B48">
        <w:rPr>
          <w:sz w:val="20"/>
          <w:szCs w:val="20"/>
          <w:shd w:val="clear" w:color="auto" w:fill="FFFFFF"/>
          <w:lang w:eastAsia="pt-BR"/>
        </w:rPr>
        <w:t>A marca Senac São Paulo acompanha milhares de profissionais que, a cada ano, se formam e se projetam no mercado. O reconhecimento desse trabalho garante a proximidade e a parceria com empresas e instituições do Brasil e do exterior, proporcionando ações de intercâmbio para alunos e docentes, além de experiências diferenciadas e enriquecedoras.</w:t>
      </w:r>
      <w:r w:rsidRPr="00387B48">
        <w:rPr>
          <w:sz w:val="20"/>
          <w:szCs w:val="20"/>
          <w:lang w:eastAsia="pt-BR"/>
        </w:rPr>
        <w:br/>
      </w:r>
      <w:r w:rsidRPr="00387B48">
        <w:rPr>
          <w:sz w:val="20"/>
          <w:szCs w:val="20"/>
          <w:lang w:eastAsia="pt-BR"/>
        </w:rPr>
        <w:br/>
      </w:r>
      <w:r w:rsidRPr="00387B48">
        <w:rPr>
          <w:sz w:val="20"/>
          <w:szCs w:val="20"/>
          <w:shd w:val="clear" w:color="auto" w:fill="FFFFFF"/>
          <w:lang w:eastAsia="pt-BR"/>
        </w:rPr>
        <w:t>Venha fazer parte da nossa história.</w:t>
      </w:r>
    </w:p>
    <w:p w14:paraId="0B18587C" w14:textId="77777777" w:rsidR="00EC36E5" w:rsidRPr="00387B48" w:rsidRDefault="00EC36E5" w:rsidP="00387B48"/>
    <w:p w14:paraId="4007429F" w14:textId="77777777" w:rsidR="00387B48" w:rsidRDefault="00387B48">
      <w:pPr>
        <w:rPr>
          <w:lang w:eastAsia="pt-BR"/>
        </w:rPr>
      </w:pPr>
      <w:r>
        <w:rPr>
          <w:lang w:eastAsia="pt-BR"/>
        </w:rPr>
        <w:t>Modalidades de cursos:</w:t>
      </w:r>
    </w:p>
    <w:p w14:paraId="7193A2BA" w14:textId="77777777" w:rsidR="00EC56FA" w:rsidRPr="005F16AC" w:rsidRDefault="00387B48" w:rsidP="005F16AC">
      <w:pPr>
        <w:pStyle w:val="PargrafodaLista"/>
        <w:numPr>
          <w:ilvl w:val="0"/>
          <w:numId w:val="3"/>
        </w:numPr>
        <w:rPr>
          <w:sz w:val="20"/>
          <w:szCs w:val="20"/>
          <w:shd w:val="clear" w:color="auto" w:fill="FFFFFF"/>
          <w:lang w:eastAsia="pt-BR"/>
        </w:rPr>
      </w:pPr>
      <w:r w:rsidRPr="005F16AC">
        <w:rPr>
          <w:sz w:val="20"/>
          <w:szCs w:val="20"/>
          <w:shd w:val="clear" w:color="auto" w:fill="FFFFFF"/>
          <w:lang w:eastAsia="pt-BR"/>
        </w:rPr>
        <w:t>Livres</w:t>
      </w:r>
    </w:p>
    <w:p w14:paraId="47D6B906" w14:textId="77777777" w:rsidR="00387B48" w:rsidRPr="005F16AC" w:rsidRDefault="00387B48" w:rsidP="005F16AC">
      <w:pPr>
        <w:pStyle w:val="PargrafodaLista"/>
        <w:numPr>
          <w:ilvl w:val="0"/>
          <w:numId w:val="3"/>
        </w:numPr>
        <w:rPr>
          <w:sz w:val="20"/>
          <w:szCs w:val="20"/>
          <w:shd w:val="clear" w:color="auto" w:fill="FFFFFF"/>
          <w:lang w:eastAsia="pt-BR"/>
        </w:rPr>
      </w:pPr>
      <w:r w:rsidRPr="005F16AC">
        <w:rPr>
          <w:sz w:val="20"/>
          <w:szCs w:val="20"/>
          <w:shd w:val="clear" w:color="auto" w:fill="FFFFFF"/>
          <w:lang w:eastAsia="pt-BR"/>
        </w:rPr>
        <w:t>Técnicos</w:t>
      </w:r>
    </w:p>
    <w:p w14:paraId="1384F3F9" w14:textId="77777777" w:rsidR="00387B48" w:rsidRPr="005F16AC" w:rsidRDefault="00387B48" w:rsidP="005F16AC">
      <w:pPr>
        <w:pStyle w:val="PargrafodaLista"/>
        <w:numPr>
          <w:ilvl w:val="0"/>
          <w:numId w:val="3"/>
        </w:numPr>
        <w:rPr>
          <w:sz w:val="20"/>
          <w:szCs w:val="20"/>
          <w:shd w:val="clear" w:color="auto" w:fill="FFFFFF"/>
          <w:lang w:eastAsia="pt-BR"/>
        </w:rPr>
      </w:pPr>
      <w:r w:rsidRPr="005F16AC">
        <w:rPr>
          <w:sz w:val="20"/>
          <w:szCs w:val="20"/>
          <w:shd w:val="clear" w:color="auto" w:fill="FFFFFF"/>
          <w:lang w:eastAsia="pt-BR"/>
        </w:rPr>
        <w:t>Idiomas</w:t>
      </w:r>
    </w:p>
    <w:p w14:paraId="6E90544C" w14:textId="77777777" w:rsidR="00387B48" w:rsidRPr="005F16AC" w:rsidRDefault="00387B48" w:rsidP="005F16AC">
      <w:pPr>
        <w:pStyle w:val="PargrafodaLista"/>
        <w:numPr>
          <w:ilvl w:val="0"/>
          <w:numId w:val="3"/>
        </w:numPr>
        <w:rPr>
          <w:sz w:val="20"/>
          <w:szCs w:val="20"/>
          <w:shd w:val="clear" w:color="auto" w:fill="FFFFFF"/>
          <w:lang w:eastAsia="pt-BR"/>
        </w:rPr>
      </w:pPr>
      <w:r w:rsidRPr="005F16AC">
        <w:rPr>
          <w:sz w:val="20"/>
          <w:szCs w:val="20"/>
          <w:shd w:val="clear" w:color="auto" w:fill="FFFFFF"/>
          <w:lang w:eastAsia="pt-BR"/>
        </w:rPr>
        <w:t>Aprendizagem</w:t>
      </w:r>
    </w:p>
    <w:p w14:paraId="31FED455" w14:textId="77777777" w:rsidR="00387B48" w:rsidRPr="005F16AC" w:rsidRDefault="00387B48" w:rsidP="005F16AC">
      <w:pPr>
        <w:pStyle w:val="PargrafodaLista"/>
        <w:numPr>
          <w:ilvl w:val="0"/>
          <w:numId w:val="3"/>
        </w:numPr>
        <w:rPr>
          <w:sz w:val="20"/>
          <w:szCs w:val="20"/>
          <w:shd w:val="clear" w:color="auto" w:fill="FFFFFF"/>
          <w:lang w:eastAsia="pt-BR"/>
        </w:rPr>
      </w:pPr>
      <w:r w:rsidRPr="005F16AC">
        <w:rPr>
          <w:sz w:val="20"/>
          <w:szCs w:val="20"/>
          <w:shd w:val="clear" w:color="auto" w:fill="FFFFFF"/>
          <w:lang w:eastAsia="pt-BR"/>
        </w:rPr>
        <w:t>Graduação</w:t>
      </w:r>
    </w:p>
    <w:p w14:paraId="182489F0" w14:textId="77777777" w:rsidR="00387B48" w:rsidRPr="005F16AC" w:rsidRDefault="00387B48" w:rsidP="005F16AC">
      <w:pPr>
        <w:pStyle w:val="PargrafodaLista"/>
        <w:numPr>
          <w:ilvl w:val="0"/>
          <w:numId w:val="3"/>
        </w:numPr>
        <w:rPr>
          <w:sz w:val="20"/>
          <w:szCs w:val="20"/>
          <w:shd w:val="clear" w:color="auto" w:fill="FFFFFF"/>
          <w:lang w:eastAsia="pt-BR"/>
        </w:rPr>
      </w:pPr>
      <w:r w:rsidRPr="005F16AC">
        <w:rPr>
          <w:sz w:val="20"/>
          <w:szCs w:val="20"/>
          <w:shd w:val="clear" w:color="auto" w:fill="FFFFFF"/>
          <w:lang w:eastAsia="pt-BR"/>
        </w:rPr>
        <w:t>Pós-graduação</w:t>
      </w:r>
    </w:p>
    <w:p w14:paraId="4CCC737C" w14:textId="77777777" w:rsidR="00387B48" w:rsidRPr="005F16AC" w:rsidRDefault="00387B48" w:rsidP="005F16AC">
      <w:pPr>
        <w:pStyle w:val="PargrafodaLista"/>
        <w:numPr>
          <w:ilvl w:val="0"/>
          <w:numId w:val="3"/>
        </w:numPr>
        <w:rPr>
          <w:sz w:val="20"/>
          <w:szCs w:val="20"/>
          <w:shd w:val="clear" w:color="auto" w:fill="FFFFFF"/>
          <w:lang w:eastAsia="pt-BR"/>
        </w:rPr>
      </w:pPr>
      <w:r w:rsidRPr="005F16AC">
        <w:rPr>
          <w:sz w:val="20"/>
          <w:szCs w:val="20"/>
          <w:shd w:val="clear" w:color="auto" w:fill="FFFFFF"/>
          <w:lang w:eastAsia="pt-BR"/>
        </w:rPr>
        <w:t>Extensão Universitária</w:t>
      </w:r>
    </w:p>
    <w:p w14:paraId="5A7737D5" w14:textId="77777777" w:rsidR="00387B48" w:rsidRPr="005F16AC" w:rsidRDefault="00387B48" w:rsidP="005F16AC">
      <w:pPr>
        <w:pStyle w:val="PargrafodaLista"/>
        <w:numPr>
          <w:ilvl w:val="0"/>
          <w:numId w:val="3"/>
        </w:numPr>
        <w:rPr>
          <w:sz w:val="20"/>
          <w:szCs w:val="20"/>
          <w:shd w:val="clear" w:color="auto" w:fill="FFFFFF"/>
          <w:lang w:eastAsia="pt-BR"/>
        </w:rPr>
      </w:pPr>
      <w:r w:rsidRPr="005F16AC">
        <w:rPr>
          <w:sz w:val="20"/>
          <w:szCs w:val="20"/>
          <w:shd w:val="clear" w:color="auto" w:fill="FFFFFF"/>
          <w:lang w:eastAsia="pt-BR"/>
        </w:rPr>
        <w:t>Educação a distância</w:t>
      </w:r>
    </w:p>
    <w:p w14:paraId="2AA5D3C7" w14:textId="77777777" w:rsidR="00387B48" w:rsidRDefault="00387B48" w:rsidP="005F16AC">
      <w:pPr>
        <w:pStyle w:val="PargrafodaLista"/>
        <w:numPr>
          <w:ilvl w:val="0"/>
          <w:numId w:val="3"/>
        </w:numPr>
        <w:rPr>
          <w:sz w:val="20"/>
          <w:szCs w:val="20"/>
          <w:shd w:val="clear" w:color="auto" w:fill="FFFFFF"/>
          <w:lang w:eastAsia="pt-BR"/>
        </w:rPr>
      </w:pPr>
      <w:r w:rsidRPr="005F16AC">
        <w:rPr>
          <w:sz w:val="20"/>
          <w:szCs w:val="20"/>
          <w:shd w:val="clear" w:color="auto" w:fill="FFFFFF"/>
          <w:lang w:eastAsia="pt-BR"/>
        </w:rPr>
        <w:t xml:space="preserve">Cursos in </w:t>
      </w:r>
      <w:proofErr w:type="spellStart"/>
      <w:r w:rsidRPr="005F16AC">
        <w:rPr>
          <w:sz w:val="20"/>
          <w:szCs w:val="20"/>
          <w:shd w:val="clear" w:color="auto" w:fill="FFFFFF"/>
          <w:lang w:eastAsia="pt-BR"/>
        </w:rPr>
        <w:t>Company</w:t>
      </w:r>
      <w:proofErr w:type="spellEnd"/>
    </w:p>
    <w:p w14:paraId="36BA3443" w14:textId="77777777" w:rsidR="00EC36E5" w:rsidRDefault="00EC36E5" w:rsidP="005F16AC">
      <w:pPr>
        <w:rPr>
          <w:lang w:eastAsia="pt-BR"/>
        </w:rPr>
      </w:pPr>
    </w:p>
    <w:p w14:paraId="2073C64F" w14:textId="77777777" w:rsidR="005F16AC" w:rsidRDefault="00EC36E5" w:rsidP="005F16AC">
      <w:pPr>
        <w:rPr>
          <w:lang w:eastAsia="pt-BR"/>
        </w:rPr>
      </w:pPr>
      <w:r w:rsidRPr="00EC36E5">
        <w:rPr>
          <w:lang w:eastAsia="pt-BR"/>
        </w:rPr>
        <w:lastRenderedPageBreak/>
        <w:t>Algumas unidades:</w:t>
      </w:r>
    </w:p>
    <w:p w14:paraId="148B819E" w14:textId="77777777" w:rsidR="00EC36E5" w:rsidRPr="00EC36E5" w:rsidRDefault="00EC36E5" w:rsidP="00EC36E5">
      <w:pPr>
        <w:pStyle w:val="PargrafodaLista"/>
        <w:numPr>
          <w:ilvl w:val="0"/>
          <w:numId w:val="4"/>
        </w:numPr>
        <w:rPr>
          <w:sz w:val="20"/>
          <w:szCs w:val="20"/>
          <w:shd w:val="clear" w:color="auto" w:fill="FFFFFF"/>
          <w:lang w:eastAsia="pt-BR"/>
        </w:rPr>
      </w:pPr>
      <w:r w:rsidRPr="00EC36E5">
        <w:rPr>
          <w:sz w:val="20"/>
          <w:szCs w:val="20"/>
          <w:shd w:val="clear" w:color="auto" w:fill="FFFFFF"/>
          <w:lang w:eastAsia="pt-BR"/>
        </w:rPr>
        <w:t xml:space="preserve">Lapa </w:t>
      </w:r>
      <w:proofErr w:type="spellStart"/>
      <w:r w:rsidRPr="00EC36E5">
        <w:rPr>
          <w:sz w:val="20"/>
          <w:szCs w:val="20"/>
          <w:shd w:val="clear" w:color="auto" w:fill="FFFFFF"/>
          <w:lang w:eastAsia="pt-BR"/>
        </w:rPr>
        <w:t>Scipiao</w:t>
      </w:r>
      <w:proofErr w:type="spellEnd"/>
    </w:p>
    <w:p w14:paraId="46F857B9" w14:textId="77777777" w:rsidR="00EC36E5" w:rsidRPr="00EC36E5" w:rsidRDefault="00EC36E5" w:rsidP="00EC36E5">
      <w:pPr>
        <w:pStyle w:val="PargrafodaLista"/>
        <w:numPr>
          <w:ilvl w:val="0"/>
          <w:numId w:val="4"/>
        </w:numPr>
        <w:rPr>
          <w:sz w:val="20"/>
          <w:szCs w:val="20"/>
          <w:shd w:val="clear" w:color="auto" w:fill="FFFFFF"/>
          <w:lang w:eastAsia="pt-BR"/>
        </w:rPr>
      </w:pPr>
      <w:r w:rsidRPr="00EC36E5">
        <w:rPr>
          <w:sz w:val="20"/>
          <w:szCs w:val="20"/>
          <w:shd w:val="clear" w:color="auto" w:fill="FFFFFF"/>
          <w:lang w:eastAsia="pt-BR"/>
        </w:rPr>
        <w:t>Lapa Tito</w:t>
      </w:r>
    </w:p>
    <w:p w14:paraId="404A3F6E" w14:textId="77777777" w:rsidR="00EC36E5" w:rsidRPr="00EC36E5" w:rsidRDefault="00EC36E5" w:rsidP="00EC36E5">
      <w:pPr>
        <w:pStyle w:val="PargrafodaLista"/>
        <w:numPr>
          <w:ilvl w:val="0"/>
          <w:numId w:val="4"/>
        </w:numPr>
        <w:rPr>
          <w:sz w:val="20"/>
          <w:szCs w:val="20"/>
          <w:shd w:val="clear" w:color="auto" w:fill="FFFFFF"/>
          <w:lang w:eastAsia="pt-BR"/>
        </w:rPr>
      </w:pPr>
      <w:r w:rsidRPr="00EC36E5">
        <w:rPr>
          <w:sz w:val="20"/>
          <w:szCs w:val="20"/>
          <w:shd w:val="clear" w:color="auto" w:fill="FFFFFF"/>
          <w:lang w:eastAsia="pt-BR"/>
        </w:rPr>
        <w:t>Itaquera</w:t>
      </w:r>
    </w:p>
    <w:p w14:paraId="7B703606" w14:textId="77777777" w:rsidR="00EC36E5" w:rsidRPr="00EC36E5" w:rsidRDefault="00EC36E5" w:rsidP="00EC36E5">
      <w:pPr>
        <w:pStyle w:val="PargrafodaLista"/>
        <w:numPr>
          <w:ilvl w:val="0"/>
          <w:numId w:val="4"/>
        </w:numPr>
        <w:rPr>
          <w:sz w:val="20"/>
          <w:szCs w:val="20"/>
          <w:shd w:val="clear" w:color="auto" w:fill="FFFFFF"/>
          <w:lang w:eastAsia="pt-BR"/>
        </w:rPr>
      </w:pPr>
      <w:r w:rsidRPr="00EC36E5">
        <w:rPr>
          <w:sz w:val="20"/>
          <w:szCs w:val="20"/>
          <w:shd w:val="clear" w:color="auto" w:fill="FFFFFF"/>
          <w:lang w:eastAsia="pt-BR"/>
        </w:rPr>
        <w:t>Santana</w:t>
      </w:r>
    </w:p>
    <w:p w14:paraId="1AD586EF" w14:textId="77777777" w:rsidR="00EC36E5" w:rsidRDefault="00EC36E5" w:rsidP="00EC36E5">
      <w:pPr>
        <w:pStyle w:val="PargrafodaLista"/>
        <w:numPr>
          <w:ilvl w:val="0"/>
          <w:numId w:val="4"/>
        </w:numPr>
        <w:rPr>
          <w:sz w:val="20"/>
          <w:szCs w:val="20"/>
          <w:shd w:val="clear" w:color="auto" w:fill="FFFFFF"/>
          <w:lang w:eastAsia="pt-BR"/>
        </w:rPr>
      </w:pPr>
      <w:r w:rsidRPr="00EC36E5">
        <w:rPr>
          <w:sz w:val="20"/>
          <w:szCs w:val="20"/>
          <w:shd w:val="clear" w:color="auto" w:fill="FFFFFF"/>
          <w:lang w:eastAsia="pt-BR"/>
        </w:rPr>
        <w:t>Tatuapé</w:t>
      </w:r>
    </w:p>
    <w:p w14:paraId="0CA630F4" w14:textId="77777777" w:rsidR="00EC36E5" w:rsidRDefault="00EC36E5" w:rsidP="00EC36E5">
      <w:pPr>
        <w:pStyle w:val="PargrafodaLista"/>
        <w:numPr>
          <w:ilvl w:val="0"/>
          <w:numId w:val="4"/>
        </w:numPr>
        <w:rPr>
          <w:sz w:val="20"/>
          <w:szCs w:val="20"/>
          <w:shd w:val="clear" w:color="auto" w:fill="FFFFFF"/>
          <w:lang w:eastAsia="pt-BR"/>
        </w:rPr>
      </w:pPr>
      <w:r>
        <w:rPr>
          <w:sz w:val="20"/>
          <w:szCs w:val="20"/>
          <w:shd w:val="clear" w:color="auto" w:fill="FFFFFF"/>
          <w:lang w:eastAsia="pt-BR"/>
        </w:rPr>
        <w:t xml:space="preserve">Aclimação </w:t>
      </w:r>
    </w:p>
    <w:p w14:paraId="5EB0C7F9" w14:textId="77777777" w:rsidR="00EC36E5" w:rsidRPr="00EC36E5" w:rsidRDefault="00EC36E5" w:rsidP="00EC36E5">
      <w:pPr>
        <w:pStyle w:val="PargrafodaLista"/>
        <w:numPr>
          <w:ilvl w:val="0"/>
          <w:numId w:val="4"/>
        </w:numPr>
        <w:rPr>
          <w:sz w:val="20"/>
          <w:szCs w:val="20"/>
          <w:shd w:val="clear" w:color="auto" w:fill="FFFFFF"/>
          <w:lang w:eastAsia="pt-BR"/>
        </w:rPr>
      </w:pPr>
      <w:r>
        <w:rPr>
          <w:sz w:val="20"/>
          <w:szCs w:val="20"/>
          <w:shd w:val="clear" w:color="auto" w:fill="FFFFFF"/>
          <w:lang w:eastAsia="pt-BR"/>
        </w:rPr>
        <w:t>Santo André</w:t>
      </w:r>
    </w:p>
    <w:p w14:paraId="3EF4724D" w14:textId="77777777" w:rsidR="00EC36E5" w:rsidRPr="005F16AC" w:rsidRDefault="00EC36E5" w:rsidP="005F16AC">
      <w:pPr>
        <w:rPr>
          <w:sz w:val="20"/>
          <w:szCs w:val="20"/>
          <w:shd w:val="clear" w:color="auto" w:fill="FFFFFF"/>
          <w:lang w:eastAsia="pt-BR"/>
        </w:rPr>
      </w:pPr>
    </w:p>
    <w:p w14:paraId="42D1BB74" w14:textId="77777777" w:rsidR="00387B48" w:rsidRDefault="00387B48"/>
    <w:p w14:paraId="031135EC" w14:textId="77777777" w:rsidR="00387B48" w:rsidRDefault="00387B48"/>
    <w:p w14:paraId="464E5DF9" w14:textId="77777777" w:rsidR="00387B48" w:rsidRDefault="00387B48"/>
    <w:p w14:paraId="4777FEFD" w14:textId="77777777" w:rsidR="00387B48" w:rsidRDefault="00387B48">
      <w:bookmarkStart w:id="0" w:name="_GoBack"/>
      <w:bookmarkEnd w:id="0"/>
    </w:p>
    <w:sectPr w:rsidR="00387B48" w:rsidSect="009012AA">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20A1B"/>
    <w:multiLevelType w:val="hybridMultilevel"/>
    <w:tmpl w:val="D410EC9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415F12D8"/>
    <w:multiLevelType w:val="hybridMultilevel"/>
    <w:tmpl w:val="427880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56055735"/>
    <w:multiLevelType w:val="multilevel"/>
    <w:tmpl w:val="83E21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8E90F05"/>
    <w:multiLevelType w:val="hybridMultilevel"/>
    <w:tmpl w:val="A8262A8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A5E"/>
    <w:rsid w:val="00387B48"/>
    <w:rsid w:val="005F16AC"/>
    <w:rsid w:val="009012AA"/>
    <w:rsid w:val="00EC36E5"/>
    <w:rsid w:val="00EC56FA"/>
    <w:rsid w:val="00FC2A5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0998C55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2">
    <w:name w:val="heading 2"/>
    <w:basedOn w:val="Normal"/>
    <w:link w:val="Ttulo2Char"/>
    <w:uiPriority w:val="9"/>
    <w:qFormat/>
    <w:rsid w:val="00FC2A5E"/>
    <w:pPr>
      <w:spacing w:before="100" w:beforeAutospacing="1" w:after="100" w:afterAutospacing="1"/>
      <w:outlineLvl w:val="1"/>
    </w:pPr>
    <w:rPr>
      <w:rFonts w:ascii="Times New Roman" w:hAnsi="Times New Roman" w:cs="Times New Roman"/>
      <w:b/>
      <w:bCs/>
      <w:sz w:val="36"/>
      <w:szCs w:val="36"/>
      <w:lang w:eastAsia="pt-BR"/>
    </w:rPr>
  </w:style>
  <w:style w:type="paragraph" w:styleId="Ttulo3">
    <w:name w:val="heading 3"/>
    <w:basedOn w:val="Normal"/>
    <w:link w:val="Ttulo3Char"/>
    <w:uiPriority w:val="9"/>
    <w:qFormat/>
    <w:rsid w:val="00FC2A5E"/>
    <w:pPr>
      <w:spacing w:before="100" w:beforeAutospacing="1" w:after="100" w:afterAutospacing="1"/>
      <w:outlineLvl w:val="2"/>
    </w:pPr>
    <w:rPr>
      <w:rFonts w:ascii="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FC2A5E"/>
    <w:rPr>
      <w:rFonts w:ascii="Times New Roman" w:hAnsi="Times New Roman" w:cs="Times New Roman"/>
      <w:b/>
      <w:bCs/>
      <w:sz w:val="36"/>
      <w:szCs w:val="36"/>
      <w:lang w:eastAsia="pt-BR"/>
    </w:rPr>
  </w:style>
  <w:style w:type="character" w:customStyle="1" w:styleId="Ttulo3Char">
    <w:name w:val="Título 3 Char"/>
    <w:basedOn w:val="Fontepargpadro"/>
    <w:link w:val="Ttulo3"/>
    <w:uiPriority w:val="9"/>
    <w:rsid w:val="00FC2A5E"/>
    <w:rPr>
      <w:rFonts w:ascii="Times New Roman" w:hAnsi="Times New Roman" w:cs="Times New Roman"/>
      <w:b/>
      <w:bCs/>
      <w:sz w:val="27"/>
      <w:szCs w:val="27"/>
      <w:lang w:eastAsia="pt-BR"/>
    </w:rPr>
  </w:style>
  <w:style w:type="character" w:styleId="Hiperlink">
    <w:name w:val="Hyperlink"/>
    <w:basedOn w:val="Fontepargpadro"/>
    <w:uiPriority w:val="99"/>
    <w:semiHidden/>
    <w:unhideWhenUsed/>
    <w:rsid w:val="00EC56FA"/>
    <w:rPr>
      <w:color w:val="0000FF"/>
      <w:u w:val="single"/>
    </w:rPr>
  </w:style>
  <w:style w:type="paragraph" w:styleId="PargrafodaLista">
    <w:name w:val="List Paragraph"/>
    <w:basedOn w:val="Normal"/>
    <w:uiPriority w:val="34"/>
    <w:qFormat/>
    <w:rsid w:val="00387B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221548">
      <w:bodyDiv w:val="1"/>
      <w:marLeft w:val="0"/>
      <w:marRight w:val="0"/>
      <w:marTop w:val="0"/>
      <w:marBottom w:val="0"/>
      <w:divBdr>
        <w:top w:val="none" w:sz="0" w:space="0" w:color="auto"/>
        <w:left w:val="none" w:sz="0" w:space="0" w:color="auto"/>
        <w:bottom w:val="none" w:sz="0" w:space="0" w:color="auto"/>
        <w:right w:val="none" w:sz="0" w:space="0" w:color="auto"/>
      </w:divBdr>
    </w:div>
    <w:div w:id="824978098">
      <w:bodyDiv w:val="1"/>
      <w:marLeft w:val="0"/>
      <w:marRight w:val="0"/>
      <w:marTop w:val="0"/>
      <w:marBottom w:val="0"/>
      <w:divBdr>
        <w:top w:val="none" w:sz="0" w:space="0" w:color="auto"/>
        <w:left w:val="none" w:sz="0" w:space="0" w:color="auto"/>
        <w:bottom w:val="none" w:sz="0" w:space="0" w:color="auto"/>
        <w:right w:val="none" w:sz="0" w:space="0" w:color="auto"/>
      </w:divBdr>
    </w:div>
    <w:div w:id="1088816439">
      <w:bodyDiv w:val="1"/>
      <w:marLeft w:val="0"/>
      <w:marRight w:val="0"/>
      <w:marTop w:val="0"/>
      <w:marBottom w:val="0"/>
      <w:divBdr>
        <w:top w:val="none" w:sz="0" w:space="0" w:color="auto"/>
        <w:left w:val="none" w:sz="0" w:space="0" w:color="auto"/>
        <w:bottom w:val="none" w:sz="0" w:space="0" w:color="auto"/>
        <w:right w:val="none" w:sz="0" w:space="0" w:color="auto"/>
      </w:divBdr>
    </w:div>
    <w:div w:id="1492869730">
      <w:bodyDiv w:val="1"/>
      <w:marLeft w:val="0"/>
      <w:marRight w:val="0"/>
      <w:marTop w:val="0"/>
      <w:marBottom w:val="0"/>
      <w:divBdr>
        <w:top w:val="none" w:sz="0" w:space="0" w:color="auto"/>
        <w:left w:val="none" w:sz="0" w:space="0" w:color="auto"/>
        <w:bottom w:val="none" w:sz="0" w:space="0" w:color="auto"/>
        <w:right w:val="none" w:sz="0" w:space="0" w:color="auto"/>
      </w:divBdr>
    </w:div>
    <w:div w:id="1618289179">
      <w:bodyDiv w:val="1"/>
      <w:marLeft w:val="0"/>
      <w:marRight w:val="0"/>
      <w:marTop w:val="0"/>
      <w:marBottom w:val="0"/>
      <w:divBdr>
        <w:top w:val="none" w:sz="0" w:space="0" w:color="auto"/>
        <w:left w:val="none" w:sz="0" w:space="0" w:color="auto"/>
        <w:bottom w:val="none" w:sz="0" w:space="0" w:color="auto"/>
        <w:right w:val="none" w:sz="0" w:space="0" w:color="auto"/>
      </w:divBdr>
    </w:div>
    <w:div w:id="17100632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454</Words>
  <Characters>2457</Characters>
  <Application>Microsoft Macintosh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2906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Microsoft Office</dc:creator>
  <cp:keywords/>
  <dc:description/>
  <cp:lastModifiedBy>Usuário do Microsoft Office</cp:lastModifiedBy>
  <cp:revision>1</cp:revision>
  <dcterms:created xsi:type="dcterms:W3CDTF">2018-06-22T19:11:00Z</dcterms:created>
  <dcterms:modified xsi:type="dcterms:W3CDTF">2018-06-22T19:32:00Z</dcterms:modified>
</cp:coreProperties>
</file>