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345E1" w14:textId="0EF0B5D8" w:rsidR="00FC2A5E" w:rsidRPr="00707C9D" w:rsidRDefault="00707C9D" w:rsidP="00387B48">
      <w:pPr>
        <w:pBdr>
          <w:bottom w:val="single" w:sz="12" w:space="1" w:color="auto"/>
        </w:pBdr>
        <w:rPr>
          <w:sz w:val="44"/>
          <w:szCs w:val="44"/>
          <w:lang w:eastAsia="pt-BR"/>
        </w:rPr>
      </w:pPr>
      <w:r>
        <w:rPr>
          <w:sz w:val="44"/>
          <w:szCs w:val="44"/>
          <w:lang w:eastAsia="pt-BR"/>
        </w:rPr>
        <w:t>SENAC – São Paulo</w:t>
      </w:r>
    </w:p>
    <w:p w14:paraId="351C9AB6" w14:textId="369E2F8A" w:rsidR="00EC36E5" w:rsidRDefault="00EC36E5" w:rsidP="00387B48">
      <w:pPr>
        <w:rPr>
          <w:lang w:eastAsia="pt-BR"/>
        </w:rPr>
      </w:pPr>
    </w:p>
    <w:p w14:paraId="6D92822B" w14:textId="294607CC" w:rsidR="00707C9D" w:rsidRDefault="00707C9D" w:rsidP="00387B48">
      <w:pPr>
        <w:rPr>
          <w:lang w:eastAsia="pt-BR"/>
        </w:rPr>
      </w:pPr>
      <w:r>
        <w:rPr>
          <w:noProof/>
        </w:rPr>
        <w:drawing>
          <wp:inline distT="0" distB="0" distL="0" distR="0" wp14:anchorId="4C783E08" wp14:editId="6AB9A71E">
            <wp:extent cx="5396230" cy="3600297"/>
            <wp:effectExtent l="0" t="0" r="0" b="635"/>
            <wp:docPr id="1" name="Imagem 1" descr="on the road at sunrise | 3 shot HDR Sony A700 Tamron 17-50 p…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 the road at sunrise | 3 shot HDR Sony A700 Tamron 17-50 p… | Flick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3600297"/>
                    </a:xfrm>
                    <a:prstGeom prst="rect">
                      <a:avLst/>
                    </a:prstGeom>
                    <a:noFill/>
                    <a:ln>
                      <a:noFill/>
                    </a:ln>
                  </pic:spPr>
                </pic:pic>
              </a:graphicData>
            </a:graphic>
          </wp:inline>
        </w:drawing>
      </w:r>
    </w:p>
    <w:p w14:paraId="258D4CE9" w14:textId="77777777" w:rsidR="00707C9D" w:rsidRPr="00FC2A5E" w:rsidRDefault="00707C9D" w:rsidP="00387B48">
      <w:pPr>
        <w:rPr>
          <w:lang w:eastAsia="pt-BR"/>
        </w:rPr>
      </w:pPr>
    </w:p>
    <w:p w14:paraId="70EBC039" w14:textId="26E242EA" w:rsidR="00FD3872" w:rsidRDefault="00FC2A5E" w:rsidP="00387B48">
      <w:pPr>
        <w:pBdr>
          <w:bottom w:val="single" w:sz="12" w:space="1" w:color="auto"/>
        </w:pBdr>
        <w:rPr>
          <w:sz w:val="20"/>
          <w:szCs w:val="20"/>
          <w:shd w:val="clear" w:color="auto" w:fill="FFFFFF"/>
          <w:lang w:eastAsia="pt-BR"/>
        </w:rPr>
      </w:pPr>
      <w:r w:rsidRPr="00387B48">
        <w:rPr>
          <w:sz w:val="20"/>
          <w:szCs w:val="20"/>
          <w:shd w:val="clear" w:color="auto" w:fill="FFFFFF"/>
          <w:lang w:eastAsia="pt-BR"/>
        </w:rPr>
        <w:t>Com metodologia educacional direcionada para o empreendedorismo, os alunos aprendem a criar e diversificar as possibilidades de sua inserção no mercado de trabalho, conquistando autonomia para a realização de projetos inovadores. O compromisso social também faz parte dos princípios e da missão do Senac, com uma política de bolsas de estudo que atende por ano milhares de pessoas, as quais de outro modo não poderiam usufruir de nossos serviços, assim como um extenso trabalho voltado para a preservação ambiental e o desenvolvimento e o fortalecimento de organizações de base e comunidades.</w:t>
      </w:r>
      <w:r w:rsidRPr="00387B48">
        <w:rPr>
          <w:sz w:val="20"/>
          <w:szCs w:val="20"/>
          <w:lang w:eastAsia="pt-BR"/>
        </w:rPr>
        <w:br/>
      </w:r>
      <w:r w:rsidRPr="00387B48">
        <w:rPr>
          <w:sz w:val="20"/>
          <w:szCs w:val="20"/>
          <w:lang w:eastAsia="pt-BR"/>
        </w:rPr>
        <w:br/>
      </w:r>
      <w:r w:rsidRPr="00387B48">
        <w:rPr>
          <w:sz w:val="20"/>
          <w:szCs w:val="20"/>
          <w:shd w:val="clear" w:color="auto" w:fill="FFFFFF"/>
          <w:lang w:eastAsia="pt-BR"/>
        </w:rPr>
        <w:t>A marca Senac São Paulo acompanha milhares de profissionais que, a cada ano, se formam e se projetam no mercado. O reconhecimento desse trabalho garante a proximidade e a parceria com empresas e instituições do Brasil e do exterior, proporcionando ações de intercâmbio para alunos e docentes, além de experiências diferenciadas e enriquecedoras.</w:t>
      </w:r>
    </w:p>
    <w:p w14:paraId="0E8081C0" w14:textId="77777777" w:rsidR="00FD3872" w:rsidRPr="00FD3872" w:rsidRDefault="00FC2A5E" w:rsidP="00387B48">
      <w:pPr>
        <w:pBdr>
          <w:bottom w:val="single" w:sz="12" w:space="1" w:color="auto"/>
        </w:pBdr>
        <w:rPr>
          <w:sz w:val="32"/>
          <w:szCs w:val="32"/>
          <w:lang w:eastAsia="pt-BR"/>
        </w:rPr>
      </w:pPr>
      <w:r w:rsidRPr="00387B48">
        <w:rPr>
          <w:sz w:val="20"/>
          <w:szCs w:val="20"/>
          <w:lang w:eastAsia="pt-BR"/>
        </w:rPr>
        <w:br/>
      </w:r>
      <w:r w:rsidR="00FD3872" w:rsidRPr="00FD3872">
        <w:rPr>
          <w:sz w:val="32"/>
          <w:szCs w:val="32"/>
          <w:lang w:eastAsia="pt-BR"/>
        </w:rPr>
        <w:t>Conheça nosso Portal</w:t>
      </w:r>
    </w:p>
    <w:p w14:paraId="0E2C2572" w14:textId="47ABB378" w:rsidR="00707C9D" w:rsidRDefault="00FC2A5E" w:rsidP="00387B48">
      <w:pPr>
        <w:pBdr>
          <w:bottom w:val="single" w:sz="12" w:space="1" w:color="auto"/>
        </w:pBdr>
        <w:rPr>
          <w:sz w:val="20"/>
          <w:szCs w:val="20"/>
          <w:shd w:val="clear" w:color="auto" w:fill="FFFFFF"/>
          <w:lang w:eastAsia="pt-BR"/>
        </w:rPr>
      </w:pPr>
      <w:r w:rsidRPr="00387B48">
        <w:rPr>
          <w:sz w:val="20"/>
          <w:szCs w:val="20"/>
          <w:shd w:val="clear" w:color="auto" w:fill="FFFFFF"/>
          <w:lang w:eastAsia="pt-BR"/>
        </w:rPr>
        <w:t>Venha fazer parte da nossa história</w:t>
      </w:r>
      <w:r w:rsidR="00707C9D">
        <w:rPr>
          <w:sz w:val="20"/>
          <w:szCs w:val="20"/>
          <w:shd w:val="clear" w:color="auto" w:fill="FFFFFF"/>
          <w:lang w:eastAsia="pt-BR"/>
        </w:rPr>
        <w:t>:</w:t>
      </w:r>
    </w:p>
    <w:p w14:paraId="308B7C94" w14:textId="4F04FE11" w:rsidR="00707C9D" w:rsidRPr="00707C9D" w:rsidRDefault="00707C9D" w:rsidP="00387B48">
      <w:pPr>
        <w:pBdr>
          <w:bottom w:val="single" w:sz="12" w:space="1" w:color="auto"/>
        </w:pBdr>
        <w:rPr>
          <w:color w:val="4472C4" w:themeColor="accent1"/>
          <w:sz w:val="20"/>
          <w:szCs w:val="20"/>
          <w:u w:val="single"/>
          <w:shd w:val="clear" w:color="auto" w:fill="FFFFFF"/>
          <w:lang w:eastAsia="pt-BR"/>
        </w:rPr>
      </w:pPr>
      <w:r w:rsidRPr="00707C9D">
        <w:rPr>
          <w:color w:val="4472C4" w:themeColor="accent1"/>
          <w:sz w:val="20"/>
          <w:szCs w:val="20"/>
          <w:u w:val="single"/>
          <w:shd w:val="clear" w:color="auto" w:fill="FFFFFF"/>
          <w:lang w:eastAsia="pt-BR"/>
        </w:rPr>
        <w:t>Senac-SP</w:t>
      </w:r>
    </w:p>
    <w:p w14:paraId="0D93B263" w14:textId="77777777" w:rsidR="00707C9D" w:rsidRPr="00707C9D" w:rsidRDefault="00707C9D" w:rsidP="00387B48">
      <w:pPr>
        <w:pBdr>
          <w:bottom w:val="single" w:sz="12" w:space="1" w:color="auto"/>
        </w:pBdr>
        <w:rPr>
          <w:sz w:val="20"/>
          <w:szCs w:val="20"/>
          <w:shd w:val="clear" w:color="auto" w:fill="FFFFFF"/>
          <w:lang w:eastAsia="pt-BR"/>
        </w:rPr>
      </w:pPr>
    </w:p>
    <w:p w14:paraId="0B18587C" w14:textId="77777777" w:rsidR="00EC36E5" w:rsidRPr="00387B48" w:rsidRDefault="00EC36E5" w:rsidP="00387B48"/>
    <w:p w14:paraId="4007429F" w14:textId="77777777" w:rsidR="00387B48" w:rsidRDefault="00387B48">
      <w:pPr>
        <w:rPr>
          <w:lang w:eastAsia="pt-BR"/>
        </w:rPr>
      </w:pPr>
      <w:r>
        <w:rPr>
          <w:lang w:eastAsia="pt-BR"/>
        </w:rPr>
        <w:t>Modalidades de cursos:</w:t>
      </w:r>
    </w:p>
    <w:p w14:paraId="7193A2BA" w14:textId="77777777" w:rsidR="00EC56FA"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Livres</w:t>
      </w:r>
    </w:p>
    <w:p w14:paraId="47D6B906"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Técnicos</w:t>
      </w:r>
      <w:bookmarkStart w:id="0" w:name="_GoBack"/>
      <w:bookmarkEnd w:id="0"/>
    </w:p>
    <w:p w14:paraId="1384F3F9"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Idiomas</w:t>
      </w:r>
    </w:p>
    <w:p w14:paraId="6E90544C"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Aprendizagem</w:t>
      </w:r>
    </w:p>
    <w:p w14:paraId="31FED455"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Graduação</w:t>
      </w:r>
    </w:p>
    <w:p w14:paraId="182489F0"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Pós-graduação</w:t>
      </w:r>
    </w:p>
    <w:p w14:paraId="4CCC737C"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Extensão Universitária</w:t>
      </w:r>
    </w:p>
    <w:p w14:paraId="5A7737D5"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Educação a distância</w:t>
      </w:r>
    </w:p>
    <w:p w14:paraId="2AA5D3C7" w14:textId="77777777" w:rsidR="00387B48"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 xml:space="preserve">Cursos in </w:t>
      </w:r>
      <w:proofErr w:type="spellStart"/>
      <w:r w:rsidRPr="005F16AC">
        <w:rPr>
          <w:sz w:val="20"/>
          <w:szCs w:val="20"/>
          <w:shd w:val="clear" w:color="auto" w:fill="FFFFFF"/>
          <w:lang w:eastAsia="pt-BR"/>
        </w:rPr>
        <w:t>Company</w:t>
      </w:r>
      <w:proofErr w:type="spellEnd"/>
    </w:p>
    <w:sectPr w:rsidR="00387B48" w:rsidSect="009012A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A1B"/>
    <w:multiLevelType w:val="hybridMultilevel"/>
    <w:tmpl w:val="D410EC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15F12D8"/>
    <w:multiLevelType w:val="hybridMultilevel"/>
    <w:tmpl w:val="4278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6055735"/>
    <w:multiLevelType w:val="multilevel"/>
    <w:tmpl w:val="83E21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90F05"/>
    <w:multiLevelType w:val="hybridMultilevel"/>
    <w:tmpl w:val="A8262A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A5E"/>
    <w:rsid w:val="00387B48"/>
    <w:rsid w:val="004A4DDB"/>
    <w:rsid w:val="005F16AC"/>
    <w:rsid w:val="00707C9D"/>
    <w:rsid w:val="009012AA"/>
    <w:rsid w:val="00982C25"/>
    <w:rsid w:val="00EC36E5"/>
    <w:rsid w:val="00EC56FA"/>
    <w:rsid w:val="00FC2A5E"/>
    <w:rsid w:val="00FD38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C5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har"/>
    <w:uiPriority w:val="9"/>
    <w:qFormat/>
    <w:rsid w:val="00FC2A5E"/>
    <w:pPr>
      <w:spacing w:before="100" w:beforeAutospacing="1" w:after="100" w:afterAutospacing="1"/>
      <w:outlineLvl w:val="1"/>
    </w:pPr>
    <w:rPr>
      <w:rFonts w:ascii="Times New Roman" w:hAnsi="Times New Roman" w:cs="Times New Roman"/>
      <w:b/>
      <w:bCs/>
      <w:sz w:val="36"/>
      <w:szCs w:val="36"/>
      <w:lang w:eastAsia="pt-BR"/>
    </w:rPr>
  </w:style>
  <w:style w:type="paragraph" w:styleId="Ttulo3">
    <w:name w:val="heading 3"/>
    <w:basedOn w:val="Normal"/>
    <w:link w:val="Ttulo3Char"/>
    <w:uiPriority w:val="9"/>
    <w:qFormat/>
    <w:rsid w:val="00FC2A5E"/>
    <w:pPr>
      <w:spacing w:before="100" w:beforeAutospacing="1" w:after="100" w:afterAutospacing="1"/>
      <w:outlineLvl w:val="2"/>
    </w:pPr>
    <w:rPr>
      <w:rFonts w:ascii="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C2A5E"/>
    <w:rPr>
      <w:rFonts w:ascii="Times New Roman" w:hAnsi="Times New Roman" w:cs="Times New Roman"/>
      <w:b/>
      <w:bCs/>
      <w:sz w:val="36"/>
      <w:szCs w:val="36"/>
      <w:lang w:eastAsia="pt-BR"/>
    </w:rPr>
  </w:style>
  <w:style w:type="character" w:customStyle="1" w:styleId="Ttulo3Char">
    <w:name w:val="Título 3 Char"/>
    <w:basedOn w:val="Fontepargpadro"/>
    <w:link w:val="Ttulo3"/>
    <w:uiPriority w:val="9"/>
    <w:rsid w:val="00FC2A5E"/>
    <w:rPr>
      <w:rFonts w:ascii="Times New Roman" w:hAnsi="Times New Roman" w:cs="Times New Roman"/>
      <w:b/>
      <w:bCs/>
      <w:sz w:val="27"/>
      <w:szCs w:val="27"/>
      <w:lang w:eastAsia="pt-BR"/>
    </w:rPr>
  </w:style>
  <w:style w:type="character" w:styleId="Hyperlink">
    <w:name w:val="Hyperlink"/>
    <w:basedOn w:val="Fontepargpadro"/>
    <w:uiPriority w:val="99"/>
    <w:semiHidden/>
    <w:unhideWhenUsed/>
    <w:rsid w:val="00EC56FA"/>
    <w:rPr>
      <w:color w:val="0000FF"/>
      <w:u w:val="single"/>
    </w:rPr>
  </w:style>
  <w:style w:type="paragraph" w:styleId="PargrafodaLista">
    <w:name w:val="List Paragraph"/>
    <w:basedOn w:val="Normal"/>
    <w:uiPriority w:val="34"/>
    <w:qFormat/>
    <w:rsid w:val="00387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21548">
      <w:bodyDiv w:val="1"/>
      <w:marLeft w:val="0"/>
      <w:marRight w:val="0"/>
      <w:marTop w:val="0"/>
      <w:marBottom w:val="0"/>
      <w:divBdr>
        <w:top w:val="none" w:sz="0" w:space="0" w:color="auto"/>
        <w:left w:val="none" w:sz="0" w:space="0" w:color="auto"/>
        <w:bottom w:val="none" w:sz="0" w:space="0" w:color="auto"/>
        <w:right w:val="none" w:sz="0" w:space="0" w:color="auto"/>
      </w:divBdr>
    </w:div>
    <w:div w:id="824978098">
      <w:bodyDiv w:val="1"/>
      <w:marLeft w:val="0"/>
      <w:marRight w:val="0"/>
      <w:marTop w:val="0"/>
      <w:marBottom w:val="0"/>
      <w:divBdr>
        <w:top w:val="none" w:sz="0" w:space="0" w:color="auto"/>
        <w:left w:val="none" w:sz="0" w:space="0" w:color="auto"/>
        <w:bottom w:val="none" w:sz="0" w:space="0" w:color="auto"/>
        <w:right w:val="none" w:sz="0" w:space="0" w:color="auto"/>
      </w:divBdr>
    </w:div>
    <w:div w:id="1088816439">
      <w:bodyDiv w:val="1"/>
      <w:marLeft w:val="0"/>
      <w:marRight w:val="0"/>
      <w:marTop w:val="0"/>
      <w:marBottom w:val="0"/>
      <w:divBdr>
        <w:top w:val="none" w:sz="0" w:space="0" w:color="auto"/>
        <w:left w:val="none" w:sz="0" w:space="0" w:color="auto"/>
        <w:bottom w:val="none" w:sz="0" w:space="0" w:color="auto"/>
        <w:right w:val="none" w:sz="0" w:space="0" w:color="auto"/>
      </w:divBdr>
    </w:div>
    <w:div w:id="1492869730">
      <w:bodyDiv w:val="1"/>
      <w:marLeft w:val="0"/>
      <w:marRight w:val="0"/>
      <w:marTop w:val="0"/>
      <w:marBottom w:val="0"/>
      <w:divBdr>
        <w:top w:val="none" w:sz="0" w:space="0" w:color="auto"/>
        <w:left w:val="none" w:sz="0" w:space="0" w:color="auto"/>
        <w:bottom w:val="none" w:sz="0" w:space="0" w:color="auto"/>
        <w:right w:val="none" w:sz="0" w:space="0" w:color="auto"/>
      </w:divBdr>
    </w:div>
    <w:div w:id="1618289179">
      <w:bodyDiv w:val="1"/>
      <w:marLeft w:val="0"/>
      <w:marRight w:val="0"/>
      <w:marTop w:val="0"/>
      <w:marBottom w:val="0"/>
      <w:divBdr>
        <w:top w:val="none" w:sz="0" w:space="0" w:color="auto"/>
        <w:left w:val="none" w:sz="0" w:space="0" w:color="auto"/>
        <w:bottom w:val="none" w:sz="0" w:space="0" w:color="auto"/>
        <w:right w:val="none" w:sz="0" w:space="0" w:color="auto"/>
      </w:divBdr>
    </w:div>
    <w:div w:id="1710063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184</Words>
  <Characters>994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Priscila Henrique Medeiro dos Santos G</cp:lastModifiedBy>
  <cp:revision>3</cp:revision>
  <dcterms:created xsi:type="dcterms:W3CDTF">2020-07-28T17:54:00Z</dcterms:created>
  <dcterms:modified xsi:type="dcterms:W3CDTF">2020-07-28T19:04:00Z</dcterms:modified>
</cp:coreProperties>
</file>