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\begin{itemize}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\item{\textbf{Diretório Acadêmico de Engenharia Civil da UFBA}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\begin{figure}[h]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\includegraphics{images/portal_academico_engenharia_civil_ufba.png}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\caption{Diretório Acadêmico de Engenharia Civil da UFBA \citep{webarc}}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\label{fig:webarc}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\end{figure} 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\item{\textbf{The University of Western Australia}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\begin{figure}[h]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\includegraphics{images/the_university_western_australia.png}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\caption{The University of Western Australia \citep{webarc}}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\label{fig:webarc}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\end{figure}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\item{\textbf{Carnegie Mellon University School of Computer Science}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\begin{figure}[h]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\centering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\includegraphics{images/carnegie_mellon_university_school_computer_science.png}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\caption{Carnegie Mellon University School of Computer Science \citep{webarc}}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 xml:space="preserve">\label{fig:webarc}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\end{figure} 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\end{itemize}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