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22860" w14:textId="77777777" w:rsidR="003722E4" w:rsidRPr="003679C6" w:rsidRDefault="003722E4">
      <w:pPr>
        <w:rPr>
          <w:b/>
          <w:bCs/>
          <w:color w:val="0070C0"/>
        </w:rPr>
      </w:pPr>
      <w:r w:rsidRPr="003679C6">
        <w:rPr>
          <w:b/>
          <w:bCs/>
          <w:color w:val="0070C0"/>
        </w:rPr>
        <w:t>Name: S. Priscilla Grace Rose Sugumar</w:t>
      </w:r>
      <w:bookmarkStart w:id="0" w:name="_GoBack"/>
      <w:bookmarkEnd w:id="0"/>
    </w:p>
    <w:p w14:paraId="62DD879D" w14:textId="0FAEAC43" w:rsidR="003722E4" w:rsidRPr="003679C6" w:rsidRDefault="003722E4">
      <w:pPr>
        <w:rPr>
          <w:b/>
          <w:bCs/>
        </w:rPr>
      </w:pPr>
      <w:r w:rsidRPr="003679C6">
        <w:rPr>
          <w:b/>
          <w:bCs/>
        </w:rPr>
        <w:tab/>
      </w:r>
      <w:r w:rsidRPr="003679C6">
        <w:rPr>
          <w:b/>
          <w:bCs/>
        </w:rPr>
        <w:tab/>
      </w:r>
      <w:r w:rsidRPr="003679C6">
        <w:rPr>
          <w:b/>
          <w:bCs/>
        </w:rPr>
        <w:tab/>
      </w:r>
      <w:r w:rsidRPr="003679C6">
        <w:rPr>
          <w:b/>
          <w:bCs/>
        </w:rPr>
        <w:tab/>
      </w:r>
      <w:r w:rsidRPr="003679C6">
        <w:rPr>
          <w:b/>
          <w:bCs/>
        </w:rPr>
        <w:tab/>
      </w:r>
      <w:r w:rsidRPr="003679C6">
        <w:rPr>
          <w:b/>
          <w:bCs/>
        </w:rPr>
        <w:tab/>
      </w:r>
    </w:p>
    <w:p w14:paraId="70A664B2" w14:textId="0AB10D46" w:rsidR="009452BD" w:rsidRPr="00602FD3" w:rsidRDefault="00602FD3" w:rsidP="00602F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</w:t>
      </w:r>
      <w:r w:rsidR="003722E4" w:rsidRPr="00602FD3">
        <w:rPr>
          <w:b/>
          <w:bCs/>
          <w:sz w:val="40"/>
          <w:szCs w:val="40"/>
        </w:rPr>
        <w:t>STATISTICAL ANALYSIS PROJECT</w:t>
      </w:r>
      <w:r w:rsidR="000D47A3">
        <w:rPr>
          <w:b/>
          <w:bCs/>
          <w:sz w:val="40"/>
          <w:szCs w:val="40"/>
        </w:rPr>
        <w:t xml:space="preserve"> - SAS</w:t>
      </w:r>
    </w:p>
    <w:p w14:paraId="56BFBCE0" w14:textId="77777777" w:rsidR="00F41C04" w:rsidRPr="003679C6" w:rsidRDefault="00F41C04" w:rsidP="009452BD">
      <w:pPr>
        <w:pStyle w:val="ListParagraph"/>
        <w:numPr>
          <w:ilvl w:val="0"/>
          <w:numId w:val="1"/>
        </w:numPr>
      </w:pPr>
    </w:p>
    <w:p w14:paraId="7A2A6584" w14:textId="14BDC527" w:rsidR="009452BD" w:rsidRPr="003679C6" w:rsidRDefault="009452BD" w:rsidP="00F41C04">
      <w:pPr>
        <w:pStyle w:val="ListParagraph"/>
        <w:ind w:left="1080"/>
      </w:pPr>
      <w:r w:rsidRPr="003679C6">
        <w:rPr>
          <w:noProof/>
        </w:rPr>
        <w:drawing>
          <wp:inline distT="0" distB="0" distL="0" distR="0" wp14:anchorId="7A34D104" wp14:editId="52A1CD42">
            <wp:extent cx="55530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6C5D" w14:textId="1466FBD4" w:rsidR="009452BD" w:rsidRPr="003679C6" w:rsidRDefault="009452BD" w:rsidP="009452BD">
      <w:pPr>
        <w:rPr>
          <w:b/>
          <w:bCs/>
        </w:rPr>
      </w:pPr>
    </w:p>
    <w:p w14:paraId="447F50A8" w14:textId="24CF056D" w:rsidR="009452BD" w:rsidRPr="003679C6" w:rsidRDefault="009452BD" w:rsidP="009452B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3679C6">
        <w:rPr>
          <w:rFonts w:cs="TimesNewRomanPSMT"/>
        </w:rPr>
        <w:t xml:space="preserve"> </w:t>
      </w:r>
      <w:r w:rsidR="00F41C04" w:rsidRPr="003679C6">
        <w:rPr>
          <w:rFonts w:cs="TimesNewRomanPSMT"/>
        </w:rPr>
        <w:tab/>
      </w:r>
      <w:r w:rsidR="00F41C04" w:rsidRPr="003679C6">
        <w:rPr>
          <w:rFonts w:cs="TimesNewRomanPSMT"/>
        </w:rPr>
        <w:tab/>
      </w:r>
      <w:r w:rsidRPr="003679C6">
        <w:rPr>
          <w:rFonts w:cs="TimesNewRomanPSMT"/>
        </w:rPr>
        <w:t>Null Hypothesis: The weights change after Liquid diet.</w:t>
      </w:r>
    </w:p>
    <w:p w14:paraId="33CCA0AA" w14:textId="32EC0EAF" w:rsidR="00F41C04" w:rsidRPr="003679C6" w:rsidRDefault="009452BD" w:rsidP="00F41C04">
      <w:pPr>
        <w:ind w:left="720"/>
        <w:rPr>
          <w:rFonts w:cs="TimesNewRomanPSMT"/>
        </w:rPr>
      </w:pPr>
      <w:r w:rsidRPr="003679C6">
        <w:rPr>
          <w:rFonts w:cs="TimesNewRomanPSMT"/>
        </w:rPr>
        <w:t xml:space="preserve"> </w:t>
      </w:r>
      <w:r w:rsidR="00F41C04" w:rsidRPr="003679C6">
        <w:rPr>
          <w:rFonts w:cs="TimesNewRomanPSMT"/>
        </w:rPr>
        <w:t xml:space="preserve">             </w:t>
      </w:r>
      <w:r w:rsidRPr="003679C6">
        <w:rPr>
          <w:rFonts w:cs="TimesNewRomanPSMT"/>
        </w:rPr>
        <w:t>Alternate Hypothesis : The weights do not change after Liquid diet.</w:t>
      </w:r>
    </w:p>
    <w:p w14:paraId="24FC2FB6" w14:textId="26175586" w:rsidR="00F41C04" w:rsidRPr="003679C6" w:rsidRDefault="00F41C04" w:rsidP="00F41C04">
      <w:pPr>
        <w:ind w:left="720"/>
        <w:rPr>
          <w:rFonts w:cs="TimesNewRomanPSMT"/>
          <w:b/>
          <w:bCs/>
          <w:u w:val="single"/>
        </w:rPr>
      </w:pPr>
      <w:r w:rsidRPr="003679C6">
        <w:rPr>
          <w:rFonts w:cs="TimesNewRomanPSMT"/>
        </w:rPr>
        <w:tab/>
      </w:r>
      <w:r w:rsidRPr="003679C6">
        <w:rPr>
          <w:rFonts w:cs="TimesNewRomanPSMT"/>
          <w:b/>
          <w:bCs/>
          <w:u w:val="single"/>
        </w:rPr>
        <w:t>Output:</w:t>
      </w:r>
    </w:p>
    <w:p w14:paraId="6838C6D3" w14:textId="470F9947" w:rsidR="00F41C04" w:rsidRPr="003679C6" w:rsidRDefault="00F41C04" w:rsidP="00F41C04">
      <w:pPr>
        <w:ind w:left="720"/>
        <w:rPr>
          <w:rFonts w:cs="TimesNewRomanPSMT"/>
        </w:rPr>
      </w:pPr>
      <w:r w:rsidRPr="003679C6">
        <w:rPr>
          <w:rFonts w:cs="TimesNewRomanPSMT"/>
        </w:rPr>
        <w:tab/>
      </w:r>
      <w:r w:rsidRPr="003679C6">
        <w:rPr>
          <w:rFonts w:cs="TimesNewRomanPSMT"/>
          <w:noProof/>
        </w:rPr>
        <w:drawing>
          <wp:inline distT="0" distB="0" distL="0" distR="0" wp14:anchorId="0A842764" wp14:editId="0EE94ED8">
            <wp:extent cx="42957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1BB3" w14:textId="278CDD93" w:rsidR="00222703" w:rsidRPr="003679C6" w:rsidRDefault="00222703" w:rsidP="007810FE">
      <w:pPr>
        <w:ind w:left="720" w:firstLine="720"/>
        <w:rPr>
          <w:rFonts w:cs="TimesNewRomanPSMT"/>
        </w:rPr>
      </w:pPr>
      <w:r w:rsidRPr="003679C6">
        <w:rPr>
          <w:rFonts w:cs="TimesNewRomanPSMT"/>
        </w:rPr>
        <w:t>We performed Wilcoxon Signed Rank Test and we got the P value as 0.7012</w:t>
      </w:r>
    </w:p>
    <w:p w14:paraId="621D1556" w14:textId="1CE4E68D" w:rsidR="00222703" w:rsidRPr="003679C6" w:rsidRDefault="00222703" w:rsidP="007810FE">
      <w:pPr>
        <w:ind w:left="720" w:firstLine="720"/>
        <w:rPr>
          <w:rFonts w:cs="TimesNewRomanPSMT"/>
        </w:rPr>
      </w:pPr>
      <w:r w:rsidRPr="003679C6">
        <w:rPr>
          <w:rFonts w:cs="TimesNewRomanPSMT"/>
        </w:rPr>
        <w:t>Since the P value Is greater than 0.05 the Null Hypothesis is accepted.</w:t>
      </w:r>
    </w:p>
    <w:p w14:paraId="2625782E" w14:textId="0391372B" w:rsidR="007810FE" w:rsidRPr="003679C6" w:rsidRDefault="007810FE" w:rsidP="007810FE">
      <w:pPr>
        <w:rPr>
          <w:rFonts w:cs="TimesNewRomanPSMT"/>
        </w:rPr>
      </w:pPr>
      <w:r w:rsidRPr="003679C6">
        <w:rPr>
          <w:rFonts w:cs="TimesNewRomanPSMT"/>
        </w:rPr>
        <w:lastRenderedPageBreak/>
        <w:tab/>
      </w:r>
      <w:r w:rsidRPr="003679C6">
        <w:rPr>
          <w:rFonts w:cs="TimesNewRomanPSMT"/>
          <w:noProof/>
        </w:rPr>
        <w:drawing>
          <wp:inline distT="0" distB="0" distL="0" distR="0" wp14:anchorId="5DBB2095" wp14:editId="3D65E554">
            <wp:extent cx="578167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0CEA" w14:textId="0EC945FB" w:rsidR="007810FE" w:rsidRPr="003679C6" w:rsidRDefault="007810FE" w:rsidP="007810FE">
      <w:pPr>
        <w:rPr>
          <w:rFonts w:cs="TimesNewRomanPSMT"/>
        </w:rPr>
      </w:pPr>
      <w:r w:rsidRPr="003679C6">
        <w:rPr>
          <w:rFonts w:cs="TimesNewRomanPSMT"/>
        </w:rPr>
        <w:tab/>
        <w:t>Solution:</w:t>
      </w:r>
    </w:p>
    <w:p w14:paraId="5A8E576E" w14:textId="7EF23CA7" w:rsidR="0025096F" w:rsidRPr="003679C6" w:rsidRDefault="0025096F" w:rsidP="00602FD3">
      <w:pPr>
        <w:ind w:firstLine="720"/>
        <w:rPr>
          <w:rFonts w:cs="TimesNewRomanPSMT"/>
        </w:rPr>
      </w:pPr>
      <w:r w:rsidRPr="003679C6">
        <w:rPr>
          <w:rFonts w:cs="TimesNewRomanPSMT"/>
        </w:rPr>
        <w:t>The test performed here is Wilcoxon Rank Sum Method</w:t>
      </w:r>
    </w:p>
    <w:p w14:paraId="2E0DBC51" w14:textId="77777777" w:rsidR="0025096F" w:rsidRPr="003679C6" w:rsidRDefault="0025096F" w:rsidP="007810FE">
      <w:pPr>
        <w:rPr>
          <w:rFonts w:cs="TimesNewRomanPSMT"/>
        </w:rPr>
      </w:pPr>
    </w:p>
    <w:p w14:paraId="7A386074" w14:textId="71F0AF97" w:rsidR="007810FE" w:rsidRPr="003679C6" w:rsidRDefault="007810FE" w:rsidP="007810F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3679C6">
        <w:rPr>
          <w:rFonts w:cs="TimesNewRomanPSMT"/>
        </w:rPr>
        <w:tab/>
        <w:t xml:space="preserve">The Null Hypothesis: The yields of the varieties </w:t>
      </w:r>
      <w:r w:rsidR="0025096F" w:rsidRPr="003679C6">
        <w:rPr>
          <w:rFonts w:cs="TimesNewRomanPSMT"/>
        </w:rPr>
        <w:t>C and D</w:t>
      </w:r>
      <w:r w:rsidRPr="003679C6">
        <w:rPr>
          <w:rFonts w:cs="TimesNewRomanPSMT"/>
        </w:rPr>
        <w:t>are the same.</w:t>
      </w:r>
    </w:p>
    <w:p w14:paraId="4299C245" w14:textId="2188C832" w:rsidR="007810FE" w:rsidRPr="003679C6" w:rsidRDefault="007810FE" w:rsidP="007810FE">
      <w:pPr>
        <w:rPr>
          <w:rFonts w:cs="TimesNewRomanPSMT"/>
        </w:rPr>
      </w:pPr>
      <w:r w:rsidRPr="003679C6">
        <w:rPr>
          <w:rFonts w:cs="TimesNewRomanPSMT"/>
        </w:rPr>
        <w:tab/>
        <w:t xml:space="preserve">The Alternate Hypothesis: The yields of the varieties </w:t>
      </w:r>
      <w:r w:rsidR="0025096F" w:rsidRPr="003679C6">
        <w:rPr>
          <w:rFonts w:cs="TimesNewRomanPSMT"/>
        </w:rPr>
        <w:t xml:space="preserve">C and D </w:t>
      </w:r>
      <w:r w:rsidRPr="003679C6">
        <w:rPr>
          <w:rFonts w:cs="TimesNewRomanPSMT"/>
        </w:rPr>
        <w:t>are different.</w:t>
      </w:r>
    </w:p>
    <w:p w14:paraId="39F9FF9E" w14:textId="46D018B4" w:rsidR="0025096F" w:rsidRPr="003679C6" w:rsidRDefault="0025096F" w:rsidP="007810FE">
      <w:pPr>
        <w:rPr>
          <w:rFonts w:cs="TimesNewRomanPSMT"/>
        </w:rPr>
      </w:pPr>
    </w:p>
    <w:p w14:paraId="38509618" w14:textId="7704E8ED" w:rsidR="0025096F" w:rsidRPr="003679C6" w:rsidRDefault="0025096F" w:rsidP="00602FD3">
      <w:pPr>
        <w:ind w:firstLine="720"/>
        <w:rPr>
          <w:rFonts w:cs="TimesNewRomanPSMT"/>
        </w:rPr>
      </w:pPr>
      <w:r w:rsidRPr="003679C6">
        <w:rPr>
          <w:rFonts w:cs="TimesNewRomanPSMT"/>
          <w:noProof/>
        </w:rPr>
        <w:drawing>
          <wp:inline distT="0" distB="0" distL="0" distR="0" wp14:anchorId="1928624E" wp14:editId="5DEE02D6">
            <wp:extent cx="3228975" cy="1400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CC21" w14:textId="77777777" w:rsidR="0025096F" w:rsidRPr="003679C6" w:rsidRDefault="0025096F" w:rsidP="00602FD3">
      <w:pPr>
        <w:ind w:firstLine="720"/>
      </w:pPr>
      <w:r w:rsidRPr="003679C6">
        <w:t xml:space="preserve">The p value is 0.0021 </w:t>
      </w:r>
    </w:p>
    <w:p w14:paraId="0963B8DA" w14:textId="1A5DC1E9" w:rsidR="0025096F" w:rsidRPr="00602FD3" w:rsidRDefault="0025096F" w:rsidP="0025096F">
      <w:pPr>
        <w:rPr>
          <w:b/>
          <w:bCs/>
        </w:rPr>
      </w:pPr>
      <w:r w:rsidRPr="003679C6">
        <w:t xml:space="preserve"> </w:t>
      </w:r>
      <w:r w:rsidR="00602FD3">
        <w:tab/>
      </w:r>
      <w:r w:rsidR="00602FD3" w:rsidRPr="00602FD3">
        <w:rPr>
          <w:b/>
          <w:bCs/>
        </w:rPr>
        <w:t>Sol:</w:t>
      </w:r>
      <w:r w:rsidRPr="00602FD3">
        <w:rPr>
          <w:b/>
          <w:bCs/>
        </w:rPr>
        <w:t xml:space="preserve"> </w:t>
      </w:r>
    </w:p>
    <w:p w14:paraId="51B732C6" w14:textId="0FFCB797" w:rsidR="0025096F" w:rsidRPr="003679C6" w:rsidRDefault="0025096F" w:rsidP="00602FD3">
      <w:pPr>
        <w:ind w:left="720"/>
      </w:pPr>
      <w:r w:rsidRPr="003679C6">
        <w:t xml:space="preserve">The p value observed is 0.0021 which is less than the level of significance </w:t>
      </w:r>
      <w:r w:rsidRPr="003679C6">
        <w:rPr>
          <w:rFonts w:cstheme="minorHAnsi"/>
        </w:rPr>
        <w:t xml:space="preserve">α </w:t>
      </w:r>
      <w:r w:rsidRPr="003679C6">
        <w:t xml:space="preserve">(0.05). The Alternate Hypothesis (H1) is accepted. </w:t>
      </w:r>
      <w:r w:rsidR="005140DE">
        <w:t xml:space="preserve">So, </w:t>
      </w:r>
      <w:r w:rsidRPr="003679C6">
        <w:t>the yields are different between varieties C and D.</w:t>
      </w:r>
    </w:p>
    <w:p w14:paraId="1268C70F" w14:textId="77777777" w:rsidR="0025096F" w:rsidRPr="003679C6" w:rsidRDefault="0025096F" w:rsidP="007810FE">
      <w:pPr>
        <w:rPr>
          <w:rFonts w:cs="TimesNewRomanPSMT"/>
        </w:rPr>
      </w:pPr>
    </w:p>
    <w:p w14:paraId="361947A0" w14:textId="47898B13" w:rsidR="007810FE" w:rsidRPr="003679C6" w:rsidRDefault="003A23EA" w:rsidP="003A23EA">
      <w:pPr>
        <w:rPr>
          <w:rFonts w:cs="TimesNewRomanPSMT"/>
        </w:rPr>
      </w:pPr>
      <w:r w:rsidRPr="003679C6">
        <w:rPr>
          <w:rFonts w:cs="TimesNewRomanPSMT"/>
          <w:noProof/>
        </w:rPr>
        <w:lastRenderedPageBreak/>
        <w:drawing>
          <wp:inline distT="0" distB="0" distL="0" distR="0" wp14:anchorId="41453ECC" wp14:editId="1D2CE3E1">
            <wp:extent cx="54768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3844" w14:textId="045C02E3" w:rsidR="003A23EA" w:rsidRPr="003679C6" w:rsidRDefault="003A23EA" w:rsidP="003A23EA">
      <w:pPr>
        <w:rPr>
          <w:rFonts w:cs="TimesNewRomanPSMT"/>
        </w:rPr>
      </w:pPr>
      <w:r w:rsidRPr="003679C6">
        <w:rPr>
          <w:rFonts w:cs="TimesNewRomanPSMT"/>
          <w:noProof/>
        </w:rPr>
        <w:drawing>
          <wp:inline distT="0" distB="0" distL="0" distR="0" wp14:anchorId="0A550638" wp14:editId="67CCA4FD">
            <wp:extent cx="5286375" cy="211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77EF" w14:textId="307C075A" w:rsidR="00741510" w:rsidRPr="003679C6" w:rsidRDefault="00741510" w:rsidP="003A23EA">
      <w:pPr>
        <w:rPr>
          <w:rFonts w:cs="TimesNewRomanPSMT"/>
        </w:rPr>
      </w:pPr>
      <w:r w:rsidRPr="003679C6">
        <w:rPr>
          <w:rFonts w:cs="TimesNewRomanPSMT"/>
        </w:rPr>
        <w:t>a.</w:t>
      </w:r>
    </w:p>
    <w:p w14:paraId="7E702B99" w14:textId="1C733CAE" w:rsidR="003A23EA" w:rsidRPr="003679C6" w:rsidRDefault="00C47B65" w:rsidP="003A23EA">
      <w:pPr>
        <w:rPr>
          <w:rFonts w:cs="TimesNewRomanPSMT"/>
        </w:rPr>
      </w:pPr>
      <w:r>
        <w:rPr>
          <w:rFonts w:cs="TimesNewRomanPSMT"/>
          <w:noProof/>
        </w:rPr>
        <w:drawing>
          <wp:inline distT="0" distB="0" distL="0" distR="0" wp14:anchorId="5F252BA7" wp14:editId="13577013">
            <wp:extent cx="3362325" cy="2200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98F9" w14:textId="675B5768" w:rsidR="00741510" w:rsidRPr="003679C6" w:rsidRDefault="00741510" w:rsidP="003A23EA">
      <w:pPr>
        <w:rPr>
          <w:rFonts w:cs="TimesNewRomanPSMT"/>
        </w:rPr>
      </w:pPr>
      <w:r w:rsidRPr="003679C6">
        <w:rPr>
          <w:rFonts w:cs="TimesNewRomanPSMT"/>
        </w:rPr>
        <w:t xml:space="preserve">b.  </w:t>
      </w:r>
    </w:p>
    <w:p w14:paraId="39A60A09" w14:textId="2E75588A" w:rsidR="00741510" w:rsidRPr="003679C6" w:rsidRDefault="00741510" w:rsidP="00741510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3679C6">
        <w:rPr>
          <w:rFonts w:cs="TimesNewRomanPSMT"/>
        </w:rPr>
        <w:t>Null Hypothesis (H0): The gender of students and response of the survey are not associated.</w:t>
      </w:r>
    </w:p>
    <w:p w14:paraId="36352E96" w14:textId="31DBC4A0" w:rsidR="00741510" w:rsidRPr="003679C6" w:rsidRDefault="00741510" w:rsidP="00741510">
      <w:pPr>
        <w:rPr>
          <w:rFonts w:cs="TimesNewRomanPSMT"/>
          <w:b/>
          <w:bCs/>
        </w:rPr>
      </w:pPr>
      <w:r w:rsidRPr="003679C6">
        <w:rPr>
          <w:rFonts w:cs="TimesNewRomanPSMT"/>
        </w:rPr>
        <w:t>Alternative Hypothesis (H1) : The gender of students and response of the survey are associated.</w:t>
      </w:r>
    </w:p>
    <w:p w14:paraId="38D2A6F6" w14:textId="2A809770" w:rsidR="00741510" w:rsidRPr="003679C6" w:rsidRDefault="00741510" w:rsidP="003A23EA">
      <w:pPr>
        <w:rPr>
          <w:rFonts w:cs="TimesNewRomanPSMT"/>
        </w:rPr>
      </w:pPr>
      <w:r w:rsidRPr="003679C6">
        <w:rPr>
          <w:rFonts w:cs="TimesNewRomanPSMT"/>
          <w:noProof/>
        </w:rPr>
        <w:drawing>
          <wp:inline distT="0" distB="0" distL="0" distR="0" wp14:anchorId="1C6E1032" wp14:editId="6F5F4DFF">
            <wp:extent cx="29241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7B6E" w14:textId="50911808" w:rsidR="00741510" w:rsidRPr="003679C6" w:rsidRDefault="00741510" w:rsidP="003A23EA">
      <w:pPr>
        <w:rPr>
          <w:rFonts w:cs="TimesNewRomanPSMT"/>
        </w:rPr>
      </w:pPr>
      <w:r w:rsidRPr="003679C6">
        <w:rPr>
          <w:rFonts w:cs="TimesNewRomanPSMT"/>
        </w:rPr>
        <w:t xml:space="preserve">The P-Value is </w:t>
      </w:r>
      <w:r w:rsidRPr="003679C6">
        <w:rPr>
          <w:rFonts w:cs="TimesNewRomanPSMT"/>
          <w:b/>
          <w:bCs/>
        </w:rPr>
        <w:t>0.0517</w:t>
      </w:r>
    </w:p>
    <w:p w14:paraId="6A93B69F" w14:textId="132FC40B" w:rsidR="00741510" w:rsidRPr="003679C6" w:rsidRDefault="00741510" w:rsidP="003A23EA">
      <w:pPr>
        <w:rPr>
          <w:rFonts w:cs="TimesNewRomanPSMT"/>
        </w:rPr>
      </w:pPr>
      <w:r w:rsidRPr="003679C6">
        <w:rPr>
          <w:rFonts w:cs="TimesNewRomanPS-BoldMT"/>
        </w:rPr>
        <w:t>Since the p-value 0.0517 is greater than α level 0.05, Null hypothesis (H0) is accepted</w:t>
      </w:r>
      <w:r w:rsidRPr="003679C6">
        <w:rPr>
          <w:rFonts w:cs="TimesNewRomanPS-BoldMT"/>
          <w:b/>
          <w:bCs/>
        </w:rPr>
        <w:t>.</w:t>
      </w:r>
    </w:p>
    <w:p w14:paraId="6BDDD630" w14:textId="77777777" w:rsidR="00741510" w:rsidRPr="003679C6" w:rsidRDefault="00741510" w:rsidP="003A23EA">
      <w:pPr>
        <w:rPr>
          <w:rFonts w:cs="TimesNewRomanPSMT"/>
        </w:rPr>
      </w:pPr>
    </w:p>
    <w:p w14:paraId="365D70A2" w14:textId="386EEDFE" w:rsidR="00741510" w:rsidRPr="003679C6" w:rsidRDefault="00741510" w:rsidP="003A23EA">
      <w:pPr>
        <w:rPr>
          <w:rFonts w:cs="TimesNewRomanPSMT"/>
        </w:rPr>
      </w:pPr>
      <w:r w:rsidRPr="003679C6">
        <w:rPr>
          <w:rFonts w:cs="TimesNewRomanPSMT"/>
          <w:noProof/>
        </w:rPr>
        <w:drawing>
          <wp:inline distT="0" distB="0" distL="0" distR="0" wp14:anchorId="0EFF0188" wp14:editId="60832DBB">
            <wp:extent cx="5438775" cy="819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51FF" w14:textId="77777777" w:rsidR="00741510" w:rsidRPr="003679C6" w:rsidRDefault="00741510" w:rsidP="00741510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</w:rPr>
      </w:pPr>
      <w:r w:rsidRPr="003679C6">
        <w:rPr>
          <w:rFonts w:cs="TimesNewRomanPSMT"/>
        </w:rPr>
        <w:t xml:space="preserve">Null Hypothesis (H0) : The probabilities of developing infection </w:t>
      </w:r>
      <w:proofErr w:type="gramStart"/>
      <w:r w:rsidRPr="003679C6">
        <w:rPr>
          <w:rFonts w:cs="TimesNewRomanPSMT"/>
        </w:rPr>
        <w:t>is</w:t>
      </w:r>
      <w:proofErr w:type="gramEnd"/>
      <w:r w:rsidRPr="003679C6">
        <w:rPr>
          <w:rFonts w:cs="TimesNewRomanPSMT"/>
        </w:rPr>
        <w:t xml:space="preserve"> not different.</w:t>
      </w:r>
    </w:p>
    <w:p w14:paraId="12ACFB2C" w14:textId="46A3DC6E" w:rsidR="00741510" w:rsidRPr="003679C6" w:rsidRDefault="00741510" w:rsidP="00741510">
      <w:pPr>
        <w:ind w:firstLine="720"/>
        <w:rPr>
          <w:rFonts w:cs="TimesNewRomanPSMT"/>
        </w:rPr>
      </w:pPr>
      <w:r w:rsidRPr="003679C6">
        <w:rPr>
          <w:rFonts w:cs="TimesNewRomanPSMT"/>
        </w:rPr>
        <w:t xml:space="preserve">Alternative Hypothesis (H1) : The probabilities of developing infection </w:t>
      </w:r>
      <w:proofErr w:type="gramStart"/>
      <w:r w:rsidRPr="003679C6">
        <w:rPr>
          <w:rFonts w:cs="TimesNewRomanPSMT"/>
        </w:rPr>
        <w:t>is</w:t>
      </w:r>
      <w:proofErr w:type="gramEnd"/>
      <w:r w:rsidRPr="003679C6">
        <w:rPr>
          <w:rFonts w:cs="TimesNewRomanPSMT"/>
        </w:rPr>
        <w:t xml:space="preserve"> different.</w:t>
      </w:r>
    </w:p>
    <w:p w14:paraId="174C4B3E" w14:textId="02E10B6F" w:rsidR="00741510" w:rsidRPr="003679C6" w:rsidRDefault="00741510" w:rsidP="00FE6950">
      <w:pPr>
        <w:ind w:left="2160" w:firstLine="720"/>
        <w:rPr>
          <w:rFonts w:cs="TimesNewRomanPSMT"/>
        </w:rPr>
      </w:pPr>
      <w:r w:rsidRPr="003679C6">
        <w:rPr>
          <w:rFonts w:cs="TimesNewRomanPSMT"/>
          <w:noProof/>
        </w:rPr>
        <w:drawing>
          <wp:inline distT="0" distB="0" distL="0" distR="0" wp14:anchorId="158A6032" wp14:editId="764319F5">
            <wp:extent cx="1962150" cy="169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3A9F" w14:textId="2D14ED4E" w:rsidR="00FE6950" w:rsidRPr="003679C6" w:rsidRDefault="00FE6950" w:rsidP="00FE6950">
      <w:pPr>
        <w:rPr>
          <w:rFonts w:cs="TimesNewRomanPSMT"/>
        </w:rPr>
      </w:pPr>
      <w:r w:rsidRPr="003679C6">
        <w:rPr>
          <w:rFonts w:cs="TimesNewRomanPSMT"/>
        </w:rPr>
        <w:tab/>
        <w:t>The P-value is 0.6834</w:t>
      </w:r>
    </w:p>
    <w:p w14:paraId="53373288" w14:textId="0DFCBC80" w:rsidR="00A90284" w:rsidRPr="003679C6" w:rsidRDefault="00FE6950" w:rsidP="00A90284">
      <w:pPr>
        <w:ind w:firstLine="720"/>
        <w:rPr>
          <w:rFonts w:cs="TimesNewRomanPS-BoldMT"/>
        </w:rPr>
      </w:pPr>
      <w:r w:rsidRPr="003679C6">
        <w:rPr>
          <w:rFonts w:cs="TimesNewRomanPS-BoldMT"/>
        </w:rPr>
        <w:t>Since the p-value 0.6834 is greater than α level 0.05, Null hypothesis (H0) is accepted.</w:t>
      </w:r>
      <w:r w:rsidR="00A90284" w:rsidRPr="003679C6">
        <w:rPr>
          <w:rFonts w:cs="TimesNewRomanPS-BoldMT"/>
        </w:rPr>
        <w:t xml:space="preserve"> </w:t>
      </w:r>
      <w:r w:rsidR="00A90284" w:rsidRPr="003679C6">
        <w:rPr>
          <w:rFonts w:cs="TimesNewRomanPS-BoldMT"/>
          <w:noProof/>
        </w:rPr>
        <w:drawing>
          <wp:inline distT="0" distB="0" distL="0" distR="0" wp14:anchorId="0B53368A" wp14:editId="518AE271">
            <wp:extent cx="5629275" cy="3619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297B" w14:textId="2AF2D454" w:rsidR="00A90284" w:rsidRPr="003679C6" w:rsidRDefault="000A54FF" w:rsidP="000A54FF">
      <w:pPr>
        <w:pStyle w:val="ListParagraph"/>
        <w:numPr>
          <w:ilvl w:val="0"/>
          <w:numId w:val="2"/>
        </w:numPr>
        <w:rPr>
          <w:rFonts w:cs="TimesNewRomanPS-BoldMT"/>
        </w:rPr>
      </w:pPr>
      <w:r w:rsidRPr="003679C6">
        <w:rPr>
          <w:rFonts w:cs="TimesNewRomanPS-BoldMT"/>
          <w:noProof/>
        </w:rPr>
        <w:lastRenderedPageBreak/>
        <w:drawing>
          <wp:inline distT="0" distB="0" distL="0" distR="0" wp14:anchorId="0D1D34CB" wp14:editId="643F6517">
            <wp:extent cx="3114675" cy="1323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52DD" w14:textId="213378BA" w:rsidR="000A54FF" w:rsidRPr="003679C6" w:rsidRDefault="000A54FF" w:rsidP="000A54FF">
      <w:pPr>
        <w:rPr>
          <w:rFonts w:cs="TimesNewRomanPS-BoldMT"/>
        </w:rPr>
      </w:pPr>
      <w:r w:rsidRPr="003679C6">
        <w:rPr>
          <w:rFonts w:cs="TimesNewRomanPS-BoldMT"/>
          <w:noProof/>
        </w:rPr>
        <w:drawing>
          <wp:inline distT="0" distB="0" distL="0" distR="0" wp14:anchorId="3C235BF5" wp14:editId="1916F7F7">
            <wp:extent cx="5343525" cy="3171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DD3F" w14:textId="77777777" w:rsidR="000A54FF" w:rsidRPr="003679C6" w:rsidRDefault="000A54FF" w:rsidP="000A54FF">
      <w:pPr>
        <w:rPr>
          <w:rFonts w:cs="TimesNewRomanPS-BoldMT"/>
        </w:rPr>
      </w:pPr>
    </w:p>
    <w:p w14:paraId="49F3C622" w14:textId="77777777" w:rsidR="000A54FF" w:rsidRPr="003679C6" w:rsidRDefault="000A54FF" w:rsidP="000A54FF">
      <w:pPr>
        <w:rPr>
          <w:rFonts w:cs="TimesNewRomanPS-BoldMT"/>
        </w:rPr>
      </w:pPr>
      <w:r w:rsidRPr="003679C6">
        <w:rPr>
          <w:rFonts w:cs="TimesNewRomanPS-BoldMT"/>
        </w:rPr>
        <w:t xml:space="preserve">  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05"/>
        <w:gridCol w:w="1792"/>
        <w:gridCol w:w="1794"/>
        <w:gridCol w:w="1794"/>
        <w:gridCol w:w="1795"/>
        <w:gridCol w:w="990"/>
      </w:tblGrid>
      <w:tr w:rsidR="000A54FF" w:rsidRPr="003679C6" w14:paraId="425857CC" w14:textId="77777777" w:rsidTr="00602FD3">
        <w:tc>
          <w:tcPr>
            <w:tcW w:w="1105" w:type="dxa"/>
          </w:tcPr>
          <w:p w14:paraId="380457E8" w14:textId="00E41595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Source</w:t>
            </w:r>
          </w:p>
        </w:tc>
        <w:tc>
          <w:tcPr>
            <w:tcW w:w="1792" w:type="dxa"/>
          </w:tcPr>
          <w:p w14:paraId="19AD390C" w14:textId="6B03C89F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DF</w:t>
            </w:r>
          </w:p>
        </w:tc>
        <w:tc>
          <w:tcPr>
            <w:tcW w:w="1794" w:type="dxa"/>
          </w:tcPr>
          <w:p w14:paraId="25724C11" w14:textId="0E821972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Sum of Squares</w:t>
            </w:r>
          </w:p>
        </w:tc>
        <w:tc>
          <w:tcPr>
            <w:tcW w:w="1794" w:type="dxa"/>
          </w:tcPr>
          <w:p w14:paraId="2CDCDF53" w14:textId="671CA4C1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Mean Squares</w:t>
            </w:r>
          </w:p>
        </w:tc>
        <w:tc>
          <w:tcPr>
            <w:tcW w:w="1795" w:type="dxa"/>
          </w:tcPr>
          <w:p w14:paraId="30704101" w14:textId="2D6E706D" w:rsidR="000A54FF" w:rsidRPr="003679C6" w:rsidRDefault="000A54FF" w:rsidP="000A54FF">
            <w:pPr>
              <w:rPr>
                <w:rFonts w:cs="TimesNewRomanPS-BoldMT"/>
              </w:rPr>
            </w:pPr>
            <w:proofErr w:type="spellStart"/>
            <w:r w:rsidRPr="003679C6">
              <w:rPr>
                <w:rFonts w:cs="TimesNewRomanPS-BoldMT"/>
              </w:rPr>
              <w:t>FValue</w:t>
            </w:r>
            <w:proofErr w:type="spellEnd"/>
          </w:p>
        </w:tc>
        <w:tc>
          <w:tcPr>
            <w:tcW w:w="990" w:type="dxa"/>
          </w:tcPr>
          <w:p w14:paraId="5D7A92A3" w14:textId="793A5B5D" w:rsidR="000A54FF" w:rsidRPr="003679C6" w:rsidRDefault="000A54FF" w:rsidP="000A54FF">
            <w:pPr>
              <w:rPr>
                <w:rFonts w:cs="TimesNewRomanPS-BoldMT"/>
              </w:rPr>
            </w:pPr>
            <w:proofErr w:type="spellStart"/>
            <w:r w:rsidRPr="003679C6">
              <w:rPr>
                <w:rFonts w:cs="TimesNewRomanPS-BoldMT"/>
              </w:rPr>
              <w:t>Pr</w:t>
            </w:r>
            <w:proofErr w:type="spellEnd"/>
            <w:r w:rsidRPr="003679C6">
              <w:rPr>
                <w:rFonts w:cs="TimesNewRomanPS-BoldMT"/>
              </w:rPr>
              <w:t>&gt;F</w:t>
            </w:r>
          </w:p>
        </w:tc>
      </w:tr>
      <w:tr w:rsidR="000A54FF" w:rsidRPr="003679C6" w14:paraId="34B4F0A2" w14:textId="77777777" w:rsidTr="00602FD3">
        <w:tc>
          <w:tcPr>
            <w:tcW w:w="1105" w:type="dxa"/>
          </w:tcPr>
          <w:p w14:paraId="522D0C1E" w14:textId="45056FB4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Executive</w:t>
            </w:r>
          </w:p>
        </w:tc>
        <w:tc>
          <w:tcPr>
            <w:tcW w:w="1792" w:type="dxa"/>
          </w:tcPr>
          <w:p w14:paraId="2536C107" w14:textId="4ED00103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4</w:t>
            </w:r>
          </w:p>
        </w:tc>
        <w:tc>
          <w:tcPr>
            <w:tcW w:w="1794" w:type="dxa"/>
          </w:tcPr>
          <w:p w14:paraId="4097F31F" w14:textId="16107038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t>152.244</w:t>
            </w:r>
          </w:p>
        </w:tc>
        <w:tc>
          <w:tcPr>
            <w:tcW w:w="1794" w:type="dxa"/>
          </w:tcPr>
          <w:p w14:paraId="2056D457" w14:textId="0FADE040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t>38.06</w:t>
            </w:r>
          </w:p>
        </w:tc>
        <w:tc>
          <w:tcPr>
            <w:tcW w:w="1795" w:type="dxa"/>
          </w:tcPr>
          <w:p w14:paraId="3E1CCC8C" w14:textId="1C80AACE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t>10.21</w:t>
            </w:r>
          </w:p>
        </w:tc>
        <w:tc>
          <w:tcPr>
            <w:tcW w:w="990" w:type="dxa"/>
          </w:tcPr>
          <w:p w14:paraId="71DFE083" w14:textId="0F25531E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t>0.0031</w:t>
            </w:r>
          </w:p>
        </w:tc>
      </w:tr>
      <w:tr w:rsidR="000A54FF" w:rsidRPr="003679C6" w14:paraId="006BC56A" w14:textId="77777777" w:rsidTr="00602FD3">
        <w:tc>
          <w:tcPr>
            <w:tcW w:w="1105" w:type="dxa"/>
          </w:tcPr>
          <w:p w14:paraId="1C805830" w14:textId="31C2667B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Method</w:t>
            </w:r>
          </w:p>
        </w:tc>
        <w:tc>
          <w:tcPr>
            <w:tcW w:w="1792" w:type="dxa"/>
          </w:tcPr>
          <w:p w14:paraId="02C3DB0B" w14:textId="1CC39E3E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2</w:t>
            </w:r>
          </w:p>
        </w:tc>
        <w:tc>
          <w:tcPr>
            <w:tcW w:w="1794" w:type="dxa"/>
          </w:tcPr>
          <w:p w14:paraId="2EB6F1EA" w14:textId="25F254CE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t>185.536</w:t>
            </w:r>
          </w:p>
        </w:tc>
        <w:tc>
          <w:tcPr>
            <w:tcW w:w="1794" w:type="dxa"/>
          </w:tcPr>
          <w:p w14:paraId="3B6B6B56" w14:textId="5CAC316F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t>92.568</w:t>
            </w:r>
          </w:p>
        </w:tc>
        <w:tc>
          <w:tcPr>
            <w:tcW w:w="1795" w:type="dxa"/>
          </w:tcPr>
          <w:p w14:paraId="23019E1B" w14:textId="54F15DEB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t>24.88</w:t>
            </w:r>
          </w:p>
        </w:tc>
        <w:tc>
          <w:tcPr>
            <w:tcW w:w="990" w:type="dxa"/>
          </w:tcPr>
          <w:p w14:paraId="101B3FD0" w14:textId="4AACDE1B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t>0.004</w:t>
            </w:r>
          </w:p>
        </w:tc>
      </w:tr>
      <w:tr w:rsidR="000A54FF" w:rsidRPr="003679C6" w14:paraId="6DFCC3AB" w14:textId="77777777" w:rsidTr="00602FD3">
        <w:tc>
          <w:tcPr>
            <w:tcW w:w="1105" w:type="dxa"/>
          </w:tcPr>
          <w:p w14:paraId="4181257C" w14:textId="4564B23B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Error</w:t>
            </w:r>
          </w:p>
        </w:tc>
        <w:tc>
          <w:tcPr>
            <w:tcW w:w="1792" w:type="dxa"/>
          </w:tcPr>
          <w:p w14:paraId="1287E5CF" w14:textId="179A754F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8</w:t>
            </w:r>
          </w:p>
        </w:tc>
        <w:tc>
          <w:tcPr>
            <w:tcW w:w="1794" w:type="dxa"/>
          </w:tcPr>
          <w:p w14:paraId="0287FA63" w14:textId="64D19490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t>29.824</w:t>
            </w:r>
          </w:p>
        </w:tc>
        <w:tc>
          <w:tcPr>
            <w:tcW w:w="1794" w:type="dxa"/>
          </w:tcPr>
          <w:p w14:paraId="359D66AE" w14:textId="573D4196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t>3.72</w:t>
            </w:r>
          </w:p>
        </w:tc>
        <w:tc>
          <w:tcPr>
            <w:tcW w:w="1795" w:type="dxa"/>
          </w:tcPr>
          <w:p w14:paraId="7278FC53" w14:textId="77777777" w:rsidR="000A54FF" w:rsidRPr="003679C6" w:rsidRDefault="000A54FF" w:rsidP="000A54FF">
            <w:pPr>
              <w:rPr>
                <w:rFonts w:cs="TimesNewRomanPS-BoldMT"/>
              </w:rPr>
            </w:pPr>
          </w:p>
        </w:tc>
        <w:tc>
          <w:tcPr>
            <w:tcW w:w="990" w:type="dxa"/>
          </w:tcPr>
          <w:p w14:paraId="2674E833" w14:textId="77777777" w:rsidR="000A54FF" w:rsidRPr="003679C6" w:rsidRDefault="000A54FF" w:rsidP="000A54FF">
            <w:pPr>
              <w:rPr>
                <w:rFonts w:cs="TimesNewRomanPS-BoldMT"/>
              </w:rPr>
            </w:pPr>
          </w:p>
        </w:tc>
      </w:tr>
      <w:tr w:rsidR="000A54FF" w:rsidRPr="003679C6" w14:paraId="207BA9B3" w14:textId="77777777" w:rsidTr="00602FD3">
        <w:tc>
          <w:tcPr>
            <w:tcW w:w="1105" w:type="dxa"/>
          </w:tcPr>
          <w:p w14:paraId="14EB5A7B" w14:textId="74137486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Corrected Total</w:t>
            </w:r>
          </w:p>
        </w:tc>
        <w:tc>
          <w:tcPr>
            <w:tcW w:w="1792" w:type="dxa"/>
          </w:tcPr>
          <w:p w14:paraId="23FACEC4" w14:textId="776A9D9D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rPr>
                <w:rFonts w:cs="TimesNewRomanPS-BoldMT"/>
              </w:rPr>
              <w:t>14</w:t>
            </w:r>
          </w:p>
        </w:tc>
        <w:tc>
          <w:tcPr>
            <w:tcW w:w="1794" w:type="dxa"/>
          </w:tcPr>
          <w:p w14:paraId="67DB03E0" w14:textId="6409F932" w:rsidR="000A54FF" w:rsidRPr="003679C6" w:rsidRDefault="000A54FF" w:rsidP="000A54FF">
            <w:pPr>
              <w:rPr>
                <w:rFonts w:cs="TimesNewRomanPS-BoldMT"/>
              </w:rPr>
            </w:pPr>
            <w:r w:rsidRPr="003679C6">
              <w:t>367.604</w:t>
            </w:r>
          </w:p>
        </w:tc>
        <w:tc>
          <w:tcPr>
            <w:tcW w:w="1794" w:type="dxa"/>
          </w:tcPr>
          <w:p w14:paraId="58309DF0" w14:textId="77777777" w:rsidR="000A54FF" w:rsidRPr="003679C6" w:rsidRDefault="000A54FF" w:rsidP="000A54FF">
            <w:pPr>
              <w:rPr>
                <w:rFonts w:cs="TimesNewRomanPS-BoldMT"/>
              </w:rPr>
            </w:pPr>
          </w:p>
        </w:tc>
        <w:tc>
          <w:tcPr>
            <w:tcW w:w="1795" w:type="dxa"/>
          </w:tcPr>
          <w:p w14:paraId="5C27D9CD" w14:textId="77777777" w:rsidR="000A54FF" w:rsidRPr="003679C6" w:rsidRDefault="000A54FF" w:rsidP="000A54FF">
            <w:pPr>
              <w:rPr>
                <w:rFonts w:cs="TimesNewRomanPS-BoldMT"/>
              </w:rPr>
            </w:pPr>
          </w:p>
        </w:tc>
        <w:tc>
          <w:tcPr>
            <w:tcW w:w="990" w:type="dxa"/>
          </w:tcPr>
          <w:p w14:paraId="7FDB7099" w14:textId="77777777" w:rsidR="000A54FF" w:rsidRPr="003679C6" w:rsidRDefault="000A54FF" w:rsidP="000A54FF">
            <w:pPr>
              <w:rPr>
                <w:rFonts w:cs="TimesNewRomanPS-BoldMT"/>
              </w:rPr>
            </w:pPr>
          </w:p>
        </w:tc>
      </w:tr>
    </w:tbl>
    <w:p w14:paraId="002D80C6" w14:textId="1B453AF7" w:rsidR="000A54FF" w:rsidRPr="003679C6" w:rsidRDefault="000A54FF" w:rsidP="000A54FF">
      <w:pPr>
        <w:rPr>
          <w:rFonts w:cs="TimesNewRomanPS-BoldMT"/>
        </w:rPr>
      </w:pPr>
    </w:p>
    <w:p w14:paraId="5DE70063" w14:textId="0206B62D" w:rsidR="000A54FF" w:rsidRPr="003679C6" w:rsidRDefault="000A54FF" w:rsidP="000A54FF">
      <w:pPr>
        <w:rPr>
          <w:rFonts w:cs="TimesNewRomanPS-BoldMT"/>
        </w:rPr>
      </w:pPr>
    </w:p>
    <w:p w14:paraId="56879884" w14:textId="77777777" w:rsidR="000A54FF" w:rsidRPr="003679C6" w:rsidRDefault="000A54FF" w:rsidP="000A54FF">
      <w:pPr>
        <w:rPr>
          <w:rFonts w:cs="TimesNewRomanPS-BoldMT"/>
        </w:rPr>
      </w:pPr>
    </w:p>
    <w:p w14:paraId="67E57280" w14:textId="68668A64" w:rsidR="000A54FF" w:rsidRPr="003679C6" w:rsidRDefault="000A54FF" w:rsidP="000A54FF">
      <w:pPr>
        <w:rPr>
          <w:rFonts w:cs="TimesNewRomanPS-BoldMT"/>
        </w:rPr>
      </w:pPr>
    </w:p>
    <w:p w14:paraId="40D7FBC4" w14:textId="77777777" w:rsidR="000A54FF" w:rsidRPr="003679C6" w:rsidRDefault="000A54FF" w:rsidP="000A54FF">
      <w:pPr>
        <w:rPr>
          <w:rFonts w:cs="TimesNewRomanPS-BoldMT"/>
        </w:rPr>
      </w:pPr>
    </w:p>
    <w:p w14:paraId="519188CC" w14:textId="77777777" w:rsidR="000A54FF" w:rsidRPr="003679C6" w:rsidRDefault="000A54FF" w:rsidP="000A54FF">
      <w:pPr>
        <w:autoSpaceDE w:val="0"/>
        <w:autoSpaceDN w:val="0"/>
        <w:adjustRightInd w:val="0"/>
        <w:spacing w:after="0" w:line="240" w:lineRule="auto"/>
        <w:rPr>
          <w:rFonts w:cs="CMR10"/>
          <w:b/>
          <w:bCs/>
        </w:rPr>
      </w:pPr>
    </w:p>
    <w:p w14:paraId="1EC1682B" w14:textId="77777777" w:rsidR="000A54FF" w:rsidRPr="003679C6" w:rsidRDefault="000A54FF" w:rsidP="00A90284">
      <w:pPr>
        <w:ind w:firstLine="720"/>
        <w:rPr>
          <w:rFonts w:cs="TimesNewRomanPS-BoldMT"/>
        </w:rPr>
      </w:pPr>
    </w:p>
    <w:p w14:paraId="1CDF70E7" w14:textId="77777777" w:rsidR="004451A8" w:rsidRPr="003679C6" w:rsidRDefault="004451A8" w:rsidP="004451A8"/>
    <w:p w14:paraId="4269E27B" w14:textId="5610CEA0" w:rsidR="004451A8" w:rsidRPr="003679C6" w:rsidRDefault="004451A8" w:rsidP="004451A8">
      <w:pPr>
        <w:ind w:firstLine="720"/>
      </w:pPr>
      <w:r w:rsidRPr="00602FD3">
        <w:rPr>
          <w:b/>
          <w:bCs/>
        </w:rPr>
        <w:t>b.)</w:t>
      </w:r>
      <w:r w:rsidRPr="003679C6">
        <w:t>Null Hypothesis(H0) : Confidence ratings of three methods is equal</w:t>
      </w:r>
    </w:p>
    <w:p w14:paraId="73226A3D" w14:textId="70C7E6F2" w:rsidR="004451A8" w:rsidRPr="003679C6" w:rsidRDefault="004451A8" w:rsidP="004451A8">
      <w:r w:rsidRPr="003679C6">
        <w:t xml:space="preserve">            </w:t>
      </w:r>
      <w:r w:rsidRPr="003679C6">
        <w:tab/>
        <w:t xml:space="preserve">    Alternate Hypothesis(H1) : Confidence ratings of three methods is not equal</w:t>
      </w:r>
    </w:p>
    <w:p w14:paraId="5510B11C" w14:textId="77777777" w:rsidR="000A54FF" w:rsidRPr="003679C6" w:rsidRDefault="000A54FF" w:rsidP="00A90284">
      <w:pPr>
        <w:ind w:firstLine="720"/>
        <w:rPr>
          <w:rFonts w:cs="TimesNewRomanPS-BoldMT"/>
        </w:rPr>
      </w:pPr>
    </w:p>
    <w:p w14:paraId="7BEEC2C7" w14:textId="713C086E" w:rsidR="00A90284" w:rsidRPr="003679C6" w:rsidRDefault="00A90284" w:rsidP="00A90284">
      <w:pPr>
        <w:ind w:firstLine="720"/>
        <w:rPr>
          <w:rFonts w:cs="TimesNewRomanPS-BoldMT"/>
        </w:rPr>
      </w:pPr>
      <w:r w:rsidRPr="003679C6">
        <w:rPr>
          <w:rFonts w:cs="TimesNewRomanPS-BoldMT"/>
          <w:noProof/>
        </w:rPr>
        <w:drawing>
          <wp:inline distT="0" distB="0" distL="0" distR="0" wp14:anchorId="6B822629" wp14:editId="44AD2DD6">
            <wp:extent cx="3552825" cy="228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F6C3" w14:textId="74276650" w:rsidR="000A54FF" w:rsidRPr="003679C6" w:rsidRDefault="004451A8" w:rsidP="00A90284">
      <w:pPr>
        <w:ind w:firstLine="720"/>
        <w:rPr>
          <w:rFonts w:cs="TimesNewRomanPS-BoldMT"/>
        </w:rPr>
      </w:pPr>
      <w:r w:rsidRPr="003679C6">
        <w:rPr>
          <w:rFonts w:cs="TimesNewRomanPS-BoldMT"/>
        </w:rPr>
        <w:t>Since p-value 0.0004 is lesser than α level 0.05, Alternate hypothesis (H1) is accepted.</w:t>
      </w:r>
    </w:p>
    <w:p w14:paraId="10266055" w14:textId="2B4A52D4" w:rsidR="004451A8" w:rsidRPr="003679C6" w:rsidRDefault="004451A8" w:rsidP="00A90284">
      <w:pPr>
        <w:ind w:firstLine="720"/>
        <w:rPr>
          <w:rFonts w:cs="TimesNewRomanPS-BoldMT"/>
        </w:rPr>
      </w:pPr>
    </w:p>
    <w:p w14:paraId="7FABF1BB" w14:textId="77777777" w:rsidR="004451A8" w:rsidRPr="00602FD3" w:rsidRDefault="004451A8" w:rsidP="004451A8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bCs/>
        </w:rPr>
      </w:pPr>
      <w:r w:rsidRPr="00602FD3">
        <w:rPr>
          <w:rFonts w:cs="TimesNewRomanPSMT"/>
          <w:b/>
          <w:bCs/>
        </w:rPr>
        <w:t>c.)</w:t>
      </w:r>
    </w:p>
    <w:p w14:paraId="79F0492A" w14:textId="0EE84501" w:rsidR="004451A8" w:rsidRPr="003679C6" w:rsidRDefault="004451A8" w:rsidP="004451A8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</w:rPr>
      </w:pPr>
      <w:r w:rsidRPr="003679C6">
        <w:rPr>
          <w:rFonts w:cs="TimesNewRomanPSMT"/>
        </w:rPr>
        <w:t>Null Hypothesis (H0) : Confidence ratings of five executives is equal.</w:t>
      </w:r>
    </w:p>
    <w:p w14:paraId="5D586076" w14:textId="1233CD2B" w:rsidR="004451A8" w:rsidRPr="003679C6" w:rsidRDefault="004451A8" w:rsidP="004451A8">
      <w:pPr>
        <w:ind w:firstLine="720"/>
        <w:rPr>
          <w:rFonts w:cs="TimesNewRomanPS-BoldMT"/>
        </w:rPr>
      </w:pPr>
      <w:r w:rsidRPr="003679C6">
        <w:rPr>
          <w:rFonts w:cs="TimesNewRomanPSMT"/>
        </w:rPr>
        <w:t>Alternative Hypothesis (H1) : Confidence ratings of five executives is not equal.</w:t>
      </w:r>
    </w:p>
    <w:p w14:paraId="56174F9C" w14:textId="76A85C32" w:rsidR="00A90284" w:rsidRPr="003679C6" w:rsidRDefault="00A90284" w:rsidP="00A90284">
      <w:pPr>
        <w:ind w:firstLine="720"/>
        <w:rPr>
          <w:rFonts w:cs="TimesNewRomanPS-BoldMT"/>
        </w:rPr>
      </w:pPr>
      <w:r w:rsidRPr="003679C6">
        <w:rPr>
          <w:rFonts w:cs="TimesNewRomanPS-BoldMT"/>
          <w:noProof/>
        </w:rPr>
        <w:drawing>
          <wp:inline distT="0" distB="0" distL="0" distR="0" wp14:anchorId="72F01E85" wp14:editId="21341096">
            <wp:extent cx="3533775" cy="30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83BD" w14:textId="463244F5" w:rsidR="007626E3" w:rsidRPr="003679C6" w:rsidRDefault="004451A8" w:rsidP="00A90284">
      <w:pPr>
        <w:ind w:firstLine="720"/>
        <w:rPr>
          <w:rFonts w:cs="TimesNewRomanPS-BoldMT"/>
        </w:rPr>
      </w:pPr>
      <w:r w:rsidRPr="003679C6">
        <w:rPr>
          <w:rFonts w:cs="TimesNewRomanPS-BoldMT"/>
        </w:rPr>
        <w:t>Since p-value 0.0031 is lesser than α level 0.05, Alternate hypothesis (H1) is accepted.</w:t>
      </w:r>
    </w:p>
    <w:p w14:paraId="6071C07E" w14:textId="1F8AB4BB" w:rsidR="00D777B6" w:rsidRDefault="007626E3" w:rsidP="009C0ABF">
      <w:pPr>
        <w:ind w:firstLine="720"/>
        <w:rPr>
          <w:rFonts w:cs="TimesNewRomanPS-BoldMT"/>
          <w:b/>
          <w:bCs/>
        </w:rPr>
      </w:pPr>
      <w:r w:rsidRPr="00602FD3">
        <w:rPr>
          <w:rFonts w:cs="TimesNewRomanPS-BoldMT"/>
          <w:b/>
          <w:bCs/>
        </w:rPr>
        <w:t xml:space="preserve">d.) </w:t>
      </w:r>
    </w:p>
    <w:p w14:paraId="7F08CA32" w14:textId="12E299F5" w:rsidR="009C0ABF" w:rsidRDefault="009C0ABF" w:rsidP="009C0A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3</w:t>
      </w:r>
      <w:r w:rsidRPr="009C0AB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method is different because</w:t>
      </w:r>
    </w:p>
    <w:p w14:paraId="0F41DD99" w14:textId="18B5DF9F" w:rsidR="009C0ABF" w:rsidRDefault="009C0ABF" w:rsidP="009C0AB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0.0030 which is lesser than alpha value, </w:t>
      </w:r>
      <w:r>
        <w:rPr>
          <w:rFonts w:ascii="Times New Roman" w:hAnsi="Times New Roman" w:cs="Times New Roman"/>
          <w:b/>
          <w:bCs/>
        </w:rPr>
        <w:t>rejects H0</w:t>
      </w:r>
      <w:r>
        <w:rPr>
          <w:rFonts w:ascii="Times New Roman" w:hAnsi="Times New Roman" w:cs="Times New Roman"/>
        </w:rPr>
        <w:t>.</w:t>
      </w:r>
    </w:p>
    <w:p w14:paraId="6CDEECC1" w14:textId="2DB4103D" w:rsidR="009C0ABF" w:rsidRDefault="009C0ABF" w:rsidP="009C0A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="00DE4B3C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 xml:space="preserve"> is different because</w:t>
      </w:r>
    </w:p>
    <w:p w14:paraId="3F2D8E77" w14:textId="63924F9E" w:rsidR="009C0ABF" w:rsidRDefault="009C0ABF" w:rsidP="009C0AB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0.0001 which is less than alpha value, </w:t>
      </w:r>
      <w:r>
        <w:rPr>
          <w:rFonts w:ascii="Times New Roman" w:hAnsi="Times New Roman" w:cs="Times New Roman"/>
          <w:b/>
          <w:bCs/>
        </w:rPr>
        <w:t>rejects H0</w:t>
      </w:r>
      <w:r>
        <w:rPr>
          <w:rFonts w:ascii="Times New Roman" w:hAnsi="Times New Roman" w:cs="Times New Roman"/>
        </w:rPr>
        <w:t>.</w:t>
      </w:r>
    </w:p>
    <w:p w14:paraId="51BF49DD" w14:textId="17705CFA" w:rsidR="009C0ABF" w:rsidRDefault="009C0ABF" w:rsidP="009C0A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and 3</w:t>
      </w:r>
      <w:r w:rsidRPr="009C0AB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 </w:t>
      </w:r>
      <w:r w:rsidR="00DE4B3C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 xml:space="preserve"> is different because</w:t>
      </w:r>
    </w:p>
    <w:p w14:paraId="32818CEF" w14:textId="1FB9F5D3" w:rsidR="009C0ABF" w:rsidRDefault="009C0ABF" w:rsidP="009C0AB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0.0226 which is less than alpha value, </w:t>
      </w:r>
      <w:r>
        <w:rPr>
          <w:rFonts w:ascii="Times New Roman" w:hAnsi="Times New Roman" w:cs="Times New Roman"/>
          <w:b/>
          <w:bCs/>
        </w:rPr>
        <w:t>rejects H0</w:t>
      </w:r>
      <w:r>
        <w:rPr>
          <w:rFonts w:ascii="Times New Roman" w:hAnsi="Times New Roman" w:cs="Times New Roman"/>
        </w:rPr>
        <w:t>.</w:t>
      </w:r>
    </w:p>
    <w:p w14:paraId="27443743" w14:textId="77777777" w:rsidR="009C0ABF" w:rsidRDefault="009C0ABF" w:rsidP="009C0ABF">
      <w:pPr>
        <w:ind w:firstLine="720"/>
        <w:rPr>
          <w:rFonts w:cs="TimesNewRomanPS-BoldMT"/>
          <w:b/>
          <w:bCs/>
        </w:rPr>
      </w:pPr>
    </w:p>
    <w:p w14:paraId="30C92250" w14:textId="2F36364C" w:rsidR="009C0ABF" w:rsidRDefault="009C0ABF" w:rsidP="009C0ABF">
      <w:pPr>
        <w:ind w:firstLine="720"/>
        <w:rPr>
          <w:rFonts w:cs="TimesNewRomanPS-BoldMT"/>
          <w:b/>
          <w:bCs/>
        </w:rPr>
      </w:pPr>
    </w:p>
    <w:p w14:paraId="4DCDD647" w14:textId="6CA2455F" w:rsidR="009C0ABF" w:rsidRDefault="009C0ABF" w:rsidP="009C0ABF">
      <w:pPr>
        <w:ind w:firstLine="720"/>
        <w:rPr>
          <w:rFonts w:cs="TimesNewRomanPS-BoldMT"/>
          <w:b/>
          <w:bCs/>
        </w:rPr>
      </w:pPr>
    </w:p>
    <w:p w14:paraId="284C36B6" w14:textId="77777777" w:rsidR="009C0ABF" w:rsidRDefault="009C0ABF" w:rsidP="009C0ABF">
      <w:pPr>
        <w:ind w:firstLine="720"/>
      </w:pPr>
    </w:p>
    <w:p w14:paraId="4837D01A" w14:textId="39E765E3" w:rsidR="009C0ABF" w:rsidRDefault="009C0ABF" w:rsidP="00D777B6">
      <w:pPr>
        <w:ind w:left="720"/>
      </w:pPr>
      <w:r>
        <w:rPr>
          <w:rFonts w:cs="TimesNewRomanPS-BoldMT"/>
          <w:noProof/>
        </w:rPr>
        <w:lastRenderedPageBreak/>
        <w:drawing>
          <wp:inline distT="0" distB="0" distL="0" distR="0" wp14:anchorId="0702FD03" wp14:editId="18B10BBF">
            <wp:extent cx="5743575" cy="4371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7F6A" w14:textId="7C882914" w:rsidR="009C0ABF" w:rsidRPr="003679C6" w:rsidRDefault="009C0ABF" w:rsidP="00D777B6">
      <w:pPr>
        <w:ind w:left="720"/>
      </w:pPr>
      <w:r>
        <w:rPr>
          <w:rFonts w:cs="TimesNewRomanPS-BoldMT"/>
          <w:noProof/>
        </w:rPr>
        <w:drawing>
          <wp:inline distT="0" distB="0" distL="0" distR="0" wp14:anchorId="0E9CE033" wp14:editId="3351C8CA">
            <wp:extent cx="5695950" cy="771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0D07" w14:textId="5119A8E9" w:rsidR="00320AF9" w:rsidRPr="00602FD3" w:rsidRDefault="00320AF9" w:rsidP="00A90284">
      <w:pPr>
        <w:ind w:firstLine="720"/>
        <w:rPr>
          <w:rFonts w:cs="TimesNewRomanPS-BoldMT"/>
          <w:b/>
          <w:bCs/>
        </w:rPr>
      </w:pPr>
      <w:r w:rsidRPr="00602FD3">
        <w:rPr>
          <w:rFonts w:cs="TimesNewRomanPS-BoldMT"/>
          <w:b/>
          <w:bCs/>
        </w:rPr>
        <w:t>e.) The equality of confidence rating for a pair of executives</w:t>
      </w:r>
    </w:p>
    <w:p w14:paraId="375318EB" w14:textId="61BF2FDE" w:rsidR="00D777B6" w:rsidRDefault="006E7624" w:rsidP="009C0ABF">
      <w:pPr>
        <w:ind w:firstLine="720"/>
        <w:rPr>
          <w:rFonts w:cs="TimesNewRomanPS-BoldMT"/>
        </w:rPr>
      </w:pPr>
      <w:r w:rsidRPr="003679C6">
        <w:rPr>
          <w:rFonts w:cs="TimesNewRomanPS-BoldMT"/>
        </w:rPr>
        <w:t xml:space="preserve">     </w:t>
      </w:r>
    </w:p>
    <w:p w14:paraId="7011CD01" w14:textId="77777777" w:rsidR="00E57674" w:rsidRDefault="00E57674" w:rsidP="00E576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executive is same because</w:t>
      </w:r>
    </w:p>
    <w:p w14:paraId="75F299CB" w14:textId="77777777" w:rsidR="00E57674" w:rsidRDefault="00E57674" w:rsidP="00E576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0.110 which is greater than alpha value, </w:t>
      </w:r>
      <w:r>
        <w:rPr>
          <w:rFonts w:ascii="Times New Roman" w:hAnsi="Times New Roman" w:cs="Times New Roman"/>
          <w:b/>
          <w:bCs/>
        </w:rPr>
        <w:t>accepts H0</w:t>
      </w:r>
      <w:r>
        <w:rPr>
          <w:rFonts w:ascii="Times New Roman" w:hAnsi="Times New Roman" w:cs="Times New Roman"/>
        </w:rPr>
        <w:t>.</w:t>
      </w:r>
    </w:p>
    <w:p w14:paraId="7702F974" w14:textId="77777777" w:rsidR="00E57674" w:rsidRDefault="00E57674" w:rsidP="00E576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executive is not same because</w:t>
      </w:r>
    </w:p>
    <w:p w14:paraId="4828C8F5" w14:textId="77777777" w:rsidR="00E57674" w:rsidRDefault="00E57674" w:rsidP="00E576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0.006 which is less than alpha value, </w:t>
      </w:r>
      <w:r>
        <w:rPr>
          <w:rFonts w:ascii="Times New Roman" w:hAnsi="Times New Roman" w:cs="Times New Roman"/>
          <w:b/>
          <w:bCs/>
        </w:rPr>
        <w:t>rejects H0</w:t>
      </w:r>
      <w:r>
        <w:rPr>
          <w:rFonts w:ascii="Times New Roman" w:hAnsi="Times New Roman" w:cs="Times New Roman"/>
        </w:rPr>
        <w:t>.</w:t>
      </w:r>
    </w:p>
    <w:p w14:paraId="5FB2358B" w14:textId="77777777" w:rsidR="00E57674" w:rsidRDefault="00E57674" w:rsidP="00E576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executive is not same because</w:t>
      </w:r>
    </w:p>
    <w:p w14:paraId="52BD0DD5" w14:textId="77777777" w:rsidR="00E57674" w:rsidRDefault="00E57674" w:rsidP="00E576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0.0015 which is less than alpha value, </w:t>
      </w:r>
      <w:r>
        <w:rPr>
          <w:rFonts w:ascii="Times New Roman" w:hAnsi="Times New Roman" w:cs="Times New Roman"/>
          <w:b/>
          <w:bCs/>
        </w:rPr>
        <w:t>rejects H0</w:t>
      </w:r>
      <w:r>
        <w:rPr>
          <w:rFonts w:ascii="Times New Roman" w:hAnsi="Times New Roman" w:cs="Times New Roman"/>
        </w:rPr>
        <w:t>.</w:t>
      </w:r>
    </w:p>
    <w:p w14:paraId="39C87347" w14:textId="77777777" w:rsidR="00E57674" w:rsidRDefault="00E57674" w:rsidP="00E576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executive is not same because</w:t>
      </w:r>
    </w:p>
    <w:p w14:paraId="59FB4EE5" w14:textId="77777777" w:rsidR="00E57674" w:rsidRDefault="00E57674" w:rsidP="00E576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0.0005 which is less than alpha value, </w:t>
      </w:r>
      <w:r>
        <w:rPr>
          <w:rFonts w:ascii="Times New Roman" w:hAnsi="Times New Roman" w:cs="Times New Roman"/>
          <w:b/>
          <w:bCs/>
        </w:rPr>
        <w:t>rejects H0</w:t>
      </w:r>
      <w:r>
        <w:rPr>
          <w:rFonts w:ascii="Times New Roman" w:hAnsi="Times New Roman" w:cs="Times New Roman"/>
        </w:rPr>
        <w:t>.</w:t>
      </w:r>
    </w:p>
    <w:p w14:paraId="190E9ACF" w14:textId="77777777" w:rsidR="00E57674" w:rsidRDefault="00E57674" w:rsidP="00E576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and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executive is same because</w:t>
      </w:r>
    </w:p>
    <w:p w14:paraId="6055B517" w14:textId="77777777" w:rsidR="00E57674" w:rsidRDefault="00E57674" w:rsidP="00E576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0.0935 which is greater than alpha value, </w:t>
      </w:r>
      <w:r>
        <w:rPr>
          <w:rFonts w:ascii="Times New Roman" w:hAnsi="Times New Roman" w:cs="Times New Roman"/>
          <w:b/>
          <w:bCs/>
        </w:rPr>
        <w:t>accepts H0</w:t>
      </w:r>
      <w:r>
        <w:rPr>
          <w:rFonts w:ascii="Times New Roman" w:hAnsi="Times New Roman" w:cs="Times New Roman"/>
        </w:rPr>
        <w:t>.</w:t>
      </w:r>
    </w:p>
    <w:p w14:paraId="53110E8B" w14:textId="77777777" w:rsidR="00E57674" w:rsidRDefault="00E57674" w:rsidP="00E576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and 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executive is not same because</w:t>
      </w:r>
    </w:p>
    <w:p w14:paraId="5067C682" w14:textId="77777777" w:rsidR="00E57674" w:rsidRDefault="00E57674" w:rsidP="00E576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0.0194 which is less than alpha value, </w:t>
      </w:r>
      <w:r>
        <w:rPr>
          <w:rFonts w:ascii="Times New Roman" w:hAnsi="Times New Roman" w:cs="Times New Roman"/>
          <w:b/>
          <w:bCs/>
        </w:rPr>
        <w:t>rejects H0</w:t>
      </w:r>
      <w:r>
        <w:rPr>
          <w:rFonts w:ascii="Times New Roman" w:hAnsi="Times New Roman" w:cs="Times New Roman"/>
        </w:rPr>
        <w:t>.</w:t>
      </w:r>
    </w:p>
    <w:p w14:paraId="3837452A" w14:textId="77777777" w:rsidR="00E57674" w:rsidRDefault="00E57674" w:rsidP="00E576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Confidence rating between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and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executive is same not because</w:t>
      </w:r>
    </w:p>
    <w:p w14:paraId="3B65313A" w14:textId="77777777" w:rsidR="00E57674" w:rsidRDefault="00E57674" w:rsidP="00E576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0.0054 which is less than alpha value, </w:t>
      </w:r>
      <w:r>
        <w:rPr>
          <w:rFonts w:ascii="Times New Roman" w:hAnsi="Times New Roman" w:cs="Times New Roman"/>
          <w:b/>
          <w:bCs/>
        </w:rPr>
        <w:t>rejects H0</w:t>
      </w:r>
      <w:r>
        <w:rPr>
          <w:rFonts w:ascii="Times New Roman" w:hAnsi="Times New Roman" w:cs="Times New Roman"/>
        </w:rPr>
        <w:t>.</w:t>
      </w:r>
    </w:p>
    <w:p w14:paraId="341E5729" w14:textId="77777777" w:rsidR="00E57674" w:rsidRDefault="00E57674" w:rsidP="00E576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and 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executive is same because</w:t>
      </w:r>
    </w:p>
    <w:p w14:paraId="0B02989D" w14:textId="77777777" w:rsidR="00E57674" w:rsidRDefault="00E57674" w:rsidP="00E576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0.3399 which is greater than alpha value, </w:t>
      </w:r>
      <w:r>
        <w:rPr>
          <w:rFonts w:ascii="Times New Roman" w:hAnsi="Times New Roman" w:cs="Times New Roman"/>
          <w:b/>
          <w:bCs/>
        </w:rPr>
        <w:t>accepts H0</w:t>
      </w:r>
      <w:r>
        <w:rPr>
          <w:rFonts w:ascii="Times New Roman" w:hAnsi="Times New Roman" w:cs="Times New Roman"/>
        </w:rPr>
        <w:t>.</w:t>
      </w:r>
    </w:p>
    <w:p w14:paraId="7DA574E8" w14:textId="77777777" w:rsidR="00E57674" w:rsidRDefault="00E57674" w:rsidP="00E576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and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executive is same because</w:t>
      </w:r>
    </w:p>
    <w:p w14:paraId="4F82D91F" w14:textId="77777777" w:rsidR="00E57674" w:rsidRDefault="00E57674" w:rsidP="00E576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0.0966 which is greater than alpha value, </w:t>
      </w:r>
      <w:r>
        <w:rPr>
          <w:rFonts w:ascii="Times New Roman" w:hAnsi="Times New Roman" w:cs="Times New Roman"/>
          <w:b/>
          <w:bCs/>
        </w:rPr>
        <w:t>accepts H0</w:t>
      </w:r>
      <w:r>
        <w:rPr>
          <w:rFonts w:ascii="Times New Roman" w:hAnsi="Times New Roman" w:cs="Times New Roman"/>
        </w:rPr>
        <w:t>.</w:t>
      </w:r>
    </w:p>
    <w:p w14:paraId="69D06961" w14:textId="77777777" w:rsidR="00E57674" w:rsidRDefault="00E57674" w:rsidP="00E576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rating between 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and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executive is same because</w:t>
      </w:r>
    </w:p>
    <w:p w14:paraId="7B679663" w14:textId="77777777" w:rsidR="00E57674" w:rsidRDefault="00E57674" w:rsidP="00E5767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0.4112 which is greater than alpha value, </w:t>
      </w:r>
      <w:r>
        <w:rPr>
          <w:rFonts w:ascii="Times New Roman" w:hAnsi="Times New Roman" w:cs="Times New Roman"/>
          <w:b/>
          <w:bCs/>
        </w:rPr>
        <w:t>accepts H0</w:t>
      </w:r>
      <w:r>
        <w:rPr>
          <w:rFonts w:ascii="Times New Roman" w:hAnsi="Times New Roman" w:cs="Times New Roman"/>
        </w:rPr>
        <w:t>.</w:t>
      </w:r>
    </w:p>
    <w:p w14:paraId="273F3979" w14:textId="41B25209" w:rsidR="00AA0C47" w:rsidRDefault="00AA0C47" w:rsidP="00AA0C47">
      <w:pPr>
        <w:rPr>
          <w:rFonts w:cs="TimesNewRomanPS-BoldMT"/>
        </w:rPr>
      </w:pPr>
      <w:r>
        <w:rPr>
          <w:rFonts w:cs="TimesNewRomanPS-BoldMT"/>
          <w:noProof/>
        </w:rPr>
        <w:drawing>
          <wp:inline distT="0" distB="0" distL="0" distR="0" wp14:anchorId="13ACD942" wp14:editId="643E47A7">
            <wp:extent cx="5743575" cy="4371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EA13" w14:textId="2D205A0D" w:rsidR="00AA0C47" w:rsidRPr="003679C6" w:rsidRDefault="00AA0C47" w:rsidP="00AA0C47">
      <w:pPr>
        <w:rPr>
          <w:rFonts w:cs="TimesNewRomanPS-BoldMT"/>
        </w:rPr>
      </w:pPr>
      <w:r>
        <w:rPr>
          <w:rFonts w:cs="TimesNewRomanPS-BoldMT"/>
          <w:noProof/>
        </w:rPr>
        <w:drawing>
          <wp:inline distT="0" distB="0" distL="0" distR="0" wp14:anchorId="775FC3C8" wp14:editId="483D0E56">
            <wp:extent cx="5695950" cy="771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C47" w:rsidRPr="003679C6" w:rsidSect="00602FD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76C"/>
    <w:multiLevelType w:val="hybridMultilevel"/>
    <w:tmpl w:val="461E40D6"/>
    <w:lvl w:ilvl="0" w:tplc="B77A3B4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9C2BFF"/>
    <w:multiLevelType w:val="hybridMultilevel"/>
    <w:tmpl w:val="DF38F8CE"/>
    <w:lvl w:ilvl="0" w:tplc="27ECE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69554B"/>
    <w:multiLevelType w:val="hybridMultilevel"/>
    <w:tmpl w:val="416E7B0E"/>
    <w:lvl w:ilvl="0" w:tplc="695417D2">
      <w:start w:val="1"/>
      <w:numFmt w:val="lowerLetter"/>
      <w:lvlText w:val="%1.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E4"/>
    <w:rsid w:val="000A54FF"/>
    <w:rsid w:val="000D47A3"/>
    <w:rsid w:val="00222703"/>
    <w:rsid w:val="0025096F"/>
    <w:rsid w:val="00287140"/>
    <w:rsid w:val="00320AF9"/>
    <w:rsid w:val="00325C94"/>
    <w:rsid w:val="003679C6"/>
    <w:rsid w:val="003722E4"/>
    <w:rsid w:val="00376B4C"/>
    <w:rsid w:val="003A23EA"/>
    <w:rsid w:val="004451A8"/>
    <w:rsid w:val="0048425C"/>
    <w:rsid w:val="005140DE"/>
    <w:rsid w:val="005B6027"/>
    <w:rsid w:val="00602FD3"/>
    <w:rsid w:val="006E7624"/>
    <w:rsid w:val="00741510"/>
    <w:rsid w:val="007626E3"/>
    <w:rsid w:val="007810FE"/>
    <w:rsid w:val="00797B7E"/>
    <w:rsid w:val="009452BD"/>
    <w:rsid w:val="009C0ABF"/>
    <w:rsid w:val="00A90284"/>
    <w:rsid w:val="00AA0C47"/>
    <w:rsid w:val="00BC26D6"/>
    <w:rsid w:val="00C47B65"/>
    <w:rsid w:val="00CD0E4F"/>
    <w:rsid w:val="00D777B6"/>
    <w:rsid w:val="00DE4B3C"/>
    <w:rsid w:val="00E57674"/>
    <w:rsid w:val="00F41C04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AACA"/>
  <w15:chartTrackingRefBased/>
  <w15:docId w15:val="{CE750BF7-6A27-4399-96FB-68B7EAA1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BD"/>
    <w:pPr>
      <w:ind w:left="720"/>
      <w:contextualSpacing/>
    </w:pPr>
  </w:style>
  <w:style w:type="table" w:styleId="TableGrid">
    <w:name w:val="Table Grid"/>
    <w:basedOn w:val="TableNormal"/>
    <w:uiPriority w:val="39"/>
    <w:rsid w:val="000A54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Grace Rose Sugumar</dc:creator>
  <cp:keywords/>
  <dc:description/>
  <cp:lastModifiedBy>Priscilla Grace Rose Sugumar</cp:lastModifiedBy>
  <cp:revision>27</cp:revision>
  <dcterms:created xsi:type="dcterms:W3CDTF">2020-12-09T01:32:00Z</dcterms:created>
  <dcterms:modified xsi:type="dcterms:W3CDTF">2021-06-18T19:12:00Z</dcterms:modified>
</cp:coreProperties>
</file>