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E1906" w14:textId="7B9EE932" w:rsidR="00F075FF" w:rsidRDefault="00F679D7" w:rsidP="002144F7">
      <w:pPr>
        <w:pStyle w:val="NoSpacing"/>
        <w:jc w:val="center"/>
        <w:rPr>
          <w:rFonts w:ascii="Times New Roman" w:hAnsi="Times New Roman" w:cs="Times New Roman"/>
          <w:b/>
          <w:bCs/>
          <w:sz w:val="24"/>
          <w:szCs w:val="24"/>
          <w:u w:val="single"/>
        </w:rPr>
      </w:pPr>
      <w:r w:rsidRPr="00400A1A">
        <w:rPr>
          <w:rFonts w:ascii="Times New Roman" w:hAnsi="Times New Roman" w:cs="Times New Roman"/>
          <w:b/>
          <w:bCs/>
          <w:sz w:val="24"/>
          <w:szCs w:val="24"/>
          <w:u w:val="single"/>
        </w:rPr>
        <w:t xml:space="preserve">Listening Session </w:t>
      </w:r>
      <w:r w:rsidR="00426E7E" w:rsidRPr="00400A1A">
        <w:rPr>
          <w:rFonts w:ascii="Times New Roman" w:hAnsi="Times New Roman" w:cs="Times New Roman"/>
          <w:b/>
          <w:bCs/>
          <w:sz w:val="24"/>
          <w:szCs w:val="24"/>
          <w:u w:val="single"/>
        </w:rPr>
        <w:t xml:space="preserve">Regarding </w:t>
      </w:r>
      <w:r w:rsidRPr="00400A1A">
        <w:rPr>
          <w:rFonts w:ascii="Times New Roman" w:hAnsi="Times New Roman" w:cs="Times New Roman"/>
          <w:b/>
          <w:bCs/>
          <w:sz w:val="24"/>
          <w:szCs w:val="24"/>
          <w:u w:val="single"/>
        </w:rPr>
        <w:t>Proposed Rules “Anti-Money Laundering Regulations for Residential Real Estate Transfers”</w:t>
      </w:r>
      <w:r w:rsidR="00426E7E" w:rsidRPr="00400A1A">
        <w:rPr>
          <w:rFonts w:ascii="Times New Roman" w:hAnsi="Times New Roman" w:cs="Times New Roman"/>
          <w:b/>
          <w:bCs/>
          <w:sz w:val="24"/>
          <w:szCs w:val="24"/>
          <w:u w:val="single"/>
        </w:rPr>
        <w:t xml:space="preserve"> </w:t>
      </w:r>
    </w:p>
    <w:p w14:paraId="5673D790" w14:textId="344CE76F" w:rsidR="00F075FF" w:rsidRDefault="00F679D7" w:rsidP="002144F7">
      <w:pPr>
        <w:pStyle w:val="NoSpacing"/>
        <w:jc w:val="center"/>
        <w:rPr>
          <w:rFonts w:ascii="Times New Roman" w:hAnsi="Times New Roman" w:cs="Times New Roman"/>
          <w:b/>
          <w:bCs/>
          <w:sz w:val="24"/>
          <w:szCs w:val="24"/>
          <w:u w:val="single"/>
        </w:rPr>
      </w:pPr>
      <w:r w:rsidRPr="00400A1A">
        <w:rPr>
          <w:rFonts w:ascii="Times New Roman" w:hAnsi="Times New Roman" w:cs="Times New Roman"/>
          <w:b/>
          <w:bCs/>
          <w:sz w:val="24"/>
          <w:szCs w:val="24"/>
          <w:u w:val="single"/>
        </w:rPr>
        <w:t xml:space="preserve">and </w:t>
      </w:r>
    </w:p>
    <w:p w14:paraId="25D2B8A9" w14:textId="05574AC5" w:rsidR="002B2D3F" w:rsidRPr="00400A1A" w:rsidRDefault="00F679D7" w:rsidP="00400A1A">
      <w:pPr>
        <w:pStyle w:val="NoSpacing"/>
        <w:jc w:val="center"/>
        <w:rPr>
          <w:rFonts w:ascii="Times New Roman" w:hAnsi="Times New Roman" w:cs="Times New Roman"/>
          <w:b/>
          <w:bCs/>
          <w:sz w:val="24"/>
          <w:szCs w:val="24"/>
          <w:u w:val="single"/>
        </w:rPr>
      </w:pPr>
      <w:r w:rsidRPr="00400A1A">
        <w:rPr>
          <w:rFonts w:ascii="Times New Roman" w:hAnsi="Times New Roman" w:cs="Times New Roman"/>
          <w:b/>
          <w:bCs/>
          <w:sz w:val="24"/>
          <w:szCs w:val="24"/>
          <w:u w:val="single"/>
        </w:rPr>
        <w:t>“Anti-Money Laundering/Countering the Financing of Terrorism Program and Suspicious Activity Report Filing Requirements for Registered Investment Advisers and Exempt Reporting Advisers”</w:t>
      </w:r>
      <w:r w:rsidR="00426E7E" w:rsidRPr="00400A1A">
        <w:rPr>
          <w:rFonts w:ascii="Times New Roman" w:hAnsi="Times New Roman" w:cs="Times New Roman"/>
          <w:b/>
          <w:bCs/>
          <w:sz w:val="24"/>
          <w:szCs w:val="24"/>
          <w:u w:val="single"/>
        </w:rPr>
        <w:t xml:space="preserve"> </w:t>
      </w:r>
    </w:p>
    <w:p w14:paraId="43B2944C" w14:textId="77777777" w:rsidR="00426E7E" w:rsidRDefault="00426E7E" w:rsidP="00F679D7">
      <w:pPr>
        <w:rPr>
          <w:rFonts w:ascii="Times New Roman" w:hAnsi="Times New Roman" w:cs="Times New Roman"/>
          <w:sz w:val="24"/>
          <w:szCs w:val="24"/>
        </w:rPr>
      </w:pPr>
    </w:p>
    <w:p w14:paraId="21D53254" w14:textId="0DA4C54F" w:rsidR="0099019D" w:rsidRDefault="0099019D" w:rsidP="0099019D">
      <w:pPr>
        <w:spacing w:after="0" w:line="240" w:lineRule="auto"/>
        <w:rPr>
          <w:rFonts w:ascii="Times New Roman" w:hAnsi="Times New Roman" w:cs="Times New Roman"/>
          <w:sz w:val="24"/>
          <w:szCs w:val="24"/>
        </w:rPr>
      </w:pPr>
      <w:r w:rsidRPr="008500D8">
        <w:rPr>
          <w:rFonts w:ascii="Times New Roman" w:hAnsi="Times New Roman" w:cs="Times New Roman"/>
          <w:sz w:val="24"/>
          <w:szCs w:val="24"/>
        </w:rPr>
        <w:t xml:space="preserve">This document </w:t>
      </w:r>
      <w:r>
        <w:rPr>
          <w:rFonts w:ascii="Times New Roman" w:hAnsi="Times New Roman" w:cs="Times New Roman"/>
          <w:sz w:val="24"/>
          <w:szCs w:val="24"/>
        </w:rPr>
        <w:t>summarizes a listening session that the U</w:t>
      </w:r>
      <w:commentRangeStart w:id="0"/>
      <w:r>
        <w:rPr>
          <w:rFonts w:ascii="Times New Roman" w:hAnsi="Times New Roman" w:cs="Times New Roman"/>
          <w:sz w:val="24"/>
          <w:szCs w:val="24"/>
        </w:rPr>
        <w:t xml:space="preserve">.S. Department of the Treasury (Treasury) </w:t>
      </w:r>
      <w:commentRangeEnd w:id="0"/>
      <w:r>
        <w:rPr>
          <w:rStyle w:val="CommentReference"/>
        </w:rPr>
        <w:commentReference w:id="0"/>
      </w:r>
      <w:r>
        <w:rPr>
          <w:rFonts w:ascii="Times New Roman" w:hAnsi="Times New Roman" w:cs="Times New Roman"/>
          <w:sz w:val="24"/>
          <w:szCs w:val="24"/>
        </w:rPr>
        <w:t xml:space="preserve">and </w:t>
      </w:r>
      <w:r w:rsidR="00163167">
        <w:rPr>
          <w:rFonts w:ascii="Times New Roman" w:hAnsi="Times New Roman" w:cs="Times New Roman"/>
          <w:sz w:val="24"/>
          <w:szCs w:val="24"/>
        </w:rPr>
        <w:t xml:space="preserve">its </w:t>
      </w:r>
      <w:r w:rsidRPr="008500D8">
        <w:rPr>
          <w:rFonts w:ascii="Times New Roman" w:hAnsi="Times New Roman" w:cs="Times New Roman"/>
          <w:sz w:val="24"/>
          <w:szCs w:val="24"/>
        </w:rPr>
        <w:t xml:space="preserve">Financial Crimes Enforcement Network (FinCEN) held with representatives of the </w:t>
      </w:r>
      <w:r>
        <w:rPr>
          <w:rFonts w:ascii="Times New Roman" w:hAnsi="Times New Roman" w:cs="Times New Roman"/>
          <w:sz w:val="24"/>
          <w:szCs w:val="24"/>
        </w:rPr>
        <w:t>i</w:t>
      </w:r>
      <w:r w:rsidRPr="008500D8">
        <w:rPr>
          <w:rFonts w:ascii="Times New Roman" w:hAnsi="Times New Roman" w:cs="Times New Roman"/>
          <w:sz w:val="24"/>
          <w:szCs w:val="24"/>
        </w:rPr>
        <w:t xml:space="preserve">nvestment </w:t>
      </w:r>
      <w:r>
        <w:rPr>
          <w:rFonts w:ascii="Times New Roman" w:hAnsi="Times New Roman" w:cs="Times New Roman"/>
          <w:sz w:val="24"/>
          <w:szCs w:val="24"/>
        </w:rPr>
        <w:t>a</w:t>
      </w:r>
      <w:r w:rsidRPr="008500D8">
        <w:rPr>
          <w:rFonts w:ascii="Times New Roman" w:hAnsi="Times New Roman" w:cs="Times New Roman"/>
          <w:sz w:val="24"/>
          <w:szCs w:val="24"/>
        </w:rPr>
        <w:t>dviser industry about</w:t>
      </w:r>
      <w:r>
        <w:rPr>
          <w:rFonts w:ascii="Times New Roman" w:hAnsi="Times New Roman" w:cs="Times New Roman"/>
          <w:sz w:val="24"/>
          <w:szCs w:val="24"/>
        </w:rPr>
        <w:t xml:space="preserve"> two notices of proposed rulemaking: (1) notice of proposed rulemaking titled </w:t>
      </w:r>
      <w:r w:rsidRPr="00485F15">
        <w:rPr>
          <w:rFonts w:ascii="Times New Roman" w:hAnsi="Times New Roman" w:cs="Times New Roman"/>
          <w:i/>
          <w:iCs/>
          <w:sz w:val="24"/>
          <w:szCs w:val="24"/>
        </w:rPr>
        <w:t xml:space="preserve">Anti-Money Laundering Regulations for Residential Real Estate Transfers </w:t>
      </w:r>
      <w:r>
        <w:rPr>
          <w:rFonts w:ascii="Times New Roman" w:hAnsi="Times New Roman" w:cs="Times New Roman"/>
          <w:sz w:val="24"/>
          <w:szCs w:val="24"/>
        </w:rPr>
        <w:t xml:space="preserve">issued on February 6, 2024 (Docket Number </w:t>
      </w:r>
      <w:r w:rsidRPr="00485F15">
        <w:rPr>
          <w:rFonts w:ascii="Times New Roman" w:hAnsi="Times New Roman" w:cs="Times New Roman"/>
          <w:sz w:val="24"/>
          <w:szCs w:val="24"/>
        </w:rPr>
        <w:t>2024-02565</w:t>
      </w:r>
      <w:r>
        <w:rPr>
          <w:rFonts w:ascii="Times New Roman" w:hAnsi="Times New Roman" w:cs="Times New Roman"/>
          <w:sz w:val="24"/>
          <w:szCs w:val="24"/>
        </w:rPr>
        <w:t>)</w:t>
      </w:r>
      <w:r w:rsidRPr="00415C50">
        <w:rPr>
          <w:rFonts w:ascii="Times New Roman" w:hAnsi="Times New Roman" w:cs="Times New Roman"/>
          <w:sz w:val="24"/>
          <w:szCs w:val="24"/>
        </w:rPr>
        <w:t xml:space="preserve"> </w:t>
      </w:r>
      <w:r>
        <w:rPr>
          <w:rFonts w:ascii="Times New Roman" w:hAnsi="Times New Roman" w:cs="Times New Roman"/>
          <w:sz w:val="24"/>
          <w:szCs w:val="24"/>
        </w:rPr>
        <w:t>(RRE NPRM); and (2) notice of propose</w:t>
      </w:r>
      <w:r w:rsidR="001A1E9C">
        <w:rPr>
          <w:rFonts w:ascii="Times New Roman" w:hAnsi="Times New Roman" w:cs="Times New Roman"/>
          <w:sz w:val="24"/>
          <w:szCs w:val="24"/>
        </w:rPr>
        <w:t xml:space="preserve">d rulemaking titled </w:t>
      </w:r>
      <w:r w:rsidR="001A1E9C">
        <w:rPr>
          <w:rFonts w:ascii="Times New Roman" w:hAnsi="Times New Roman" w:cs="Times New Roman"/>
          <w:i/>
          <w:iCs/>
          <w:sz w:val="24"/>
          <w:szCs w:val="24"/>
        </w:rPr>
        <w:t xml:space="preserve">Anti-Money Laundering/Countering the Financing of Terrorism Program and Suspicious Activity Report Filing Requirements for Registered Investment Advisers and Exempt Reporting </w:t>
      </w:r>
      <w:r w:rsidR="001A1E9C">
        <w:rPr>
          <w:rFonts w:ascii="Times New Roman" w:hAnsi="Times New Roman" w:cs="Times New Roman"/>
          <w:sz w:val="24"/>
          <w:szCs w:val="24"/>
        </w:rPr>
        <w:t xml:space="preserve">issued on February 13, 2024 </w:t>
      </w:r>
      <w:r w:rsidR="00D24308">
        <w:rPr>
          <w:rFonts w:ascii="Times New Roman" w:hAnsi="Times New Roman" w:cs="Times New Roman"/>
          <w:sz w:val="24"/>
          <w:szCs w:val="24"/>
        </w:rPr>
        <w:t xml:space="preserve">(Docket Number </w:t>
      </w:r>
      <w:r w:rsidR="009519E2">
        <w:rPr>
          <w:rFonts w:ascii="Times New Roman" w:hAnsi="Times New Roman" w:cs="Times New Roman"/>
          <w:sz w:val="24"/>
          <w:szCs w:val="24"/>
        </w:rPr>
        <w:t xml:space="preserve">2024-02854) </w:t>
      </w:r>
      <w:r w:rsidR="001A1E9C">
        <w:rPr>
          <w:rFonts w:ascii="Times New Roman" w:hAnsi="Times New Roman" w:cs="Times New Roman"/>
          <w:sz w:val="24"/>
          <w:szCs w:val="24"/>
        </w:rPr>
        <w:t>(IA NPRM)</w:t>
      </w:r>
      <w:r>
        <w:rPr>
          <w:rFonts w:ascii="Times New Roman" w:hAnsi="Times New Roman" w:cs="Times New Roman"/>
          <w:sz w:val="24"/>
          <w:szCs w:val="24"/>
        </w:rPr>
        <w:t xml:space="preserve">. </w:t>
      </w:r>
      <w:r w:rsidR="00163167">
        <w:rPr>
          <w:rFonts w:ascii="Times New Roman" w:hAnsi="Times New Roman" w:cs="Times New Roman"/>
          <w:sz w:val="24"/>
          <w:szCs w:val="24"/>
        </w:rPr>
        <w:t xml:space="preserve">FinCEN </w:t>
      </w:r>
      <w:r w:rsidR="007B11E6">
        <w:rPr>
          <w:rFonts w:ascii="Times New Roman" w:hAnsi="Times New Roman" w:cs="Times New Roman"/>
          <w:sz w:val="24"/>
          <w:szCs w:val="24"/>
        </w:rPr>
        <w:t>is</w:t>
      </w:r>
      <w:r>
        <w:rPr>
          <w:rFonts w:ascii="Times New Roman" w:hAnsi="Times New Roman" w:cs="Times New Roman"/>
          <w:sz w:val="24"/>
          <w:szCs w:val="24"/>
        </w:rPr>
        <w:t xml:space="preserve"> adding this summary of the listening session to the docket for the</w:t>
      </w:r>
      <w:r w:rsidR="009F0E6E">
        <w:rPr>
          <w:rFonts w:ascii="Times New Roman" w:hAnsi="Times New Roman" w:cs="Times New Roman"/>
          <w:sz w:val="24"/>
          <w:szCs w:val="24"/>
        </w:rPr>
        <w:t xml:space="preserve"> RRE</w:t>
      </w:r>
      <w:r>
        <w:rPr>
          <w:rFonts w:ascii="Times New Roman" w:hAnsi="Times New Roman" w:cs="Times New Roman"/>
          <w:sz w:val="24"/>
          <w:szCs w:val="24"/>
        </w:rPr>
        <w:t xml:space="preserve"> NPRM </w:t>
      </w:r>
      <w:r w:rsidR="009F0E6E">
        <w:rPr>
          <w:rFonts w:ascii="Times New Roman" w:hAnsi="Times New Roman" w:cs="Times New Roman"/>
          <w:sz w:val="24"/>
          <w:szCs w:val="24"/>
        </w:rPr>
        <w:t xml:space="preserve">and the IA NPRM </w:t>
      </w:r>
      <w:r>
        <w:rPr>
          <w:rFonts w:ascii="Times New Roman" w:hAnsi="Times New Roman" w:cs="Times New Roman"/>
          <w:sz w:val="24"/>
          <w:szCs w:val="24"/>
        </w:rPr>
        <w:t>to help ensure that the public is aware of the listening session and understands the information that was provided to Treasury</w:t>
      </w:r>
      <w:r w:rsidR="00163167">
        <w:rPr>
          <w:rFonts w:ascii="Times New Roman" w:hAnsi="Times New Roman" w:cs="Times New Roman"/>
          <w:sz w:val="24"/>
          <w:szCs w:val="24"/>
        </w:rPr>
        <w:t xml:space="preserve"> and </w:t>
      </w:r>
      <w:r>
        <w:rPr>
          <w:rFonts w:ascii="Times New Roman" w:hAnsi="Times New Roman" w:cs="Times New Roman"/>
          <w:sz w:val="24"/>
          <w:szCs w:val="24"/>
        </w:rPr>
        <w:t>FinCEN in this session.  Treasury</w:t>
      </w:r>
      <w:r w:rsidR="00163167">
        <w:rPr>
          <w:rFonts w:ascii="Times New Roman" w:hAnsi="Times New Roman" w:cs="Times New Roman"/>
          <w:sz w:val="24"/>
          <w:szCs w:val="24"/>
        </w:rPr>
        <w:t xml:space="preserve"> and </w:t>
      </w:r>
      <w:r>
        <w:rPr>
          <w:rFonts w:ascii="Times New Roman" w:hAnsi="Times New Roman" w:cs="Times New Roman"/>
          <w:sz w:val="24"/>
          <w:szCs w:val="24"/>
        </w:rPr>
        <w:t xml:space="preserve">FinCEN did not provide any new substantive information about </w:t>
      </w:r>
      <w:r w:rsidR="009F0E6E">
        <w:rPr>
          <w:rFonts w:ascii="Times New Roman" w:hAnsi="Times New Roman" w:cs="Times New Roman"/>
          <w:sz w:val="24"/>
          <w:szCs w:val="24"/>
        </w:rPr>
        <w:t>either proposed rul</w:t>
      </w:r>
      <w:r w:rsidR="008B5278">
        <w:rPr>
          <w:rFonts w:ascii="Times New Roman" w:hAnsi="Times New Roman" w:cs="Times New Roman"/>
          <w:sz w:val="24"/>
          <w:szCs w:val="24"/>
        </w:rPr>
        <w:t xml:space="preserve">es </w:t>
      </w:r>
      <w:r>
        <w:rPr>
          <w:rFonts w:ascii="Times New Roman" w:hAnsi="Times New Roman" w:cs="Times New Roman"/>
          <w:sz w:val="24"/>
          <w:szCs w:val="24"/>
        </w:rPr>
        <w:t>or substantively respond to any comments during the listening session.</w:t>
      </w:r>
    </w:p>
    <w:p w14:paraId="4506D918" w14:textId="77777777" w:rsidR="0099019D" w:rsidRPr="00400A1A" w:rsidRDefault="0099019D" w:rsidP="00F679D7">
      <w:pPr>
        <w:rPr>
          <w:rFonts w:ascii="Times New Roman" w:hAnsi="Times New Roman" w:cs="Times New Roman"/>
          <w:sz w:val="24"/>
          <w:szCs w:val="24"/>
        </w:rPr>
      </w:pPr>
    </w:p>
    <w:p w14:paraId="386F3096" w14:textId="2327D37E" w:rsidR="00F679D7" w:rsidRPr="00400A1A" w:rsidRDefault="00F679D7" w:rsidP="00F679D7">
      <w:pPr>
        <w:rPr>
          <w:rFonts w:ascii="Times New Roman" w:hAnsi="Times New Roman" w:cs="Times New Roman"/>
          <w:sz w:val="24"/>
          <w:szCs w:val="24"/>
        </w:rPr>
      </w:pPr>
      <w:r w:rsidRPr="00400A1A">
        <w:rPr>
          <w:rFonts w:ascii="Times New Roman" w:hAnsi="Times New Roman" w:cs="Times New Roman"/>
          <w:sz w:val="24"/>
          <w:szCs w:val="24"/>
        </w:rPr>
        <w:t>DATE: April 11, 2024</w:t>
      </w:r>
    </w:p>
    <w:p w14:paraId="1605D620" w14:textId="49E943BE" w:rsidR="00F679D7" w:rsidRPr="00400A1A" w:rsidRDefault="00F679D7" w:rsidP="00F679D7">
      <w:pPr>
        <w:rPr>
          <w:rFonts w:ascii="Times New Roman" w:hAnsi="Times New Roman" w:cs="Times New Roman"/>
          <w:sz w:val="24"/>
          <w:szCs w:val="24"/>
        </w:rPr>
      </w:pPr>
      <w:r w:rsidRPr="00400A1A">
        <w:rPr>
          <w:rFonts w:ascii="Times New Roman" w:hAnsi="Times New Roman" w:cs="Times New Roman"/>
          <w:sz w:val="24"/>
          <w:szCs w:val="24"/>
        </w:rPr>
        <w:t xml:space="preserve">TIME: 4 p.m. – 5 p.m., Eastern Time </w:t>
      </w:r>
    </w:p>
    <w:p w14:paraId="42ECDBE5" w14:textId="56B17830" w:rsidR="00F679D7" w:rsidRPr="00400A1A" w:rsidRDefault="00F679D7" w:rsidP="00F679D7">
      <w:pPr>
        <w:rPr>
          <w:rFonts w:ascii="Times New Roman" w:hAnsi="Times New Roman" w:cs="Times New Roman"/>
          <w:sz w:val="24"/>
          <w:szCs w:val="24"/>
        </w:rPr>
      </w:pPr>
      <w:r w:rsidRPr="00400A1A">
        <w:rPr>
          <w:rFonts w:ascii="Times New Roman" w:hAnsi="Times New Roman" w:cs="Times New Roman"/>
          <w:sz w:val="24"/>
          <w:szCs w:val="24"/>
        </w:rPr>
        <w:t xml:space="preserve">LOCATION: </w:t>
      </w:r>
      <w:r w:rsidR="00EB2511">
        <w:rPr>
          <w:rFonts w:ascii="Times New Roman" w:hAnsi="Times New Roman" w:cs="Times New Roman"/>
          <w:sz w:val="24"/>
          <w:szCs w:val="24"/>
        </w:rPr>
        <w:t>Virtual</w:t>
      </w:r>
    </w:p>
    <w:p w14:paraId="6B7F22CC" w14:textId="68B5C42D" w:rsidR="00F2609C" w:rsidRPr="00400A1A" w:rsidRDefault="00F2609C" w:rsidP="00F679D7">
      <w:pPr>
        <w:rPr>
          <w:rFonts w:ascii="Times New Roman" w:hAnsi="Times New Roman" w:cs="Times New Roman"/>
          <w:sz w:val="24"/>
          <w:szCs w:val="24"/>
        </w:rPr>
      </w:pPr>
      <w:r w:rsidRPr="00400A1A">
        <w:rPr>
          <w:rFonts w:ascii="Times New Roman" w:hAnsi="Times New Roman" w:cs="Times New Roman"/>
          <w:sz w:val="24"/>
          <w:szCs w:val="24"/>
        </w:rPr>
        <w:t xml:space="preserve">TREASURY ATTENDEES: </w:t>
      </w:r>
    </w:p>
    <w:p w14:paraId="1A4C629C" w14:textId="1CC4509F" w:rsidR="00F2609C" w:rsidRPr="00400A1A" w:rsidRDefault="00426E7E" w:rsidP="00F2609C">
      <w:pPr>
        <w:pStyle w:val="ListParagraph"/>
        <w:numPr>
          <w:ilvl w:val="0"/>
          <w:numId w:val="1"/>
        </w:numPr>
        <w:rPr>
          <w:rFonts w:ascii="Times New Roman" w:hAnsi="Times New Roman" w:cs="Times New Roman"/>
          <w:sz w:val="24"/>
          <w:szCs w:val="24"/>
        </w:rPr>
      </w:pPr>
      <w:r w:rsidRPr="00400A1A">
        <w:rPr>
          <w:rFonts w:ascii="Times New Roman" w:hAnsi="Times New Roman" w:cs="Times New Roman"/>
          <w:sz w:val="24"/>
          <w:szCs w:val="24"/>
        </w:rPr>
        <w:t xml:space="preserve">Treasury Undersecretary for Terrorism and Financial Intelligence </w:t>
      </w:r>
      <w:r w:rsidR="00400A1A">
        <w:rPr>
          <w:rFonts w:ascii="Times New Roman" w:hAnsi="Times New Roman" w:cs="Times New Roman"/>
          <w:sz w:val="24"/>
          <w:szCs w:val="24"/>
        </w:rPr>
        <w:t>B</w:t>
      </w:r>
      <w:r w:rsidRPr="00400A1A">
        <w:rPr>
          <w:rFonts w:ascii="Times New Roman" w:hAnsi="Times New Roman" w:cs="Times New Roman"/>
          <w:sz w:val="24"/>
          <w:szCs w:val="24"/>
        </w:rPr>
        <w:t>rian Nelson</w:t>
      </w:r>
    </w:p>
    <w:p w14:paraId="3C1FBAA9" w14:textId="3D465F64" w:rsidR="00F2609C" w:rsidRPr="00400A1A" w:rsidRDefault="00606B2C" w:rsidP="00F26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FinCEN</w:t>
      </w:r>
      <w:r w:rsidR="00426E7E" w:rsidRPr="00400A1A">
        <w:rPr>
          <w:rFonts w:ascii="Times New Roman" w:hAnsi="Times New Roman" w:cs="Times New Roman"/>
          <w:sz w:val="24"/>
          <w:szCs w:val="24"/>
        </w:rPr>
        <w:t xml:space="preserve"> Deputy Director Jimmy Kirby</w:t>
      </w:r>
    </w:p>
    <w:p w14:paraId="5B838AA3" w14:textId="2F5F8874" w:rsidR="00EB2511" w:rsidRPr="00604169" w:rsidRDefault="00936523" w:rsidP="00EB25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Staff from </w:t>
      </w:r>
      <w:r w:rsidR="00EB2511" w:rsidRPr="008500D8">
        <w:rPr>
          <w:rFonts w:ascii="Times New Roman" w:hAnsi="Times New Roman" w:cs="Times New Roman"/>
          <w:sz w:val="24"/>
          <w:szCs w:val="24"/>
        </w:rPr>
        <w:t>FinCEN</w:t>
      </w:r>
      <w:r w:rsidR="00EB2511">
        <w:rPr>
          <w:rFonts w:ascii="Times New Roman" w:hAnsi="Times New Roman" w:cs="Times New Roman"/>
          <w:sz w:val="24"/>
          <w:szCs w:val="24"/>
        </w:rPr>
        <w:t>, Office of Terrorist Financing and Financial Crimes</w:t>
      </w:r>
      <w:r w:rsidR="00923069">
        <w:rPr>
          <w:rFonts w:ascii="Times New Roman" w:hAnsi="Times New Roman" w:cs="Times New Roman"/>
          <w:sz w:val="24"/>
          <w:szCs w:val="24"/>
        </w:rPr>
        <w:t xml:space="preserve"> staff</w:t>
      </w:r>
      <w:r w:rsidR="00EB2511">
        <w:rPr>
          <w:rFonts w:ascii="Times New Roman" w:hAnsi="Times New Roman" w:cs="Times New Roman"/>
          <w:sz w:val="24"/>
          <w:szCs w:val="24"/>
        </w:rPr>
        <w:t xml:space="preserve">, </w:t>
      </w:r>
      <w:r>
        <w:rPr>
          <w:rFonts w:ascii="Times New Roman" w:hAnsi="Times New Roman" w:cs="Times New Roman"/>
          <w:sz w:val="24"/>
          <w:szCs w:val="24"/>
        </w:rPr>
        <w:t xml:space="preserve">and Treasury’s </w:t>
      </w:r>
      <w:r w:rsidR="00EB2511">
        <w:rPr>
          <w:rFonts w:ascii="Times New Roman" w:hAnsi="Times New Roman" w:cs="Times New Roman"/>
          <w:sz w:val="24"/>
          <w:szCs w:val="24"/>
        </w:rPr>
        <w:t xml:space="preserve">Office </w:t>
      </w:r>
      <w:r>
        <w:rPr>
          <w:rFonts w:ascii="Times New Roman" w:hAnsi="Times New Roman" w:cs="Times New Roman"/>
          <w:sz w:val="24"/>
          <w:szCs w:val="24"/>
        </w:rPr>
        <w:t xml:space="preserve">of the </w:t>
      </w:r>
      <w:r w:rsidR="00EB2511">
        <w:rPr>
          <w:rFonts w:ascii="Times New Roman" w:hAnsi="Times New Roman" w:cs="Times New Roman"/>
          <w:sz w:val="24"/>
          <w:szCs w:val="24"/>
        </w:rPr>
        <w:t>General Counsel</w:t>
      </w:r>
    </w:p>
    <w:p w14:paraId="5C353F2A" w14:textId="795CB54F" w:rsidR="00F2609C" w:rsidRPr="00400A1A" w:rsidRDefault="00F2609C" w:rsidP="00F679D7">
      <w:pPr>
        <w:rPr>
          <w:rFonts w:ascii="Times New Roman" w:hAnsi="Times New Roman" w:cs="Times New Roman"/>
          <w:sz w:val="24"/>
          <w:szCs w:val="24"/>
        </w:rPr>
      </w:pPr>
      <w:r w:rsidRPr="00400A1A">
        <w:rPr>
          <w:rFonts w:ascii="Times New Roman" w:hAnsi="Times New Roman" w:cs="Times New Roman"/>
          <w:sz w:val="24"/>
          <w:szCs w:val="24"/>
        </w:rPr>
        <w:t xml:space="preserve">OTHER ATTENDEES: </w:t>
      </w:r>
    </w:p>
    <w:p w14:paraId="7DE8360E" w14:textId="61942D14" w:rsidR="00F2609C" w:rsidRPr="00400A1A" w:rsidRDefault="00EA1954" w:rsidP="00F2609C">
      <w:pPr>
        <w:pStyle w:val="ListParagraph"/>
        <w:numPr>
          <w:ilvl w:val="0"/>
          <w:numId w:val="2"/>
        </w:numPr>
        <w:rPr>
          <w:rFonts w:ascii="Times New Roman" w:hAnsi="Times New Roman" w:cs="Times New Roman"/>
          <w:sz w:val="24"/>
          <w:szCs w:val="24"/>
        </w:rPr>
      </w:pPr>
      <w:r w:rsidRPr="00400A1A">
        <w:rPr>
          <w:rFonts w:ascii="Times New Roman" w:hAnsi="Times New Roman" w:cs="Times New Roman"/>
          <w:sz w:val="24"/>
          <w:szCs w:val="24"/>
        </w:rPr>
        <w:t xml:space="preserve">Gabe </w:t>
      </w:r>
      <w:proofErr w:type="spellStart"/>
      <w:r w:rsidRPr="00400A1A">
        <w:rPr>
          <w:rFonts w:ascii="Times New Roman" w:hAnsi="Times New Roman" w:cs="Times New Roman"/>
          <w:sz w:val="24"/>
          <w:szCs w:val="24"/>
        </w:rPr>
        <w:t>Lezra</w:t>
      </w:r>
      <w:proofErr w:type="spellEnd"/>
      <w:r w:rsidRPr="00400A1A">
        <w:rPr>
          <w:rFonts w:ascii="Times New Roman" w:hAnsi="Times New Roman" w:cs="Times New Roman"/>
          <w:sz w:val="24"/>
          <w:szCs w:val="24"/>
        </w:rPr>
        <w:t>, Citizens for Responsibility and Ethics in Washington (CREW)</w:t>
      </w:r>
    </w:p>
    <w:p w14:paraId="7E80563E" w14:textId="0C9233FB" w:rsidR="00F2609C" w:rsidRPr="00400A1A" w:rsidRDefault="00EA1954" w:rsidP="00F2609C">
      <w:pPr>
        <w:pStyle w:val="ListParagraph"/>
        <w:numPr>
          <w:ilvl w:val="0"/>
          <w:numId w:val="2"/>
        </w:numPr>
        <w:rPr>
          <w:rFonts w:ascii="Times New Roman" w:hAnsi="Times New Roman" w:cs="Times New Roman"/>
          <w:sz w:val="24"/>
          <w:szCs w:val="24"/>
        </w:rPr>
      </w:pPr>
      <w:r w:rsidRPr="00400A1A">
        <w:rPr>
          <w:rFonts w:ascii="Times New Roman" w:hAnsi="Times New Roman" w:cs="Times New Roman"/>
          <w:sz w:val="24"/>
          <w:szCs w:val="24"/>
        </w:rPr>
        <w:t>Ginny Canter, CREW</w:t>
      </w:r>
    </w:p>
    <w:p w14:paraId="7FEDB47A" w14:textId="5FE0E43F" w:rsidR="00F2609C" w:rsidRPr="00400A1A" w:rsidRDefault="00EA1954" w:rsidP="00F2609C">
      <w:pPr>
        <w:pStyle w:val="ListParagraph"/>
        <w:numPr>
          <w:ilvl w:val="0"/>
          <w:numId w:val="2"/>
        </w:numPr>
        <w:rPr>
          <w:rFonts w:ascii="Times New Roman" w:hAnsi="Times New Roman" w:cs="Times New Roman"/>
          <w:sz w:val="24"/>
          <w:szCs w:val="24"/>
        </w:rPr>
      </w:pPr>
      <w:r w:rsidRPr="00400A1A">
        <w:rPr>
          <w:rFonts w:ascii="Times New Roman" w:hAnsi="Times New Roman" w:cs="Times New Roman"/>
          <w:sz w:val="24"/>
          <w:szCs w:val="24"/>
        </w:rPr>
        <w:t>Andrew Park, Americans for Financial Reform (AFR)</w:t>
      </w:r>
    </w:p>
    <w:p w14:paraId="06EEDE93" w14:textId="51A12A57" w:rsidR="00F2609C" w:rsidRPr="00400A1A" w:rsidRDefault="00EA1954" w:rsidP="00F2609C">
      <w:pPr>
        <w:pStyle w:val="ListParagraph"/>
        <w:numPr>
          <w:ilvl w:val="0"/>
          <w:numId w:val="2"/>
        </w:numPr>
        <w:rPr>
          <w:rFonts w:ascii="Times New Roman" w:hAnsi="Times New Roman" w:cs="Times New Roman"/>
          <w:sz w:val="24"/>
          <w:szCs w:val="24"/>
        </w:rPr>
      </w:pPr>
      <w:r w:rsidRPr="00400A1A">
        <w:rPr>
          <w:rFonts w:ascii="Times New Roman" w:hAnsi="Times New Roman" w:cs="Times New Roman"/>
          <w:sz w:val="24"/>
          <w:szCs w:val="24"/>
        </w:rPr>
        <w:t>Caroline Nagy (AFR)</w:t>
      </w:r>
    </w:p>
    <w:p w14:paraId="1213A1DB" w14:textId="2EE22333" w:rsidR="00F2609C" w:rsidRPr="00400A1A" w:rsidRDefault="00EA1954" w:rsidP="00F2609C">
      <w:pPr>
        <w:pStyle w:val="ListParagraph"/>
        <w:numPr>
          <w:ilvl w:val="0"/>
          <w:numId w:val="2"/>
        </w:numPr>
        <w:rPr>
          <w:rFonts w:ascii="Times New Roman" w:hAnsi="Times New Roman" w:cs="Times New Roman"/>
          <w:sz w:val="24"/>
          <w:szCs w:val="24"/>
        </w:rPr>
      </w:pPr>
      <w:r w:rsidRPr="00400A1A">
        <w:rPr>
          <w:rFonts w:ascii="Times New Roman" w:hAnsi="Times New Roman" w:cs="Times New Roman"/>
          <w:sz w:val="24"/>
          <w:szCs w:val="24"/>
        </w:rPr>
        <w:t>Ian Gary, FACT Coalition</w:t>
      </w:r>
      <w:r w:rsidR="00EE577D" w:rsidRPr="00400A1A">
        <w:rPr>
          <w:rFonts w:ascii="Times New Roman" w:hAnsi="Times New Roman" w:cs="Times New Roman"/>
          <w:sz w:val="24"/>
          <w:szCs w:val="24"/>
        </w:rPr>
        <w:t xml:space="preserve"> (FACT)</w:t>
      </w:r>
    </w:p>
    <w:p w14:paraId="465F2DE5" w14:textId="58D6B4A9" w:rsidR="00F2609C" w:rsidRPr="00400A1A" w:rsidRDefault="00EA1954" w:rsidP="00F2609C">
      <w:pPr>
        <w:pStyle w:val="ListParagraph"/>
        <w:numPr>
          <w:ilvl w:val="0"/>
          <w:numId w:val="2"/>
        </w:numPr>
        <w:rPr>
          <w:rFonts w:ascii="Times New Roman" w:hAnsi="Times New Roman" w:cs="Times New Roman"/>
          <w:sz w:val="24"/>
          <w:szCs w:val="24"/>
        </w:rPr>
      </w:pPr>
      <w:r w:rsidRPr="00400A1A">
        <w:rPr>
          <w:rFonts w:ascii="Times New Roman" w:hAnsi="Times New Roman" w:cs="Times New Roman"/>
          <w:sz w:val="24"/>
          <w:szCs w:val="24"/>
        </w:rPr>
        <w:t>Luke Rowe, FACT</w:t>
      </w:r>
    </w:p>
    <w:p w14:paraId="0CC6AD63" w14:textId="3FDDA0BE" w:rsidR="00F2609C" w:rsidRPr="00400A1A" w:rsidRDefault="00EA1954" w:rsidP="00F2609C">
      <w:pPr>
        <w:pStyle w:val="ListParagraph"/>
        <w:numPr>
          <w:ilvl w:val="0"/>
          <w:numId w:val="2"/>
        </w:numPr>
        <w:rPr>
          <w:rFonts w:ascii="Times New Roman" w:hAnsi="Times New Roman" w:cs="Times New Roman"/>
          <w:sz w:val="24"/>
          <w:szCs w:val="24"/>
        </w:rPr>
      </w:pPr>
      <w:r w:rsidRPr="00400A1A">
        <w:rPr>
          <w:rFonts w:ascii="Times New Roman" w:hAnsi="Times New Roman" w:cs="Times New Roman"/>
          <w:sz w:val="24"/>
          <w:szCs w:val="24"/>
        </w:rPr>
        <w:t xml:space="preserve">Shayna </w:t>
      </w:r>
      <w:proofErr w:type="spellStart"/>
      <w:r w:rsidRPr="00400A1A">
        <w:rPr>
          <w:rFonts w:ascii="Times New Roman" w:hAnsi="Times New Roman" w:cs="Times New Roman"/>
          <w:sz w:val="24"/>
          <w:szCs w:val="24"/>
        </w:rPr>
        <w:t>Olesiuk</w:t>
      </w:r>
      <w:proofErr w:type="spellEnd"/>
      <w:r w:rsidRPr="00400A1A">
        <w:rPr>
          <w:rFonts w:ascii="Times New Roman" w:hAnsi="Times New Roman" w:cs="Times New Roman"/>
          <w:sz w:val="24"/>
          <w:szCs w:val="24"/>
        </w:rPr>
        <w:t>, Better Markets</w:t>
      </w:r>
    </w:p>
    <w:p w14:paraId="083AF256" w14:textId="4A35CB57" w:rsidR="00426E7E" w:rsidRPr="00400A1A" w:rsidRDefault="00EA1954" w:rsidP="001E7412">
      <w:pPr>
        <w:pStyle w:val="ListParagraph"/>
        <w:numPr>
          <w:ilvl w:val="0"/>
          <w:numId w:val="2"/>
        </w:numPr>
        <w:rPr>
          <w:rFonts w:ascii="Times New Roman" w:hAnsi="Times New Roman" w:cs="Times New Roman"/>
          <w:sz w:val="24"/>
          <w:szCs w:val="24"/>
        </w:rPr>
      </w:pPr>
      <w:r w:rsidRPr="00400A1A">
        <w:rPr>
          <w:rFonts w:ascii="Times New Roman" w:hAnsi="Times New Roman" w:cs="Times New Roman"/>
          <w:sz w:val="24"/>
          <w:szCs w:val="24"/>
        </w:rPr>
        <w:t xml:space="preserve">Gary Kalman, Transparency International </w:t>
      </w:r>
    </w:p>
    <w:p w14:paraId="4997062E" w14:textId="5E23F883" w:rsidR="00310CB8" w:rsidRPr="00400A1A" w:rsidRDefault="00310CB8" w:rsidP="00F679D7">
      <w:pPr>
        <w:rPr>
          <w:rFonts w:ascii="Times New Roman" w:hAnsi="Times New Roman" w:cs="Times New Roman"/>
          <w:sz w:val="24"/>
          <w:szCs w:val="24"/>
        </w:rPr>
      </w:pPr>
      <w:r w:rsidRPr="00400A1A">
        <w:rPr>
          <w:rFonts w:ascii="Times New Roman" w:hAnsi="Times New Roman" w:cs="Times New Roman"/>
          <w:sz w:val="24"/>
          <w:szCs w:val="24"/>
        </w:rPr>
        <w:t>SUMMARY:</w:t>
      </w:r>
    </w:p>
    <w:p w14:paraId="022B0091" w14:textId="0E07D173" w:rsidR="00EA1954" w:rsidRDefault="00E67A10" w:rsidP="00F679D7">
      <w:pPr>
        <w:rPr>
          <w:rFonts w:ascii="Times New Roman" w:hAnsi="Times New Roman" w:cs="Times New Roman"/>
          <w:sz w:val="24"/>
          <w:szCs w:val="24"/>
        </w:rPr>
      </w:pPr>
      <w:r w:rsidRPr="00400A1A">
        <w:rPr>
          <w:rFonts w:ascii="Times New Roman" w:hAnsi="Times New Roman" w:cs="Times New Roman"/>
          <w:sz w:val="24"/>
          <w:szCs w:val="24"/>
        </w:rPr>
        <w:lastRenderedPageBreak/>
        <w:t xml:space="preserve">The first half of the </w:t>
      </w:r>
      <w:r w:rsidR="00B7203D">
        <w:rPr>
          <w:rFonts w:ascii="Times New Roman" w:hAnsi="Times New Roman" w:cs="Times New Roman"/>
          <w:sz w:val="24"/>
          <w:szCs w:val="24"/>
        </w:rPr>
        <w:t>session pertained to the RRE NPRM</w:t>
      </w:r>
      <w:r w:rsidR="00774AEA" w:rsidRPr="00400A1A">
        <w:rPr>
          <w:rFonts w:ascii="Times New Roman" w:hAnsi="Times New Roman" w:cs="Times New Roman"/>
          <w:sz w:val="24"/>
          <w:szCs w:val="24"/>
        </w:rPr>
        <w:t>,</w:t>
      </w:r>
      <w:r w:rsidRPr="00400A1A">
        <w:rPr>
          <w:rFonts w:ascii="Times New Roman" w:hAnsi="Times New Roman" w:cs="Times New Roman"/>
          <w:sz w:val="24"/>
          <w:szCs w:val="24"/>
        </w:rPr>
        <w:t xml:space="preserve"> while the second </w:t>
      </w:r>
      <w:r w:rsidR="004572F8" w:rsidRPr="00400A1A">
        <w:rPr>
          <w:rFonts w:ascii="Times New Roman" w:hAnsi="Times New Roman" w:cs="Times New Roman"/>
          <w:sz w:val="24"/>
          <w:szCs w:val="24"/>
        </w:rPr>
        <w:t xml:space="preserve">half </w:t>
      </w:r>
      <w:r w:rsidR="00B7203D">
        <w:rPr>
          <w:rFonts w:ascii="Times New Roman" w:hAnsi="Times New Roman" w:cs="Times New Roman"/>
          <w:sz w:val="24"/>
          <w:szCs w:val="24"/>
        </w:rPr>
        <w:t>of the session pertained to the IA NPRM</w:t>
      </w:r>
      <w:r w:rsidR="004572F8" w:rsidRPr="00400A1A">
        <w:rPr>
          <w:rFonts w:ascii="Times New Roman" w:hAnsi="Times New Roman" w:cs="Times New Roman"/>
          <w:sz w:val="24"/>
          <w:szCs w:val="24"/>
        </w:rPr>
        <w:t xml:space="preserve">. </w:t>
      </w:r>
    </w:p>
    <w:p w14:paraId="6636B917" w14:textId="57758F97" w:rsidR="004D6B05" w:rsidRPr="00400A1A" w:rsidRDefault="004D6B05" w:rsidP="00F679D7">
      <w:pPr>
        <w:rPr>
          <w:rFonts w:ascii="Times New Roman" w:hAnsi="Times New Roman" w:cs="Times New Roman"/>
          <w:i/>
          <w:iCs/>
          <w:sz w:val="24"/>
          <w:szCs w:val="24"/>
        </w:rPr>
      </w:pPr>
      <w:r>
        <w:rPr>
          <w:rFonts w:ascii="Times New Roman" w:hAnsi="Times New Roman" w:cs="Times New Roman"/>
          <w:i/>
          <w:iCs/>
          <w:sz w:val="24"/>
          <w:szCs w:val="24"/>
        </w:rPr>
        <w:t>RRE NPRM Discussion</w:t>
      </w:r>
    </w:p>
    <w:p w14:paraId="7156733F" w14:textId="7986D227" w:rsidR="004572F8" w:rsidRPr="00400A1A" w:rsidRDefault="00774AEA" w:rsidP="00F679D7">
      <w:pPr>
        <w:rPr>
          <w:rFonts w:ascii="Times New Roman" w:hAnsi="Times New Roman" w:cs="Times New Roman"/>
          <w:sz w:val="24"/>
          <w:szCs w:val="24"/>
        </w:rPr>
      </w:pPr>
      <w:commentRangeStart w:id="1"/>
      <w:r w:rsidRPr="00400A1A">
        <w:rPr>
          <w:rFonts w:ascii="Times New Roman" w:hAnsi="Times New Roman" w:cs="Times New Roman"/>
          <w:sz w:val="24"/>
          <w:szCs w:val="24"/>
        </w:rPr>
        <w:t>FACT</w:t>
      </w:r>
      <w:commentRangeEnd w:id="1"/>
      <w:r w:rsidR="00A7036E">
        <w:rPr>
          <w:rStyle w:val="CommentReference"/>
        </w:rPr>
        <w:commentReference w:id="1"/>
      </w:r>
      <w:r w:rsidR="004572F8" w:rsidRPr="00400A1A">
        <w:rPr>
          <w:rFonts w:ascii="Times New Roman" w:hAnsi="Times New Roman" w:cs="Times New Roman"/>
          <w:sz w:val="24"/>
          <w:szCs w:val="24"/>
        </w:rPr>
        <w:t xml:space="preserve"> listed positives as</w:t>
      </w:r>
      <w:r w:rsidR="00D37AA0" w:rsidRPr="00400A1A">
        <w:rPr>
          <w:rFonts w:ascii="Times New Roman" w:hAnsi="Times New Roman" w:cs="Times New Roman"/>
          <w:sz w:val="24"/>
          <w:szCs w:val="24"/>
        </w:rPr>
        <w:t xml:space="preserve"> </w:t>
      </w:r>
      <w:proofErr w:type="gramStart"/>
      <w:r w:rsidR="00D37AA0" w:rsidRPr="00400A1A">
        <w:rPr>
          <w:rFonts w:ascii="Times New Roman" w:hAnsi="Times New Roman" w:cs="Times New Roman"/>
          <w:sz w:val="24"/>
          <w:szCs w:val="24"/>
        </w:rPr>
        <w:t>including</w:t>
      </w:r>
      <w:r w:rsidR="004572F8" w:rsidRPr="00400A1A">
        <w:rPr>
          <w:rFonts w:ascii="Times New Roman" w:hAnsi="Times New Roman" w:cs="Times New Roman"/>
          <w:sz w:val="24"/>
          <w:szCs w:val="24"/>
        </w:rPr>
        <w:t>:</w:t>
      </w:r>
      <w:proofErr w:type="gramEnd"/>
      <w:r w:rsidR="004572F8" w:rsidRPr="00400A1A">
        <w:rPr>
          <w:rFonts w:ascii="Times New Roman" w:hAnsi="Times New Roman" w:cs="Times New Roman"/>
          <w:sz w:val="24"/>
          <w:szCs w:val="24"/>
        </w:rPr>
        <w:t xml:space="preserve"> nationwide coverage; the lack of a purchase price threshold, which reduces the chan</w:t>
      </w:r>
      <w:r w:rsidR="00D37AA0" w:rsidRPr="00400A1A">
        <w:rPr>
          <w:rFonts w:ascii="Times New Roman" w:hAnsi="Times New Roman" w:cs="Times New Roman"/>
          <w:sz w:val="24"/>
          <w:szCs w:val="24"/>
        </w:rPr>
        <w:t>c</w:t>
      </w:r>
      <w:r w:rsidR="004572F8" w:rsidRPr="00400A1A">
        <w:rPr>
          <w:rFonts w:ascii="Times New Roman" w:hAnsi="Times New Roman" w:cs="Times New Roman"/>
          <w:sz w:val="24"/>
          <w:szCs w:val="24"/>
        </w:rPr>
        <w:t xml:space="preserve">e of reporting evasion; the cascading reporting hierarchy for reporting persons; and the range of legal entities and arrangements included. </w:t>
      </w:r>
      <w:r w:rsidR="00D37AA0" w:rsidRPr="00400A1A">
        <w:rPr>
          <w:rFonts w:ascii="Times New Roman" w:hAnsi="Times New Roman" w:cs="Times New Roman"/>
          <w:sz w:val="24"/>
          <w:szCs w:val="24"/>
        </w:rPr>
        <w:t>FACT believes</w:t>
      </w:r>
      <w:r w:rsidR="004572F8" w:rsidRPr="00400A1A">
        <w:rPr>
          <w:rFonts w:ascii="Times New Roman" w:hAnsi="Times New Roman" w:cs="Times New Roman"/>
          <w:sz w:val="24"/>
          <w:szCs w:val="24"/>
        </w:rPr>
        <w:t xml:space="preserve"> the </w:t>
      </w:r>
      <w:r w:rsidR="00D456DB">
        <w:rPr>
          <w:rFonts w:ascii="Times New Roman" w:hAnsi="Times New Roman" w:cs="Times New Roman"/>
          <w:sz w:val="24"/>
          <w:szCs w:val="24"/>
        </w:rPr>
        <w:t>RRE NPRM</w:t>
      </w:r>
      <w:r w:rsidR="004572F8" w:rsidRPr="00400A1A">
        <w:rPr>
          <w:rFonts w:ascii="Times New Roman" w:hAnsi="Times New Roman" w:cs="Times New Roman"/>
          <w:sz w:val="24"/>
          <w:szCs w:val="24"/>
        </w:rPr>
        <w:t xml:space="preserve"> was well-calibrated between costs and benefits. </w:t>
      </w:r>
      <w:r w:rsidRPr="00400A1A">
        <w:rPr>
          <w:rFonts w:ascii="Times New Roman" w:hAnsi="Times New Roman" w:cs="Times New Roman"/>
          <w:sz w:val="24"/>
          <w:szCs w:val="24"/>
        </w:rPr>
        <w:t>FACT</w:t>
      </w:r>
      <w:r w:rsidR="004572F8" w:rsidRPr="00400A1A">
        <w:rPr>
          <w:rFonts w:ascii="Times New Roman" w:hAnsi="Times New Roman" w:cs="Times New Roman"/>
          <w:sz w:val="24"/>
          <w:szCs w:val="24"/>
        </w:rPr>
        <w:t xml:space="preserve"> suggested clarifying how </w:t>
      </w:r>
      <w:r w:rsidR="00D456DB">
        <w:rPr>
          <w:rFonts w:ascii="Times New Roman" w:hAnsi="Times New Roman" w:cs="Times New Roman"/>
          <w:sz w:val="24"/>
          <w:szCs w:val="24"/>
        </w:rPr>
        <w:t xml:space="preserve">the </w:t>
      </w:r>
      <w:r w:rsidR="00955CD8">
        <w:rPr>
          <w:rFonts w:ascii="Times New Roman" w:hAnsi="Times New Roman" w:cs="Times New Roman"/>
          <w:sz w:val="24"/>
          <w:szCs w:val="24"/>
        </w:rPr>
        <w:t xml:space="preserve">rules as set out in the RRE NPRM </w:t>
      </w:r>
      <w:r w:rsidR="004572F8" w:rsidRPr="00400A1A">
        <w:rPr>
          <w:rFonts w:ascii="Times New Roman" w:hAnsi="Times New Roman" w:cs="Times New Roman"/>
          <w:sz w:val="24"/>
          <w:szCs w:val="24"/>
        </w:rPr>
        <w:t xml:space="preserve">would be enforced, including by articulating penalties for failure to file and for filing inaccurate information. </w:t>
      </w:r>
      <w:r w:rsidR="00D456DB">
        <w:rPr>
          <w:rFonts w:ascii="Times New Roman" w:hAnsi="Times New Roman" w:cs="Times New Roman"/>
          <w:sz w:val="24"/>
          <w:szCs w:val="24"/>
        </w:rPr>
        <w:t xml:space="preserve">FACT </w:t>
      </w:r>
      <w:r w:rsidR="004572F8" w:rsidRPr="00400A1A">
        <w:rPr>
          <w:rFonts w:ascii="Times New Roman" w:hAnsi="Times New Roman" w:cs="Times New Roman"/>
          <w:sz w:val="24"/>
          <w:szCs w:val="24"/>
        </w:rPr>
        <w:t xml:space="preserve">encouraged FinCEN to require reporting persons to verify beneficial ownership information to ensure the proposed rule would be effective. </w:t>
      </w:r>
      <w:r w:rsidR="00975E24">
        <w:rPr>
          <w:rFonts w:ascii="Times New Roman" w:hAnsi="Times New Roman" w:cs="Times New Roman"/>
          <w:sz w:val="24"/>
          <w:szCs w:val="24"/>
        </w:rPr>
        <w:t>FACT</w:t>
      </w:r>
      <w:r w:rsidR="00975E24" w:rsidRPr="00400A1A">
        <w:rPr>
          <w:rFonts w:ascii="Times New Roman" w:hAnsi="Times New Roman" w:cs="Times New Roman"/>
          <w:sz w:val="24"/>
          <w:szCs w:val="24"/>
        </w:rPr>
        <w:t xml:space="preserve"> </w:t>
      </w:r>
      <w:r w:rsidR="00840BA1" w:rsidRPr="00400A1A">
        <w:rPr>
          <w:rFonts w:ascii="Times New Roman" w:hAnsi="Times New Roman" w:cs="Times New Roman"/>
          <w:sz w:val="24"/>
          <w:szCs w:val="24"/>
        </w:rPr>
        <w:t>also urged FinCEN to cover commercial real estate</w:t>
      </w:r>
      <w:r w:rsidR="00975E24">
        <w:rPr>
          <w:rFonts w:ascii="Times New Roman" w:hAnsi="Times New Roman" w:cs="Times New Roman"/>
          <w:sz w:val="24"/>
          <w:szCs w:val="24"/>
        </w:rPr>
        <w:t xml:space="preserve"> transactions</w:t>
      </w:r>
      <w:r w:rsidR="00840BA1" w:rsidRPr="00400A1A">
        <w:rPr>
          <w:rFonts w:ascii="Times New Roman" w:hAnsi="Times New Roman" w:cs="Times New Roman"/>
          <w:sz w:val="24"/>
          <w:szCs w:val="24"/>
        </w:rPr>
        <w:t xml:space="preserve">, </w:t>
      </w:r>
      <w:r w:rsidR="00D37AA0" w:rsidRPr="00400A1A">
        <w:rPr>
          <w:rFonts w:ascii="Times New Roman" w:hAnsi="Times New Roman" w:cs="Times New Roman"/>
          <w:sz w:val="24"/>
          <w:szCs w:val="24"/>
        </w:rPr>
        <w:t xml:space="preserve">describing </w:t>
      </w:r>
      <w:r w:rsidR="00975E24">
        <w:rPr>
          <w:rFonts w:ascii="Times New Roman" w:hAnsi="Times New Roman" w:cs="Times New Roman"/>
          <w:sz w:val="24"/>
          <w:szCs w:val="24"/>
        </w:rPr>
        <w:t>commercial real estate</w:t>
      </w:r>
      <w:r w:rsidR="00D37AA0" w:rsidRPr="00400A1A">
        <w:rPr>
          <w:rFonts w:ascii="Times New Roman" w:hAnsi="Times New Roman" w:cs="Times New Roman"/>
          <w:sz w:val="24"/>
          <w:szCs w:val="24"/>
        </w:rPr>
        <w:t xml:space="preserve"> </w:t>
      </w:r>
      <w:r w:rsidR="00840BA1" w:rsidRPr="00400A1A">
        <w:rPr>
          <w:rFonts w:ascii="Times New Roman" w:hAnsi="Times New Roman" w:cs="Times New Roman"/>
          <w:sz w:val="24"/>
          <w:szCs w:val="24"/>
        </w:rPr>
        <w:t xml:space="preserve">as a vulnerable sector currently eager for funds in the post-pandemic market downturn. Finally, </w:t>
      </w:r>
      <w:r w:rsidR="00975E24">
        <w:rPr>
          <w:rFonts w:ascii="Times New Roman" w:hAnsi="Times New Roman" w:cs="Times New Roman"/>
          <w:sz w:val="24"/>
          <w:szCs w:val="24"/>
        </w:rPr>
        <w:t xml:space="preserve">FACT </w:t>
      </w:r>
      <w:r w:rsidR="00840BA1" w:rsidRPr="00400A1A">
        <w:rPr>
          <w:rFonts w:ascii="Times New Roman" w:hAnsi="Times New Roman" w:cs="Times New Roman"/>
          <w:sz w:val="24"/>
          <w:szCs w:val="24"/>
        </w:rPr>
        <w:t xml:space="preserve">suggested that the </w:t>
      </w:r>
      <w:r w:rsidR="00955CD8">
        <w:rPr>
          <w:rFonts w:ascii="Times New Roman" w:hAnsi="Times New Roman" w:cs="Times New Roman"/>
          <w:sz w:val="24"/>
          <w:szCs w:val="24"/>
        </w:rPr>
        <w:t>final rule</w:t>
      </w:r>
      <w:r w:rsidR="00840BA1" w:rsidRPr="00400A1A">
        <w:rPr>
          <w:rFonts w:ascii="Times New Roman" w:hAnsi="Times New Roman" w:cs="Times New Roman"/>
          <w:sz w:val="24"/>
          <w:szCs w:val="24"/>
        </w:rPr>
        <w:t xml:space="preserve"> cover partially financed transfers, particularly due to the increase in the use of private funds (which FACT said participate in 30% of residential real estate sales) and joint ventures to purchase residential real estate. </w:t>
      </w:r>
    </w:p>
    <w:p w14:paraId="1804D19E" w14:textId="5EAC0B0C" w:rsidR="00840BA1" w:rsidRPr="00400A1A" w:rsidRDefault="00840BA1" w:rsidP="00F679D7">
      <w:pPr>
        <w:rPr>
          <w:rFonts w:ascii="Times New Roman" w:hAnsi="Times New Roman" w:cs="Times New Roman"/>
          <w:sz w:val="24"/>
          <w:szCs w:val="24"/>
        </w:rPr>
      </w:pPr>
      <w:r w:rsidRPr="00400A1A">
        <w:rPr>
          <w:rFonts w:ascii="Times New Roman" w:hAnsi="Times New Roman" w:cs="Times New Roman"/>
          <w:sz w:val="24"/>
          <w:szCs w:val="24"/>
        </w:rPr>
        <w:t xml:space="preserve">Transparency International supported FACT’s comments and </w:t>
      </w:r>
      <w:r w:rsidR="00774AEA" w:rsidRPr="00400A1A">
        <w:rPr>
          <w:rFonts w:ascii="Times New Roman" w:hAnsi="Times New Roman" w:cs="Times New Roman"/>
          <w:sz w:val="24"/>
          <w:szCs w:val="24"/>
        </w:rPr>
        <w:t>stated</w:t>
      </w:r>
      <w:r w:rsidRPr="00400A1A">
        <w:rPr>
          <w:rFonts w:ascii="Times New Roman" w:hAnsi="Times New Roman" w:cs="Times New Roman"/>
          <w:sz w:val="24"/>
          <w:szCs w:val="24"/>
        </w:rPr>
        <w:t xml:space="preserve"> </w:t>
      </w:r>
      <w:r w:rsidR="001245A9">
        <w:rPr>
          <w:rFonts w:ascii="Times New Roman" w:hAnsi="Times New Roman" w:cs="Times New Roman"/>
          <w:sz w:val="24"/>
          <w:szCs w:val="24"/>
        </w:rPr>
        <w:t>the RRE NPRM</w:t>
      </w:r>
      <w:r w:rsidRPr="00400A1A">
        <w:rPr>
          <w:rFonts w:ascii="Times New Roman" w:hAnsi="Times New Roman" w:cs="Times New Roman"/>
          <w:sz w:val="24"/>
          <w:szCs w:val="24"/>
        </w:rPr>
        <w:t xml:space="preserve"> </w:t>
      </w:r>
      <w:r w:rsidR="00774AEA" w:rsidRPr="00400A1A">
        <w:rPr>
          <w:rFonts w:ascii="Times New Roman" w:hAnsi="Times New Roman" w:cs="Times New Roman"/>
          <w:sz w:val="24"/>
          <w:szCs w:val="24"/>
        </w:rPr>
        <w:t>is</w:t>
      </w:r>
      <w:r w:rsidRPr="00400A1A">
        <w:rPr>
          <w:rFonts w:ascii="Times New Roman" w:hAnsi="Times New Roman" w:cs="Times New Roman"/>
          <w:sz w:val="24"/>
          <w:szCs w:val="24"/>
        </w:rPr>
        <w:t xml:space="preserve"> well</w:t>
      </w:r>
      <w:r w:rsidR="00774AEA" w:rsidRPr="00400A1A">
        <w:rPr>
          <w:rFonts w:ascii="Times New Roman" w:hAnsi="Times New Roman" w:cs="Times New Roman"/>
          <w:sz w:val="24"/>
          <w:szCs w:val="24"/>
        </w:rPr>
        <w:t>-</w:t>
      </w:r>
      <w:r w:rsidRPr="00400A1A">
        <w:rPr>
          <w:rFonts w:ascii="Times New Roman" w:hAnsi="Times New Roman" w:cs="Times New Roman"/>
          <w:sz w:val="24"/>
          <w:szCs w:val="24"/>
        </w:rPr>
        <w:t xml:space="preserve">structured, captures risks in the market, and uses mechanisms, such as the cascading reporting hierarchy, that are practical and would be unlikely to disrupt the market. </w:t>
      </w:r>
      <w:r w:rsidR="001245A9" w:rsidRPr="00400A1A">
        <w:rPr>
          <w:rFonts w:ascii="Times New Roman" w:hAnsi="Times New Roman" w:cs="Times New Roman"/>
          <w:sz w:val="24"/>
          <w:szCs w:val="24"/>
        </w:rPr>
        <w:t>T</w:t>
      </w:r>
      <w:r w:rsidR="001245A9">
        <w:rPr>
          <w:rFonts w:ascii="Times New Roman" w:hAnsi="Times New Roman" w:cs="Times New Roman"/>
          <w:sz w:val="24"/>
          <w:szCs w:val="24"/>
        </w:rPr>
        <w:t>ransparency International</w:t>
      </w:r>
      <w:r w:rsidR="001245A9" w:rsidRPr="00400A1A">
        <w:rPr>
          <w:rFonts w:ascii="Times New Roman" w:hAnsi="Times New Roman" w:cs="Times New Roman"/>
          <w:sz w:val="24"/>
          <w:szCs w:val="24"/>
        </w:rPr>
        <w:t xml:space="preserve"> </w:t>
      </w:r>
      <w:r w:rsidRPr="00400A1A">
        <w:rPr>
          <w:rFonts w:ascii="Times New Roman" w:hAnsi="Times New Roman" w:cs="Times New Roman"/>
          <w:sz w:val="24"/>
          <w:szCs w:val="24"/>
        </w:rPr>
        <w:t>did not believe</w:t>
      </w:r>
      <w:r w:rsidR="00FD304C">
        <w:rPr>
          <w:rFonts w:ascii="Times New Roman" w:hAnsi="Times New Roman" w:cs="Times New Roman"/>
          <w:sz w:val="24"/>
          <w:szCs w:val="24"/>
        </w:rPr>
        <w:t xml:space="preserve"> the</w:t>
      </w:r>
      <w:r w:rsidR="00AF4EE7">
        <w:rPr>
          <w:rFonts w:ascii="Times New Roman" w:hAnsi="Times New Roman" w:cs="Times New Roman"/>
          <w:sz w:val="24"/>
          <w:szCs w:val="24"/>
        </w:rPr>
        <w:t xml:space="preserve"> real </w:t>
      </w:r>
      <w:r w:rsidR="00FD304C">
        <w:rPr>
          <w:rFonts w:ascii="Times New Roman" w:hAnsi="Times New Roman" w:cs="Times New Roman"/>
          <w:sz w:val="24"/>
          <w:szCs w:val="24"/>
        </w:rPr>
        <w:t>e</w:t>
      </w:r>
      <w:r w:rsidR="00AF4EE7">
        <w:rPr>
          <w:rFonts w:ascii="Times New Roman" w:hAnsi="Times New Roman" w:cs="Times New Roman"/>
          <w:sz w:val="24"/>
          <w:szCs w:val="24"/>
        </w:rPr>
        <w:t>state</w:t>
      </w:r>
      <w:r w:rsidRPr="00400A1A">
        <w:rPr>
          <w:rFonts w:ascii="Times New Roman" w:hAnsi="Times New Roman" w:cs="Times New Roman"/>
          <w:sz w:val="24"/>
          <w:szCs w:val="24"/>
        </w:rPr>
        <w:t xml:space="preserve"> industry would respond to the proposed rule with a kneejerk “no” and stated</w:t>
      </w:r>
      <w:r w:rsidR="00EB113C">
        <w:rPr>
          <w:rFonts w:ascii="Times New Roman" w:hAnsi="Times New Roman" w:cs="Times New Roman"/>
          <w:sz w:val="24"/>
          <w:szCs w:val="24"/>
        </w:rPr>
        <w:t xml:space="preserve"> that</w:t>
      </w:r>
      <w:r w:rsidRPr="00400A1A">
        <w:rPr>
          <w:rFonts w:ascii="Times New Roman" w:hAnsi="Times New Roman" w:cs="Times New Roman"/>
          <w:sz w:val="24"/>
          <w:szCs w:val="24"/>
        </w:rPr>
        <w:t xml:space="preserve"> FinCEN may have done something rare that industry will recognize is well-calibrated. </w:t>
      </w:r>
    </w:p>
    <w:p w14:paraId="139074BC" w14:textId="0930BC81" w:rsidR="00A6330B" w:rsidRDefault="00840BA1" w:rsidP="00F679D7">
      <w:pPr>
        <w:rPr>
          <w:rFonts w:ascii="Times New Roman" w:hAnsi="Times New Roman" w:cs="Times New Roman"/>
          <w:sz w:val="24"/>
          <w:szCs w:val="24"/>
        </w:rPr>
      </w:pPr>
      <w:r w:rsidRPr="00400A1A">
        <w:rPr>
          <w:rFonts w:ascii="Times New Roman" w:hAnsi="Times New Roman" w:cs="Times New Roman"/>
          <w:sz w:val="24"/>
          <w:szCs w:val="24"/>
        </w:rPr>
        <w:t>CREW agreed with FACT</w:t>
      </w:r>
      <w:r w:rsidR="00FD304C">
        <w:rPr>
          <w:rFonts w:ascii="Times New Roman" w:hAnsi="Times New Roman" w:cs="Times New Roman"/>
          <w:sz w:val="24"/>
          <w:szCs w:val="24"/>
        </w:rPr>
        <w:t>’s</w:t>
      </w:r>
      <w:r w:rsidRPr="00400A1A">
        <w:rPr>
          <w:rFonts w:ascii="Times New Roman" w:hAnsi="Times New Roman" w:cs="Times New Roman"/>
          <w:sz w:val="24"/>
          <w:szCs w:val="24"/>
        </w:rPr>
        <w:t xml:space="preserve"> and Transparency International’s comments and encouraged FinCEN to address money laundering through commercial real estate as well</w:t>
      </w:r>
      <w:r w:rsidR="00A6330B" w:rsidRPr="00400A1A">
        <w:rPr>
          <w:rFonts w:ascii="Times New Roman" w:hAnsi="Times New Roman" w:cs="Times New Roman"/>
          <w:sz w:val="24"/>
          <w:szCs w:val="24"/>
        </w:rPr>
        <w:t xml:space="preserve"> due to its high vulnerability. CREW also </w:t>
      </w:r>
      <w:r w:rsidR="00774AEA" w:rsidRPr="00400A1A">
        <w:rPr>
          <w:rFonts w:ascii="Times New Roman" w:hAnsi="Times New Roman" w:cs="Times New Roman"/>
          <w:sz w:val="24"/>
          <w:szCs w:val="24"/>
        </w:rPr>
        <w:t>noted</w:t>
      </w:r>
      <w:r w:rsidR="00A6330B" w:rsidRPr="00400A1A">
        <w:rPr>
          <w:rFonts w:ascii="Times New Roman" w:hAnsi="Times New Roman" w:cs="Times New Roman"/>
          <w:sz w:val="24"/>
          <w:szCs w:val="24"/>
        </w:rPr>
        <w:t xml:space="preserve"> that the ability to buy a home is the key for many Americans to accumulating generational wealth and moving into the middle class. </w:t>
      </w:r>
      <w:r w:rsidR="00774AEA" w:rsidRPr="00400A1A">
        <w:rPr>
          <w:rFonts w:ascii="Times New Roman" w:hAnsi="Times New Roman" w:cs="Times New Roman"/>
          <w:sz w:val="24"/>
          <w:szCs w:val="24"/>
        </w:rPr>
        <w:t>Therefore, t</w:t>
      </w:r>
      <w:r w:rsidR="00A6330B" w:rsidRPr="00400A1A">
        <w:rPr>
          <w:rFonts w:ascii="Times New Roman" w:hAnsi="Times New Roman" w:cs="Times New Roman"/>
          <w:sz w:val="24"/>
          <w:szCs w:val="24"/>
        </w:rPr>
        <w:t xml:space="preserve">he U.S. government should only take steps that encourage residents to buy and maintain homes. </w:t>
      </w:r>
    </w:p>
    <w:p w14:paraId="248B7025" w14:textId="59238ECF" w:rsidR="004D6B05" w:rsidRPr="00400A1A" w:rsidRDefault="004D6B05" w:rsidP="00F679D7">
      <w:pPr>
        <w:rPr>
          <w:rFonts w:ascii="Times New Roman" w:hAnsi="Times New Roman" w:cs="Times New Roman"/>
          <w:i/>
          <w:iCs/>
          <w:sz w:val="24"/>
          <w:szCs w:val="24"/>
        </w:rPr>
      </w:pPr>
      <w:r>
        <w:rPr>
          <w:rFonts w:ascii="Times New Roman" w:hAnsi="Times New Roman" w:cs="Times New Roman"/>
          <w:i/>
          <w:iCs/>
          <w:sz w:val="24"/>
          <w:szCs w:val="24"/>
        </w:rPr>
        <w:t>IA NPRM Discussion</w:t>
      </w:r>
    </w:p>
    <w:p w14:paraId="3D172DD0" w14:textId="42003DC7" w:rsidR="00A6330B" w:rsidRPr="00400A1A" w:rsidRDefault="00F746A4" w:rsidP="00F679D7">
      <w:pPr>
        <w:rPr>
          <w:rFonts w:ascii="Times New Roman" w:hAnsi="Times New Roman" w:cs="Times New Roman"/>
          <w:sz w:val="24"/>
          <w:szCs w:val="24"/>
        </w:rPr>
      </w:pPr>
      <w:r>
        <w:rPr>
          <w:rFonts w:ascii="Times New Roman" w:hAnsi="Times New Roman" w:cs="Times New Roman"/>
          <w:sz w:val="24"/>
          <w:szCs w:val="24"/>
        </w:rPr>
        <w:t>T</w:t>
      </w:r>
      <w:r w:rsidR="00A6330B" w:rsidRPr="00400A1A">
        <w:rPr>
          <w:rFonts w:ascii="Times New Roman" w:hAnsi="Times New Roman" w:cs="Times New Roman"/>
          <w:sz w:val="24"/>
          <w:szCs w:val="24"/>
        </w:rPr>
        <w:t>he AFR stated that private funds are under-regulated compared to the traditional banking sector, even though the</w:t>
      </w:r>
      <w:r w:rsidR="00774AEA" w:rsidRPr="00400A1A">
        <w:rPr>
          <w:rFonts w:ascii="Times New Roman" w:hAnsi="Times New Roman" w:cs="Times New Roman"/>
          <w:sz w:val="24"/>
          <w:szCs w:val="24"/>
        </w:rPr>
        <w:t xml:space="preserve"> two sectors</w:t>
      </w:r>
      <w:r w:rsidR="00A6330B" w:rsidRPr="00400A1A">
        <w:rPr>
          <w:rFonts w:ascii="Times New Roman" w:hAnsi="Times New Roman" w:cs="Times New Roman"/>
          <w:sz w:val="24"/>
          <w:szCs w:val="24"/>
        </w:rPr>
        <w:t xml:space="preserve"> </w:t>
      </w:r>
      <w:r w:rsidR="00774AEA" w:rsidRPr="00400A1A">
        <w:rPr>
          <w:rFonts w:ascii="Times New Roman" w:hAnsi="Times New Roman" w:cs="Times New Roman"/>
          <w:sz w:val="24"/>
          <w:szCs w:val="24"/>
        </w:rPr>
        <w:t xml:space="preserve">are of </w:t>
      </w:r>
      <w:r w:rsidR="00A6330B" w:rsidRPr="00400A1A">
        <w:rPr>
          <w:rFonts w:ascii="Times New Roman" w:hAnsi="Times New Roman" w:cs="Times New Roman"/>
          <w:sz w:val="24"/>
          <w:szCs w:val="24"/>
        </w:rPr>
        <w:t xml:space="preserve">similar overall size. </w:t>
      </w:r>
      <w:r w:rsidR="003351D8" w:rsidRPr="00400A1A">
        <w:rPr>
          <w:rFonts w:ascii="Times New Roman" w:hAnsi="Times New Roman" w:cs="Times New Roman"/>
          <w:sz w:val="24"/>
          <w:szCs w:val="24"/>
        </w:rPr>
        <w:t xml:space="preserve">There are examples of unregulated private funds blatantly raising money from investors that are clearly sketchy. </w:t>
      </w:r>
      <w:r w:rsidR="00C34DEC">
        <w:rPr>
          <w:rFonts w:ascii="Times New Roman" w:hAnsi="Times New Roman" w:cs="Times New Roman"/>
          <w:sz w:val="24"/>
          <w:szCs w:val="24"/>
        </w:rPr>
        <w:t>AFR</w:t>
      </w:r>
      <w:r w:rsidR="003351D8" w:rsidRPr="00400A1A">
        <w:rPr>
          <w:rFonts w:ascii="Times New Roman" w:hAnsi="Times New Roman" w:cs="Times New Roman"/>
          <w:sz w:val="24"/>
          <w:szCs w:val="24"/>
        </w:rPr>
        <w:t xml:space="preserve"> asked that the </w:t>
      </w:r>
      <w:r w:rsidR="00C34DEC">
        <w:rPr>
          <w:rFonts w:ascii="Times New Roman" w:hAnsi="Times New Roman" w:cs="Times New Roman"/>
          <w:sz w:val="24"/>
          <w:szCs w:val="24"/>
        </w:rPr>
        <w:t>final rule</w:t>
      </w:r>
      <w:r w:rsidR="003351D8" w:rsidRPr="00400A1A">
        <w:rPr>
          <w:rFonts w:ascii="Times New Roman" w:hAnsi="Times New Roman" w:cs="Times New Roman"/>
          <w:sz w:val="24"/>
          <w:szCs w:val="24"/>
        </w:rPr>
        <w:t xml:space="preserve"> cover family offices</w:t>
      </w:r>
      <w:r w:rsidR="00774AEA" w:rsidRPr="00400A1A">
        <w:rPr>
          <w:rFonts w:ascii="Times New Roman" w:hAnsi="Times New Roman" w:cs="Times New Roman"/>
          <w:sz w:val="24"/>
          <w:szCs w:val="24"/>
        </w:rPr>
        <w:t xml:space="preserve"> </w:t>
      </w:r>
      <w:r w:rsidR="003351D8" w:rsidRPr="00400A1A">
        <w:rPr>
          <w:rFonts w:ascii="Times New Roman" w:hAnsi="Times New Roman" w:cs="Times New Roman"/>
          <w:sz w:val="24"/>
          <w:szCs w:val="24"/>
        </w:rPr>
        <w:t xml:space="preserve">and foreign private advisors to avoid leaving loopholes. </w:t>
      </w:r>
      <w:r w:rsidR="00C34DEC">
        <w:rPr>
          <w:rFonts w:ascii="Times New Roman" w:hAnsi="Times New Roman" w:cs="Times New Roman"/>
          <w:sz w:val="24"/>
          <w:szCs w:val="24"/>
        </w:rPr>
        <w:t>AFR is</w:t>
      </w:r>
      <w:r w:rsidR="003351D8" w:rsidRPr="00400A1A">
        <w:rPr>
          <w:rFonts w:ascii="Times New Roman" w:hAnsi="Times New Roman" w:cs="Times New Roman"/>
          <w:sz w:val="24"/>
          <w:szCs w:val="24"/>
        </w:rPr>
        <w:t xml:space="preserve"> seeing hedge funds convert to family offices while continuing to function as hedge funds. </w:t>
      </w:r>
      <w:r w:rsidR="00C34DEC">
        <w:rPr>
          <w:rFonts w:ascii="Times New Roman" w:hAnsi="Times New Roman" w:cs="Times New Roman"/>
          <w:sz w:val="24"/>
          <w:szCs w:val="24"/>
        </w:rPr>
        <w:t>AFR</w:t>
      </w:r>
      <w:r w:rsidR="00C34DEC" w:rsidRPr="00400A1A">
        <w:rPr>
          <w:rFonts w:ascii="Times New Roman" w:hAnsi="Times New Roman" w:cs="Times New Roman"/>
          <w:sz w:val="24"/>
          <w:szCs w:val="24"/>
        </w:rPr>
        <w:t xml:space="preserve"> </w:t>
      </w:r>
      <w:r w:rsidR="003351D8" w:rsidRPr="00400A1A">
        <w:rPr>
          <w:rFonts w:ascii="Times New Roman" w:hAnsi="Times New Roman" w:cs="Times New Roman"/>
          <w:sz w:val="24"/>
          <w:szCs w:val="24"/>
        </w:rPr>
        <w:t xml:space="preserve">advised </w:t>
      </w:r>
      <w:r w:rsidR="00C34DEC">
        <w:rPr>
          <w:rFonts w:ascii="Times New Roman" w:hAnsi="Times New Roman" w:cs="Times New Roman"/>
          <w:sz w:val="24"/>
          <w:szCs w:val="24"/>
        </w:rPr>
        <w:t>FinCEN</w:t>
      </w:r>
      <w:r w:rsidR="003351D8" w:rsidRPr="00400A1A">
        <w:rPr>
          <w:rFonts w:ascii="Times New Roman" w:hAnsi="Times New Roman" w:cs="Times New Roman"/>
          <w:sz w:val="24"/>
          <w:szCs w:val="24"/>
        </w:rPr>
        <w:t xml:space="preserve"> to </w:t>
      </w:r>
      <w:proofErr w:type="gramStart"/>
      <w:r w:rsidR="003351D8" w:rsidRPr="00400A1A">
        <w:rPr>
          <w:rFonts w:ascii="Times New Roman" w:hAnsi="Times New Roman" w:cs="Times New Roman"/>
          <w:sz w:val="24"/>
          <w:szCs w:val="24"/>
        </w:rPr>
        <w:t>look into</w:t>
      </w:r>
      <w:proofErr w:type="gramEnd"/>
      <w:r w:rsidR="003351D8" w:rsidRPr="00400A1A">
        <w:rPr>
          <w:rFonts w:ascii="Times New Roman" w:hAnsi="Times New Roman" w:cs="Times New Roman"/>
          <w:sz w:val="24"/>
          <w:szCs w:val="24"/>
        </w:rPr>
        <w:t xml:space="preserve"> </w:t>
      </w:r>
      <w:r w:rsidR="00C06E88">
        <w:rPr>
          <w:rFonts w:ascii="Times New Roman" w:hAnsi="Times New Roman" w:cs="Times New Roman"/>
          <w:sz w:val="24"/>
          <w:szCs w:val="24"/>
        </w:rPr>
        <w:t xml:space="preserve">feeder funds for funds </w:t>
      </w:r>
      <w:r w:rsidR="00774AEA" w:rsidRPr="00400A1A">
        <w:rPr>
          <w:rFonts w:ascii="Times New Roman" w:hAnsi="Times New Roman" w:cs="Times New Roman"/>
          <w:sz w:val="24"/>
          <w:szCs w:val="24"/>
        </w:rPr>
        <w:t xml:space="preserve">controlled by </w:t>
      </w:r>
      <w:r w:rsidR="003351D8" w:rsidRPr="00400A1A">
        <w:rPr>
          <w:rFonts w:ascii="Times New Roman" w:hAnsi="Times New Roman" w:cs="Times New Roman"/>
          <w:sz w:val="24"/>
          <w:szCs w:val="24"/>
        </w:rPr>
        <w:t>registered investment advisers</w:t>
      </w:r>
      <w:r w:rsidR="00774AEA" w:rsidRPr="00400A1A">
        <w:rPr>
          <w:rFonts w:ascii="Times New Roman" w:hAnsi="Times New Roman" w:cs="Times New Roman"/>
          <w:sz w:val="24"/>
          <w:szCs w:val="24"/>
        </w:rPr>
        <w:t xml:space="preserve">. </w:t>
      </w:r>
    </w:p>
    <w:p w14:paraId="172D2D88" w14:textId="1E4ECFF7" w:rsidR="003351D8" w:rsidRPr="00400A1A" w:rsidRDefault="003351D8" w:rsidP="00F679D7">
      <w:pPr>
        <w:rPr>
          <w:rFonts w:ascii="Times New Roman" w:hAnsi="Times New Roman" w:cs="Times New Roman"/>
          <w:sz w:val="24"/>
          <w:szCs w:val="24"/>
        </w:rPr>
      </w:pPr>
      <w:r w:rsidRPr="00400A1A">
        <w:rPr>
          <w:rFonts w:ascii="Times New Roman" w:hAnsi="Times New Roman" w:cs="Times New Roman"/>
          <w:sz w:val="24"/>
          <w:szCs w:val="24"/>
        </w:rPr>
        <w:t xml:space="preserve">Transparency International echoed AFR’s comments and asked Treasury to ensure it thinks about the rule comprehensively to avoid creating loopholes, citing </w:t>
      </w:r>
      <w:r w:rsidR="00774AEA" w:rsidRPr="00400A1A">
        <w:rPr>
          <w:rFonts w:ascii="Times New Roman" w:hAnsi="Times New Roman" w:cs="Times New Roman"/>
          <w:sz w:val="24"/>
          <w:szCs w:val="24"/>
        </w:rPr>
        <w:t>an</w:t>
      </w:r>
      <w:r w:rsidRPr="00400A1A">
        <w:rPr>
          <w:rFonts w:ascii="Times New Roman" w:hAnsi="Times New Roman" w:cs="Times New Roman"/>
          <w:sz w:val="24"/>
          <w:szCs w:val="24"/>
        </w:rPr>
        <w:t xml:space="preserve"> example of when the United Kingdom created its beneficial ownership registry without requiring Scottish limited partnerships to register. As a result, the number of Scottish limited partnerships formed skyrocketed and later came back down when Scottish limited partnerships were required to re</w:t>
      </w:r>
      <w:r w:rsidR="00774AEA" w:rsidRPr="00400A1A">
        <w:rPr>
          <w:rFonts w:ascii="Times New Roman" w:hAnsi="Times New Roman" w:cs="Times New Roman"/>
          <w:sz w:val="24"/>
          <w:szCs w:val="24"/>
        </w:rPr>
        <w:t>port</w:t>
      </w:r>
      <w:r w:rsidR="00680984" w:rsidRPr="00400A1A">
        <w:rPr>
          <w:rFonts w:ascii="Times New Roman" w:hAnsi="Times New Roman" w:cs="Times New Roman"/>
          <w:sz w:val="24"/>
          <w:szCs w:val="24"/>
        </w:rPr>
        <w:t xml:space="preserve"> beneficial ownership. Transparency International also stated that the investment industry is familiar with </w:t>
      </w:r>
      <w:r w:rsidR="00680984" w:rsidRPr="00400A1A">
        <w:rPr>
          <w:rFonts w:ascii="Times New Roman" w:hAnsi="Times New Roman" w:cs="Times New Roman"/>
          <w:sz w:val="24"/>
          <w:szCs w:val="24"/>
        </w:rPr>
        <w:lastRenderedPageBreak/>
        <w:t xml:space="preserve">regulation </w:t>
      </w:r>
      <w:proofErr w:type="gramStart"/>
      <w:r w:rsidR="00680984" w:rsidRPr="00400A1A">
        <w:rPr>
          <w:rFonts w:ascii="Times New Roman" w:hAnsi="Times New Roman" w:cs="Times New Roman"/>
          <w:sz w:val="24"/>
          <w:szCs w:val="24"/>
        </w:rPr>
        <w:t>similar to</w:t>
      </w:r>
      <w:proofErr w:type="gramEnd"/>
      <w:r w:rsidR="00680984" w:rsidRPr="00400A1A">
        <w:rPr>
          <w:rFonts w:ascii="Times New Roman" w:hAnsi="Times New Roman" w:cs="Times New Roman"/>
          <w:sz w:val="24"/>
          <w:szCs w:val="24"/>
        </w:rPr>
        <w:t xml:space="preserve"> the proposed rule, and that similar costs of regulations imposed on broker-dealers did not cause the industry to collapse. </w:t>
      </w:r>
      <w:r w:rsidR="00C34DEC">
        <w:rPr>
          <w:rFonts w:ascii="Times New Roman" w:hAnsi="Times New Roman" w:cs="Times New Roman"/>
          <w:sz w:val="24"/>
          <w:szCs w:val="24"/>
        </w:rPr>
        <w:t>Transparency International</w:t>
      </w:r>
      <w:r w:rsidR="00C34DEC" w:rsidRPr="00400A1A">
        <w:rPr>
          <w:rFonts w:ascii="Times New Roman" w:hAnsi="Times New Roman" w:cs="Times New Roman"/>
          <w:sz w:val="24"/>
          <w:szCs w:val="24"/>
        </w:rPr>
        <w:t xml:space="preserve"> </w:t>
      </w:r>
      <w:r w:rsidR="00680984" w:rsidRPr="00400A1A">
        <w:rPr>
          <w:rFonts w:ascii="Times New Roman" w:hAnsi="Times New Roman" w:cs="Times New Roman"/>
          <w:sz w:val="24"/>
          <w:szCs w:val="24"/>
        </w:rPr>
        <w:t xml:space="preserve">asked that Treasury consider including customer identification and beneficial ownership verification requirements in the proposed rule. </w:t>
      </w:r>
    </w:p>
    <w:p w14:paraId="7358C347" w14:textId="4A77741D" w:rsidR="00680984" w:rsidRPr="00400A1A" w:rsidRDefault="00680984" w:rsidP="00F679D7">
      <w:pPr>
        <w:rPr>
          <w:rFonts w:ascii="Times New Roman" w:hAnsi="Times New Roman" w:cs="Times New Roman"/>
          <w:sz w:val="24"/>
          <w:szCs w:val="24"/>
        </w:rPr>
      </w:pPr>
      <w:r w:rsidRPr="00400A1A">
        <w:rPr>
          <w:rFonts w:ascii="Times New Roman" w:hAnsi="Times New Roman" w:cs="Times New Roman"/>
          <w:sz w:val="24"/>
          <w:szCs w:val="24"/>
        </w:rPr>
        <w:t xml:space="preserve">Better Markets echoed the comments of other attendees and highlighted the need for regulation of private funds. </w:t>
      </w:r>
      <w:r w:rsidR="00A07C1F">
        <w:rPr>
          <w:rFonts w:ascii="Times New Roman" w:hAnsi="Times New Roman" w:cs="Times New Roman"/>
          <w:sz w:val="24"/>
          <w:szCs w:val="24"/>
        </w:rPr>
        <w:t>Better Markets</w:t>
      </w:r>
      <w:r w:rsidR="00A07C1F" w:rsidRPr="00400A1A">
        <w:rPr>
          <w:rFonts w:ascii="Times New Roman" w:hAnsi="Times New Roman" w:cs="Times New Roman"/>
          <w:sz w:val="24"/>
          <w:szCs w:val="24"/>
        </w:rPr>
        <w:t xml:space="preserve"> </w:t>
      </w:r>
      <w:r w:rsidRPr="00400A1A">
        <w:rPr>
          <w:rFonts w:ascii="Times New Roman" w:hAnsi="Times New Roman" w:cs="Times New Roman"/>
          <w:sz w:val="24"/>
          <w:szCs w:val="24"/>
        </w:rPr>
        <w:t xml:space="preserve">suggested that Treasury could build in inflation adjustments to the firm size cut offs, as has been done in similar rules for the banking sector. Better Markets </w:t>
      </w:r>
      <w:r w:rsidR="00774AEA" w:rsidRPr="00400A1A">
        <w:rPr>
          <w:rFonts w:ascii="Times New Roman" w:hAnsi="Times New Roman" w:cs="Times New Roman"/>
          <w:sz w:val="24"/>
          <w:szCs w:val="24"/>
        </w:rPr>
        <w:t>noted</w:t>
      </w:r>
      <w:r w:rsidRPr="00400A1A">
        <w:rPr>
          <w:rFonts w:ascii="Times New Roman" w:hAnsi="Times New Roman" w:cs="Times New Roman"/>
          <w:sz w:val="24"/>
          <w:szCs w:val="24"/>
        </w:rPr>
        <w:t xml:space="preserve"> that the proposed rule is vital and that the benefits to the country will outweigh the costs</w:t>
      </w:r>
      <w:r w:rsidR="00D23524">
        <w:rPr>
          <w:rFonts w:ascii="Times New Roman" w:hAnsi="Times New Roman" w:cs="Times New Roman"/>
          <w:sz w:val="24"/>
          <w:szCs w:val="24"/>
        </w:rPr>
        <w:t>.  Better Markets</w:t>
      </w:r>
      <w:r w:rsidRPr="00400A1A">
        <w:rPr>
          <w:rFonts w:ascii="Times New Roman" w:hAnsi="Times New Roman" w:cs="Times New Roman"/>
          <w:sz w:val="24"/>
          <w:szCs w:val="24"/>
        </w:rPr>
        <w:t xml:space="preserve"> also highlighted that similar reporting is already done voluntarily by some firms, indicating the cost cannot be too onerous. Better Markets applauded </w:t>
      </w:r>
      <w:r w:rsidR="00567DA1" w:rsidRPr="00400A1A">
        <w:rPr>
          <w:rFonts w:ascii="Times New Roman" w:hAnsi="Times New Roman" w:cs="Times New Roman"/>
          <w:sz w:val="24"/>
          <w:szCs w:val="24"/>
        </w:rPr>
        <w:t xml:space="preserve">holding boards of directors and sole proprietors accountable </w:t>
      </w:r>
      <w:r w:rsidR="00774AEA" w:rsidRPr="00400A1A">
        <w:rPr>
          <w:rFonts w:ascii="Times New Roman" w:hAnsi="Times New Roman" w:cs="Times New Roman"/>
          <w:sz w:val="24"/>
          <w:szCs w:val="24"/>
        </w:rPr>
        <w:t xml:space="preserve">for implementation of anti-money laundering measures. </w:t>
      </w:r>
    </w:p>
    <w:p w14:paraId="3A6B626F" w14:textId="4C6834F0" w:rsidR="00567DA1" w:rsidRPr="00400A1A" w:rsidRDefault="00567DA1" w:rsidP="00F679D7">
      <w:pPr>
        <w:rPr>
          <w:rFonts w:ascii="Times New Roman" w:hAnsi="Times New Roman" w:cs="Times New Roman"/>
          <w:sz w:val="24"/>
          <w:szCs w:val="24"/>
        </w:rPr>
      </w:pPr>
      <w:r w:rsidRPr="00400A1A">
        <w:rPr>
          <w:rFonts w:ascii="Times New Roman" w:hAnsi="Times New Roman" w:cs="Times New Roman"/>
          <w:sz w:val="24"/>
          <w:szCs w:val="24"/>
        </w:rPr>
        <w:t xml:space="preserve">Finally, </w:t>
      </w:r>
      <w:r w:rsidR="00774AEA" w:rsidRPr="00400A1A">
        <w:rPr>
          <w:rFonts w:ascii="Times New Roman" w:hAnsi="Times New Roman" w:cs="Times New Roman"/>
          <w:sz w:val="24"/>
          <w:szCs w:val="24"/>
        </w:rPr>
        <w:t xml:space="preserve">FACT </w:t>
      </w:r>
      <w:r w:rsidRPr="00400A1A">
        <w:rPr>
          <w:rFonts w:ascii="Times New Roman" w:hAnsi="Times New Roman" w:cs="Times New Roman"/>
          <w:sz w:val="24"/>
          <w:szCs w:val="24"/>
        </w:rPr>
        <w:t>echoed the comments of other</w:t>
      </w:r>
      <w:r w:rsidR="00037304">
        <w:rPr>
          <w:rFonts w:ascii="Times New Roman" w:hAnsi="Times New Roman" w:cs="Times New Roman"/>
          <w:sz w:val="24"/>
          <w:szCs w:val="24"/>
        </w:rPr>
        <w:t xml:space="preserve"> attendees</w:t>
      </w:r>
      <w:r w:rsidRPr="00400A1A">
        <w:rPr>
          <w:rFonts w:ascii="Times New Roman" w:hAnsi="Times New Roman" w:cs="Times New Roman"/>
          <w:sz w:val="24"/>
          <w:szCs w:val="24"/>
        </w:rPr>
        <w:t xml:space="preserve"> and stated that Treasury should remind the public and stakeholders that the </w:t>
      </w:r>
      <w:r w:rsidR="00832CE7">
        <w:rPr>
          <w:rFonts w:ascii="Times New Roman" w:hAnsi="Times New Roman" w:cs="Times New Roman"/>
          <w:sz w:val="24"/>
          <w:szCs w:val="24"/>
        </w:rPr>
        <w:t>IA NPRM</w:t>
      </w:r>
      <w:r w:rsidRPr="00400A1A">
        <w:rPr>
          <w:rFonts w:ascii="Times New Roman" w:hAnsi="Times New Roman" w:cs="Times New Roman"/>
          <w:sz w:val="24"/>
          <w:szCs w:val="24"/>
        </w:rPr>
        <w:t xml:space="preserve"> serves a different purpose (</w:t>
      </w:r>
      <w:r w:rsidR="00832CE7" w:rsidRPr="000719A6">
        <w:rPr>
          <w:rFonts w:ascii="Times New Roman" w:hAnsi="Times New Roman" w:cs="Times New Roman"/>
          <w:sz w:val="24"/>
          <w:szCs w:val="24"/>
        </w:rPr>
        <w:t xml:space="preserve">i.e. </w:t>
      </w:r>
      <w:r w:rsidRPr="00400A1A">
        <w:rPr>
          <w:rFonts w:ascii="Times New Roman" w:hAnsi="Times New Roman" w:cs="Times New Roman"/>
          <w:sz w:val="24"/>
          <w:szCs w:val="24"/>
        </w:rPr>
        <w:t xml:space="preserve">anti-money laundering) from SEC obligations meant to protect investors and that the obligations would not be duplicative. </w:t>
      </w:r>
      <w:r w:rsidR="00037304">
        <w:rPr>
          <w:rFonts w:ascii="Times New Roman" w:hAnsi="Times New Roman" w:cs="Times New Roman"/>
          <w:sz w:val="24"/>
          <w:szCs w:val="24"/>
        </w:rPr>
        <w:t>FACT</w:t>
      </w:r>
      <w:r w:rsidR="00037304" w:rsidRPr="00400A1A">
        <w:rPr>
          <w:rFonts w:ascii="Times New Roman" w:hAnsi="Times New Roman" w:cs="Times New Roman"/>
          <w:sz w:val="24"/>
          <w:szCs w:val="24"/>
        </w:rPr>
        <w:t xml:space="preserve"> </w:t>
      </w:r>
      <w:r w:rsidRPr="00400A1A">
        <w:rPr>
          <w:rFonts w:ascii="Times New Roman" w:hAnsi="Times New Roman" w:cs="Times New Roman"/>
          <w:sz w:val="24"/>
          <w:szCs w:val="24"/>
        </w:rPr>
        <w:t xml:space="preserve">asked Treasury to consider covering foreign private investors that provide access to the U.S. financial system to avoid creating loopholes and chasing illicit activity toward those types of advisers.  </w:t>
      </w:r>
    </w:p>
    <w:p w14:paraId="261F7BCA" w14:textId="77777777" w:rsidR="003351D8" w:rsidRPr="00400A1A" w:rsidRDefault="003351D8" w:rsidP="00F679D7">
      <w:pPr>
        <w:rPr>
          <w:rFonts w:ascii="Times New Roman" w:hAnsi="Times New Roman" w:cs="Times New Roman"/>
          <w:sz w:val="24"/>
          <w:szCs w:val="24"/>
        </w:rPr>
      </w:pPr>
    </w:p>
    <w:p w14:paraId="41D991B9" w14:textId="66A5F87E" w:rsidR="00F679D7" w:rsidRPr="00400A1A" w:rsidRDefault="00426E7E" w:rsidP="00F679D7">
      <w:pPr>
        <w:rPr>
          <w:rFonts w:ascii="Times New Roman" w:hAnsi="Times New Roman" w:cs="Times New Roman"/>
          <w:sz w:val="24"/>
          <w:szCs w:val="24"/>
        </w:rPr>
      </w:pPr>
      <w:r w:rsidRPr="00400A1A">
        <w:rPr>
          <w:rFonts w:ascii="Times New Roman" w:hAnsi="Times New Roman" w:cs="Times New Roman"/>
          <w:sz w:val="24"/>
          <w:szCs w:val="24"/>
        </w:rPr>
        <w:t xml:space="preserve"> </w:t>
      </w:r>
      <w:r w:rsidR="00F679D7" w:rsidRPr="00400A1A">
        <w:rPr>
          <w:rFonts w:ascii="Times New Roman" w:hAnsi="Times New Roman" w:cs="Times New Roman"/>
          <w:sz w:val="24"/>
          <w:szCs w:val="24"/>
        </w:rPr>
        <w:tab/>
      </w:r>
    </w:p>
    <w:sectPr w:rsidR="00F679D7" w:rsidRPr="00400A1A">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Lee" w:date="2024-04-22T10:56:00Z" w:initials="CL">
    <w:p w14:paraId="0AF88D9F" w14:textId="77777777" w:rsidR="0099019D" w:rsidRDefault="0099019D" w:rsidP="0099019D">
      <w:pPr>
        <w:pStyle w:val="CommentText"/>
      </w:pPr>
      <w:r>
        <w:rPr>
          <w:rStyle w:val="CommentReference"/>
        </w:rPr>
        <w:annotationRef/>
      </w:r>
      <w:r>
        <w:t>Suggest adding in Treasury since there were attendees from those components as well as well as a brief explanatory paragraph for all roundtable summaries</w:t>
      </w:r>
    </w:p>
  </w:comment>
  <w:comment w:id="1" w:author="Asher, Daniel" w:date="2024-04-22T13:18:00Z" w:initials="AD">
    <w:p w14:paraId="44748C9D" w14:textId="77777777" w:rsidR="00A7036E" w:rsidRDefault="00A7036E">
      <w:pPr>
        <w:pStyle w:val="CommentText"/>
      </w:pPr>
      <w:r>
        <w:rPr>
          <w:rStyle w:val="CommentReference"/>
        </w:rPr>
        <w:annotationRef/>
      </w:r>
      <w:r>
        <w:t>I know that in other contexts, such as FinCEN roundtables, we have avoided naming the participants. Here we should give names given the importance of transparency and that we set the expectation that a summary would be posted.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F88D9F" w15:done="1"/>
  <w15:commentEx w15:paraId="44748C9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D0C0D3" w16cex:dateUtc="2024-04-22T14:56:00Z"/>
  <w16cex:commentExtensible w16cex:durableId="29D0E219" w16cex:dateUtc="2024-04-2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F88D9F" w16cid:durableId="29D0C0D3"/>
  <w16cid:commentId w16cid:paraId="44748C9D" w16cid:durableId="29D0E2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E118C" w14:textId="77777777" w:rsidR="00FA1D19" w:rsidRDefault="00FA1D19" w:rsidP="002144F7">
      <w:pPr>
        <w:spacing w:after="0" w:line="240" w:lineRule="auto"/>
      </w:pPr>
      <w:r>
        <w:separator/>
      </w:r>
    </w:p>
  </w:endnote>
  <w:endnote w:type="continuationSeparator" w:id="0">
    <w:p w14:paraId="3B7879E2" w14:textId="77777777" w:rsidR="00FA1D19" w:rsidRDefault="00FA1D19" w:rsidP="002144F7">
      <w:pPr>
        <w:spacing w:after="0" w:line="240" w:lineRule="auto"/>
      </w:pPr>
      <w:r>
        <w:continuationSeparator/>
      </w:r>
    </w:p>
  </w:endnote>
  <w:endnote w:type="continuationNotice" w:id="1">
    <w:p w14:paraId="54B2660C" w14:textId="77777777" w:rsidR="00FA1D19" w:rsidRDefault="00FA1D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7E0A4" w14:textId="77777777" w:rsidR="00FA1D19" w:rsidRDefault="00FA1D19" w:rsidP="002144F7">
      <w:pPr>
        <w:spacing w:after="0" w:line="240" w:lineRule="auto"/>
      </w:pPr>
      <w:r>
        <w:separator/>
      </w:r>
    </w:p>
  </w:footnote>
  <w:footnote w:type="continuationSeparator" w:id="0">
    <w:p w14:paraId="114EF138" w14:textId="77777777" w:rsidR="00FA1D19" w:rsidRDefault="00FA1D19" w:rsidP="002144F7">
      <w:pPr>
        <w:spacing w:after="0" w:line="240" w:lineRule="auto"/>
      </w:pPr>
      <w:r>
        <w:continuationSeparator/>
      </w:r>
    </w:p>
  </w:footnote>
  <w:footnote w:type="continuationNotice" w:id="1">
    <w:p w14:paraId="44949684" w14:textId="77777777" w:rsidR="00FA1D19" w:rsidRDefault="00FA1D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986C" w14:textId="28E3CEEC" w:rsidR="002144F7" w:rsidRPr="00400A1A" w:rsidRDefault="002144F7" w:rsidP="00400A1A">
    <w:pPr>
      <w:pStyle w:val="Header"/>
      <w:jc w:val="right"/>
      <w:rPr>
        <w:rFonts w:ascii="Times New Roman" w:hAnsi="Times New Roman" w:cs="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34E92"/>
    <w:multiLevelType w:val="hybridMultilevel"/>
    <w:tmpl w:val="FF82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B44EBD"/>
    <w:multiLevelType w:val="hybridMultilevel"/>
    <w:tmpl w:val="CCC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496438">
    <w:abstractNumId w:val="1"/>
  </w:num>
  <w:num w:numId="2" w16cid:durableId="9848158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Lee">
    <w15:presenceInfo w15:providerId="AD" w15:userId="S::Christina.Lee@treasury.gov::9f781489-7e92-4ecd-9844-28853be0642c"/>
  </w15:person>
  <w15:person w15:author="Asher, Daniel">
    <w15:presenceInfo w15:providerId="AD" w15:userId="S::Daniel.Asher@treasury.gov::251cd666-ff03-40eb-86ed-5590498e48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D7"/>
    <w:rsid w:val="00021594"/>
    <w:rsid w:val="00035076"/>
    <w:rsid w:val="00037304"/>
    <w:rsid w:val="000719A6"/>
    <w:rsid w:val="000F6112"/>
    <w:rsid w:val="001245A9"/>
    <w:rsid w:val="00125BFB"/>
    <w:rsid w:val="001269E0"/>
    <w:rsid w:val="00163167"/>
    <w:rsid w:val="001A1E9C"/>
    <w:rsid w:val="001E7412"/>
    <w:rsid w:val="002144F7"/>
    <w:rsid w:val="002B2D3F"/>
    <w:rsid w:val="00310CB8"/>
    <w:rsid w:val="003351D8"/>
    <w:rsid w:val="003728D0"/>
    <w:rsid w:val="003F6EA7"/>
    <w:rsid w:val="003F7329"/>
    <w:rsid w:val="00400A1A"/>
    <w:rsid w:val="00426E7E"/>
    <w:rsid w:val="004376D8"/>
    <w:rsid w:val="004572F8"/>
    <w:rsid w:val="004D6B05"/>
    <w:rsid w:val="0052039D"/>
    <w:rsid w:val="00567DA1"/>
    <w:rsid w:val="00606B2C"/>
    <w:rsid w:val="006357D7"/>
    <w:rsid w:val="00680984"/>
    <w:rsid w:val="006947EF"/>
    <w:rsid w:val="006C09E8"/>
    <w:rsid w:val="00730BD8"/>
    <w:rsid w:val="00737097"/>
    <w:rsid w:val="00774AEA"/>
    <w:rsid w:val="007B11E6"/>
    <w:rsid w:val="008171E3"/>
    <w:rsid w:val="00832CE7"/>
    <w:rsid w:val="00840BA1"/>
    <w:rsid w:val="00844B1C"/>
    <w:rsid w:val="008B5278"/>
    <w:rsid w:val="008D07DB"/>
    <w:rsid w:val="00923069"/>
    <w:rsid w:val="00933D77"/>
    <w:rsid w:val="00936523"/>
    <w:rsid w:val="009519E2"/>
    <w:rsid w:val="00955CD8"/>
    <w:rsid w:val="00975E24"/>
    <w:rsid w:val="0099019D"/>
    <w:rsid w:val="00993342"/>
    <w:rsid w:val="009F0E6E"/>
    <w:rsid w:val="00A07C1F"/>
    <w:rsid w:val="00A14C1C"/>
    <w:rsid w:val="00A6330B"/>
    <w:rsid w:val="00A7036E"/>
    <w:rsid w:val="00AF4EE7"/>
    <w:rsid w:val="00B7203D"/>
    <w:rsid w:val="00BA3052"/>
    <w:rsid w:val="00C06E88"/>
    <w:rsid w:val="00C34DEC"/>
    <w:rsid w:val="00C64E08"/>
    <w:rsid w:val="00D23524"/>
    <w:rsid w:val="00D24308"/>
    <w:rsid w:val="00D37AA0"/>
    <w:rsid w:val="00D456DB"/>
    <w:rsid w:val="00E44E9C"/>
    <w:rsid w:val="00E67A10"/>
    <w:rsid w:val="00EA1954"/>
    <w:rsid w:val="00EB113C"/>
    <w:rsid w:val="00EB2511"/>
    <w:rsid w:val="00EE577D"/>
    <w:rsid w:val="00F075FF"/>
    <w:rsid w:val="00F2609C"/>
    <w:rsid w:val="00F44BE7"/>
    <w:rsid w:val="00F679D7"/>
    <w:rsid w:val="00F746A4"/>
    <w:rsid w:val="00FA1D19"/>
    <w:rsid w:val="00FD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5BF6"/>
  <w15:chartTrackingRefBased/>
  <w15:docId w15:val="{2132D718-DF6D-4405-933B-1AA0F519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2609C"/>
    <w:pPr>
      <w:spacing w:after="0" w:line="240" w:lineRule="auto"/>
    </w:pPr>
  </w:style>
  <w:style w:type="paragraph" w:styleId="ListParagraph">
    <w:name w:val="List Paragraph"/>
    <w:basedOn w:val="Normal"/>
    <w:link w:val="ListParagraphChar"/>
    <w:uiPriority w:val="34"/>
    <w:qFormat/>
    <w:rsid w:val="00F2609C"/>
    <w:pPr>
      <w:ind w:left="720"/>
      <w:contextualSpacing/>
    </w:pPr>
  </w:style>
  <w:style w:type="character" w:styleId="CommentReference">
    <w:name w:val="annotation reference"/>
    <w:basedOn w:val="DefaultParagraphFont"/>
    <w:uiPriority w:val="99"/>
    <w:semiHidden/>
    <w:unhideWhenUsed/>
    <w:rsid w:val="001269E0"/>
    <w:rPr>
      <w:sz w:val="16"/>
      <w:szCs w:val="16"/>
    </w:rPr>
  </w:style>
  <w:style w:type="paragraph" w:styleId="CommentText">
    <w:name w:val="annotation text"/>
    <w:basedOn w:val="Normal"/>
    <w:link w:val="CommentTextChar"/>
    <w:uiPriority w:val="99"/>
    <w:unhideWhenUsed/>
    <w:rsid w:val="001269E0"/>
    <w:pPr>
      <w:spacing w:line="240" w:lineRule="auto"/>
    </w:pPr>
    <w:rPr>
      <w:sz w:val="20"/>
      <w:szCs w:val="20"/>
    </w:rPr>
  </w:style>
  <w:style w:type="character" w:customStyle="1" w:styleId="CommentTextChar">
    <w:name w:val="Comment Text Char"/>
    <w:basedOn w:val="DefaultParagraphFont"/>
    <w:link w:val="CommentText"/>
    <w:uiPriority w:val="99"/>
    <w:rsid w:val="001269E0"/>
    <w:rPr>
      <w:sz w:val="20"/>
      <w:szCs w:val="20"/>
    </w:rPr>
  </w:style>
  <w:style w:type="paragraph" w:styleId="CommentSubject">
    <w:name w:val="annotation subject"/>
    <w:basedOn w:val="CommentText"/>
    <w:next w:val="CommentText"/>
    <w:link w:val="CommentSubjectChar"/>
    <w:uiPriority w:val="99"/>
    <w:semiHidden/>
    <w:unhideWhenUsed/>
    <w:rsid w:val="001269E0"/>
    <w:rPr>
      <w:b/>
      <w:bCs/>
    </w:rPr>
  </w:style>
  <w:style w:type="character" w:customStyle="1" w:styleId="CommentSubjectChar">
    <w:name w:val="Comment Subject Char"/>
    <w:basedOn w:val="CommentTextChar"/>
    <w:link w:val="CommentSubject"/>
    <w:uiPriority w:val="99"/>
    <w:semiHidden/>
    <w:rsid w:val="001269E0"/>
    <w:rPr>
      <w:b/>
      <w:bCs/>
      <w:sz w:val="20"/>
      <w:szCs w:val="20"/>
    </w:rPr>
  </w:style>
  <w:style w:type="paragraph" w:styleId="NoSpacing">
    <w:name w:val="No Spacing"/>
    <w:uiPriority w:val="1"/>
    <w:qFormat/>
    <w:rsid w:val="004376D8"/>
    <w:pPr>
      <w:spacing w:after="0" w:line="240" w:lineRule="auto"/>
    </w:pPr>
  </w:style>
  <w:style w:type="paragraph" w:styleId="Header">
    <w:name w:val="header"/>
    <w:basedOn w:val="Normal"/>
    <w:link w:val="HeaderChar"/>
    <w:uiPriority w:val="99"/>
    <w:unhideWhenUsed/>
    <w:rsid w:val="00214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4F7"/>
  </w:style>
  <w:style w:type="paragraph" w:styleId="Footer">
    <w:name w:val="footer"/>
    <w:basedOn w:val="Normal"/>
    <w:link w:val="FooterChar"/>
    <w:uiPriority w:val="99"/>
    <w:unhideWhenUsed/>
    <w:rsid w:val="00214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4F7"/>
  </w:style>
  <w:style w:type="character" w:customStyle="1" w:styleId="ListParagraphChar">
    <w:name w:val="List Paragraph Char"/>
    <w:basedOn w:val="DefaultParagraphFont"/>
    <w:link w:val="ListParagraph"/>
    <w:uiPriority w:val="34"/>
    <w:rsid w:val="00EB2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FinCEN</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Mizzi, Shannon</dc:creator>
  <cp:keywords/>
  <dc:description/>
  <cp:lastModifiedBy>Mizzi, Shannon</cp:lastModifiedBy>
  <cp:revision>5</cp:revision>
  <dcterms:created xsi:type="dcterms:W3CDTF">2024-04-25T16:59:00Z</dcterms:created>
  <dcterms:modified xsi:type="dcterms:W3CDTF">2024-05-22T18:01:00Z</dcterms:modified>
</cp:coreProperties>
</file>