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87DA" w14:textId="4D64B7B0" w:rsidR="00713CDD" w:rsidRPr="00DC4613" w:rsidRDefault="006B10D0" w:rsidP="00713CDD">
      <w:pPr>
        <w:spacing w:after="0" w:line="240" w:lineRule="auto"/>
        <w:jc w:val="center"/>
        <w:rPr>
          <w:rFonts w:ascii="Times New Roman" w:hAnsi="Times New Roman" w:cs="Times New Roman"/>
          <w:b/>
          <w:bCs/>
          <w:u w:val="single"/>
        </w:rPr>
      </w:pPr>
      <w:r>
        <w:rPr>
          <w:rFonts w:ascii="Times New Roman" w:hAnsi="Times New Roman" w:cs="Times New Roman"/>
          <w:b/>
          <w:bCs/>
          <w:u w:val="single"/>
        </w:rPr>
        <w:t xml:space="preserve">Fourth </w:t>
      </w:r>
      <w:r w:rsidR="00CC2AC5" w:rsidRPr="00DC4613">
        <w:rPr>
          <w:rFonts w:ascii="Times New Roman" w:hAnsi="Times New Roman" w:cs="Times New Roman"/>
          <w:b/>
          <w:bCs/>
          <w:u w:val="single"/>
        </w:rPr>
        <w:t xml:space="preserve">Listening Session Regarding </w:t>
      </w:r>
      <w:r w:rsidR="00713CDD" w:rsidRPr="00DC4613">
        <w:rPr>
          <w:rFonts w:ascii="Times New Roman" w:hAnsi="Times New Roman" w:cs="Times New Roman"/>
          <w:b/>
          <w:bCs/>
          <w:u w:val="single"/>
        </w:rPr>
        <w:t xml:space="preserve">the Notice of </w:t>
      </w:r>
      <w:r w:rsidR="00CC2AC5" w:rsidRPr="00DC4613">
        <w:rPr>
          <w:rFonts w:ascii="Times New Roman" w:hAnsi="Times New Roman" w:cs="Times New Roman"/>
          <w:b/>
          <w:bCs/>
          <w:u w:val="single"/>
        </w:rPr>
        <w:t>Proposed Rule</w:t>
      </w:r>
      <w:r w:rsidR="00713CDD" w:rsidRPr="00DC4613">
        <w:rPr>
          <w:rFonts w:ascii="Times New Roman" w:hAnsi="Times New Roman" w:cs="Times New Roman"/>
          <w:b/>
          <w:bCs/>
          <w:u w:val="single"/>
        </w:rPr>
        <w:t>making Titled</w:t>
      </w:r>
    </w:p>
    <w:p w14:paraId="3E248D3C" w14:textId="5D9EA7DC" w:rsidR="00713CDD" w:rsidRPr="00DC4613" w:rsidRDefault="00713CDD" w:rsidP="00713CDD">
      <w:pPr>
        <w:spacing w:after="0" w:line="240" w:lineRule="auto"/>
        <w:jc w:val="center"/>
        <w:rPr>
          <w:rFonts w:ascii="Times New Roman" w:eastAsia="Calibri" w:hAnsi="Times New Roman" w:cs="Times New Roman"/>
          <w:b/>
          <w:bCs/>
          <w:u w:val="single"/>
        </w:rPr>
      </w:pPr>
      <w:r w:rsidRPr="00DC4613">
        <w:rPr>
          <w:rFonts w:ascii="Times New Roman" w:eastAsia="Calibri" w:hAnsi="Times New Roman" w:cs="Times New Roman"/>
          <w:b/>
          <w:bCs/>
          <w:u w:val="single"/>
        </w:rPr>
        <w:t xml:space="preserve">“Anti-Money Laundering and Countering the Financing of Terrorism Programs” </w:t>
      </w:r>
    </w:p>
    <w:p w14:paraId="2ED2470F" w14:textId="1B4B1D00" w:rsidR="00CC2AC5" w:rsidRPr="00DC4613" w:rsidRDefault="00CC2AC5" w:rsidP="00713CDD">
      <w:pPr>
        <w:pStyle w:val="NoSpacing"/>
        <w:jc w:val="center"/>
        <w:rPr>
          <w:rFonts w:ascii="Times New Roman" w:hAnsi="Times New Roman" w:cs="Times New Roman"/>
          <w:b/>
          <w:bCs/>
        </w:rPr>
      </w:pPr>
    </w:p>
    <w:p w14:paraId="6172DE12" w14:textId="77777777" w:rsidR="00C33701" w:rsidRPr="00DC4613" w:rsidRDefault="00C33701" w:rsidP="00C33701">
      <w:pPr>
        <w:spacing w:after="0" w:line="240" w:lineRule="auto"/>
        <w:rPr>
          <w:rFonts w:ascii="Times New Roman" w:eastAsia="Calibri" w:hAnsi="Times New Roman" w:cs="Times New Roman"/>
        </w:rPr>
      </w:pPr>
      <w:r w:rsidRPr="00DC4613">
        <w:rPr>
          <w:rFonts w:ascii="Times New Roman" w:eastAsia="Calibri" w:hAnsi="Times New Roman" w:cs="Times New Roman"/>
        </w:rPr>
        <w:t xml:space="preserve">This document summarizes a listening session that the Financial Crimes Enforcement Network (FinCEN), a bureau within the U.S. Department of the Treasury (Treasury), held with representatives of financial institutions about the notice of proposed rulemaking (NPRM) titled </w:t>
      </w:r>
      <w:r w:rsidRPr="00DC4613">
        <w:rPr>
          <w:rFonts w:ascii="Times New Roman" w:eastAsia="Calibri" w:hAnsi="Times New Roman" w:cs="Times New Roman"/>
          <w:i/>
          <w:iCs/>
        </w:rPr>
        <w:t xml:space="preserve">Anti-Money Laundering and Countering the Financing of Terrorism Programs </w:t>
      </w:r>
      <w:r w:rsidRPr="00DC4613">
        <w:rPr>
          <w:rFonts w:ascii="Times New Roman" w:eastAsia="Calibri" w:hAnsi="Times New Roman" w:cs="Times New Roman"/>
        </w:rPr>
        <w:t>published on July 3, 2024 (Docket Number FINCEN-2024-0013) (Program NPRM).  FinCEN is adding this summary of the listening session to the docket for the Program NPRM to help ensure that the public is aware of the listening session and understands the information that was provided to FinCEN in this session.  FinCEN did not provide any new substantive information about either proposed rules or substantively respond to any comments during the listening session.</w:t>
      </w:r>
    </w:p>
    <w:p w14:paraId="6607DC36" w14:textId="77777777" w:rsidR="006805CF" w:rsidRPr="00DC4613" w:rsidRDefault="006805CF" w:rsidP="00CC2AC5">
      <w:pPr>
        <w:rPr>
          <w:rFonts w:ascii="Times New Roman" w:hAnsi="Times New Roman" w:cs="Times New Roman"/>
        </w:rPr>
      </w:pPr>
    </w:p>
    <w:p w14:paraId="53FCE051" w14:textId="5D2C3997" w:rsidR="00CC2AC5" w:rsidRPr="00DC4613" w:rsidRDefault="00CC2AC5" w:rsidP="00CC2AC5">
      <w:pPr>
        <w:rPr>
          <w:rFonts w:ascii="Times New Roman" w:hAnsi="Times New Roman" w:cs="Times New Roman"/>
        </w:rPr>
      </w:pPr>
      <w:r w:rsidRPr="00DC4613">
        <w:rPr>
          <w:rFonts w:ascii="Times New Roman" w:hAnsi="Times New Roman" w:cs="Times New Roman"/>
        </w:rPr>
        <w:t xml:space="preserve">DATE: </w:t>
      </w:r>
      <w:r w:rsidR="00313F97" w:rsidRPr="00DC4613">
        <w:rPr>
          <w:rFonts w:ascii="Times New Roman" w:hAnsi="Times New Roman" w:cs="Times New Roman"/>
        </w:rPr>
        <w:t>August 28</w:t>
      </w:r>
      <w:r w:rsidRPr="00DC4613">
        <w:rPr>
          <w:rFonts w:ascii="Times New Roman" w:hAnsi="Times New Roman" w:cs="Times New Roman"/>
        </w:rPr>
        <w:t>, 2024</w:t>
      </w:r>
    </w:p>
    <w:p w14:paraId="27366369" w14:textId="198B229D" w:rsidR="00CC2AC5" w:rsidRPr="00DC4613" w:rsidRDefault="00CC2AC5" w:rsidP="00CC2AC5">
      <w:pPr>
        <w:rPr>
          <w:rFonts w:ascii="Times New Roman" w:hAnsi="Times New Roman" w:cs="Times New Roman"/>
        </w:rPr>
      </w:pPr>
      <w:r w:rsidRPr="00DC4613">
        <w:rPr>
          <w:rFonts w:ascii="Times New Roman" w:hAnsi="Times New Roman" w:cs="Times New Roman"/>
        </w:rPr>
        <w:t xml:space="preserve">TIME: </w:t>
      </w:r>
      <w:r w:rsidR="00313F97" w:rsidRPr="00DC4613">
        <w:rPr>
          <w:rFonts w:ascii="Times New Roman" w:hAnsi="Times New Roman" w:cs="Times New Roman"/>
        </w:rPr>
        <w:t>1</w:t>
      </w:r>
      <w:r w:rsidRPr="00DC4613">
        <w:rPr>
          <w:rFonts w:ascii="Times New Roman" w:hAnsi="Times New Roman" w:cs="Times New Roman"/>
        </w:rPr>
        <w:t xml:space="preserve"> p.m. – </w:t>
      </w:r>
      <w:r w:rsidR="00313F97" w:rsidRPr="00DC4613">
        <w:rPr>
          <w:rFonts w:ascii="Times New Roman" w:hAnsi="Times New Roman" w:cs="Times New Roman"/>
        </w:rPr>
        <w:t>2</w:t>
      </w:r>
      <w:r w:rsidRPr="00DC4613">
        <w:rPr>
          <w:rFonts w:ascii="Times New Roman" w:hAnsi="Times New Roman" w:cs="Times New Roman"/>
        </w:rPr>
        <w:t xml:space="preserve"> p.m., Eastern Time </w:t>
      </w:r>
    </w:p>
    <w:p w14:paraId="6C9080C5" w14:textId="151A54DA" w:rsidR="00CC2AC5" w:rsidRPr="00DC4613" w:rsidRDefault="00CC2AC5" w:rsidP="00CC2AC5">
      <w:pPr>
        <w:rPr>
          <w:rFonts w:ascii="Times New Roman" w:hAnsi="Times New Roman" w:cs="Times New Roman"/>
        </w:rPr>
      </w:pPr>
      <w:r w:rsidRPr="00DC4613">
        <w:rPr>
          <w:rFonts w:ascii="Times New Roman" w:hAnsi="Times New Roman" w:cs="Times New Roman"/>
        </w:rPr>
        <w:t xml:space="preserve">LOCATION: </w:t>
      </w:r>
      <w:r w:rsidR="006038AD" w:rsidRPr="00DC4613">
        <w:rPr>
          <w:rFonts w:ascii="Times New Roman" w:hAnsi="Times New Roman" w:cs="Times New Roman"/>
        </w:rPr>
        <w:t>Virtual</w:t>
      </w:r>
    </w:p>
    <w:p w14:paraId="015E2FCF" w14:textId="77777777" w:rsidR="00974546" w:rsidRPr="00DC4613" w:rsidRDefault="00974546" w:rsidP="00974546">
      <w:pPr>
        <w:rPr>
          <w:rFonts w:ascii="Times New Roman" w:eastAsia="Calibri" w:hAnsi="Times New Roman" w:cs="Times New Roman"/>
        </w:rPr>
      </w:pPr>
      <w:r w:rsidRPr="00DC4613">
        <w:rPr>
          <w:rFonts w:ascii="Times New Roman" w:eastAsia="Calibri" w:hAnsi="Times New Roman" w:cs="Times New Roman"/>
        </w:rPr>
        <w:t xml:space="preserve">ATTENDEES: </w:t>
      </w:r>
    </w:p>
    <w:p w14:paraId="155CBCFE" w14:textId="77777777" w:rsidR="00974546" w:rsidRPr="00DC4613" w:rsidRDefault="00974546" w:rsidP="00974546">
      <w:pPr>
        <w:rPr>
          <w:rFonts w:ascii="Times New Roman" w:hAnsi="Times New Roman" w:cs="Times New Roman"/>
          <w:u w:val="single"/>
        </w:rPr>
      </w:pPr>
      <w:r w:rsidRPr="00DC4613">
        <w:rPr>
          <w:rFonts w:ascii="Times New Roman" w:hAnsi="Times New Roman" w:cs="Times New Roman"/>
          <w:u w:val="single"/>
        </w:rPr>
        <w:t>FinCEN and Treasury</w:t>
      </w:r>
    </w:p>
    <w:p w14:paraId="21CB16DF" w14:textId="0AFF30DA" w:rsidR="00974546" w:rsidRPr="00DC4613" w:rsidRDefault="00793738" w:rsidP="00974546">
      <w:pPr>
        <w:pStyle w:val="ListParagraph"/>
        <w:numPr>
          <w:ilvl w:val="0"/>
          <w:numId w:val="4"/>
        </w:numPr>
        <w:rPr>
          <w:rFonts w:ascii="Times New Roman" w:hAnsi="Times New Roman" w:cs="Times New Roman"/>
        </w:rPr>
      </w:pPr>
      <w:r w:rsidRPr="00DC4613">
        <w:rPr>
          <w:rFonts w:ascii="Times New Roman" w:hAnsi="Times New Roman" w:cs="Times New Roman"/>
        </w:rPr>
        <w:t>Jared Elosta</w:t>
      </w:r>
      <w:r w:rsidR="00974546" w:rsidRPr="00DC4613">
        <w:rPr>
          <w:rFonts w:ascii="Times New Roman" w:hAnsi="Times New Roman" w:cs="Times New Roman"/>
        </w:rPr>
        <w:t xml:space="preserve">, </w:t>
      </w:r>
      <w:r w:rsidRPr="00DC4613">
        <w:rPr>
          <w:rFonts w:ascii="Times New Roman" w:hAnsi="Times New Roman" w:cs="Times New Roman"/>
        </w:rPr>
        <w:t xml:space="preserve">Senior </w:t>
      </w:r>
      <w:r w:rsidR="006B69CD">
        <w:rPr>
          <w:rFonts w:ascii="Times New Roman" w:hAnsi="Times New Roman" w:cs="Times New Roman"/>
        </w:rPr>
        <w:t>Regulations Advisor</w:t>
      </w:r>
      <w:r w:rsidR="00974546" w:rsidRPr="00DC4613">
        <w:rPr>
          <w:rFonts w:ascii="Times New Roman" w:hAnsi="Times New Roman" w:cs="Times New Roman"/>
        </w:rPr>
        <w:t>,</w:t>
      </w:r>
      <w:r w:rsidR="007C5483">
        <w:rPr>
          <w:rFonts w:ascii="Times New Roman" w:hAnsi="Times New Roman" w:cs="Times New Roman"/>
        </w:rPr>
        <w:t xml:space="preserve"> Office of Regulatory Policy,</w:t>
      </w:r>
      <w:r w:rsidR="00974546" w:rsidRPr="00DC4613">
        <w:rPr>
          <w:rFonts w:ascii="Times New Roman" w:hAnsi="Times New Roman" w:cs="Times New Roman"/>
        </w:rPr>
        <w:t xml:space="preserve"> Policy Division</w:t>
      </w:r>
    </w:p>
    <w:p w14:paraId="073929A4" w14:textId="1BF2786F" w:rsidR="00974546" w:rsidRPr="00DC4613" w:rsidRDefault="00974546" w:rsidP="00974546">
      <w:pPr>
        <w:pStyle w:val="ListParagraph"/>
        <w:numPr>
          <w:ilvl w:val="0"/>
          <w:numId w:val="4"/>
        </w:numPr>
        <w:rPr>
          <w:rFonts w:ascii="Times New Roman" w:hAnsi="Times New Roman" w:cs="Times New Roman"/>
        </w:rPr>
      </w:pPr>
      <w:r w:rsidRPr="00DC4613">
        <w:rPr>
          <w:rFonts w:ascii="Times New Roman" w:hAnsi="Times New Roman" w:cs="Times New Roman"/>
        </w:rPr>
        <w:t xml:space="preserve">Staff from FinCEN, </w:t>
      </w:r>
      <w:r w:rsidR="00A3437B">
        <w:rPr>
          <w:rFonts w:ascii="Times New Roman" w:hAnsi="Times New Roman" w:cs="Times New Roman"/>
        </w:rPr>
        <w:t xml:space="preserve">Treasury’s </w:t>
      </w:r>
      <w:r w:rsidRPr="00DC4613">
        <w:rPr>
          <w:rFonts w:ascii="Times New Roman" w:hAnsi="Times New Roman" w:cs="Times New Roman"/>
        </w:rPr>
        <w:t>Office of Terrorist Financing and Financial Crimes, and Treasury’s Office of the General Counsel</w:t>
      </w:r>
    </w:p>
    <w:p w14:paraId="6E55A289" w14:textId="40B19DE5" w:rsidR="00793738" w:rsidRPr="00DC4613" w:rsidRDefault="00793738" w:rsidP="00793738">
      <w:pPr>
        <w:rPr>
          <w:rFonts w:ascii="Times New Roman" w:hAnsi="Times New Roman" w:cs="Times New Roman"/>
          <w:u w:val="single"/>
        </w:rPr>
      </w:pPr>
      <w:r w:rsidRPr="00DC4613">
        <w:rPr>
          <w:rFonts w:ascii="Times New Roman" w:hAnsi="Times New Roman" w:cs="Times New Roman"/>
          <w:u w:val="single"/>
        </w:rPr>
        <w:t>Other Attendees</w:t>
      </w:r>
      <w:r w:rsidR="006B69CD" w:rsidRPr="006B69CD">
        <w:rPr>
          <w:rFonts w:ascii="Times New Roman" w:eastAsia="Calibri" w:hAnsi="Times New Roman" w:cs="Times New Roman"/>
          <w:u w:val="single"/>
          <w:vertAlign w:val="superscript"/>
        </w:rPr>
        <w:footnoteReference w:id="1"/>
      </w:r>
    </w:p>
    <w:p w14:paraId="27F7F3ED" w14:textId="75DE8237" w:rsidR="00793738" w:rsidRPr="00DC4613" w:rsidRDefault="00E0672F" w:rsidP="00793738">
      <w:pPr>
        <w:pStyle w:val="ListParagraph"/>
        <w:numPr>
          <w:ilvl w:val="0"/>
          <w:numId w:val="5"/>
        </w:numPr>
        <w:rPr>
          <w:rStyle w:val="eop"/>
          <w:rFonts w:ascii="Times New Roman" w:hAnsi="Times New Roman" w:cs="Times New Roman"/>
        </w:rPr>
      </w:pPr>
      <w:r w:rsidRPr="00DC4613">
        <w:rPr>
          <w:rStyle w:val="normaltextrun"/>
          <w:rFonts w:ascii="Times New Roman" w:hAnsi="Times New Roman" w:cs="Times New Roman"/>
          <w:color w:val="000000"/>
          <w:shd w:val="clear" w:color="auto" w:fill="FFFFFF"/>
        </w:rPr>
        <w:t>Harry Cupp</w:t>
      </w:r>
      <w:r w:rsidR="001D1887" w:rsidRPr="00DC4613">
        <w:rPr>
          <w:rStyle w:val="eop"/>
          <w:rFonts w:ascii="Times New Roman" w:hAnsi="Times New Roman" w:cs="Times New Roman"/>
          <w:color w:val="000000"/>
          <w:shd w:val="clear" w:color="auto" w:fill="FFFFFF"/>
        </w:rPr>
        <w:t xml:space="preserve">, </w:t>
      </w:r>
      <w:r w:rsidR="00734A66" w:rsidRPr="00DC4613">
        <w:rPr>
          <w:rStyle w:val="eop"/>
          <w:rFonts w:ascii="Times New Roman" w:hAnsi="Times New Roman" w:cs="Times New Roman"/>
          <w:color w:val="000000"/>
          <w:shd w:val="clear" w:color="auto" w:fill="FFFFFF"/>
        </w:rPr>
        <w:t xml:space="preserve">Chair of AML Committee, </w:t>
      </w:r>
      <w:r w:rsidR="001D1887" w:rsidRPr="00DC4613">
        <w:rPr>
          <w:rStyle w:val="eop"/>
          <w:rFonts w:ascii="Times New Roman" w:hAnsi="Times New Roman" w:cs="Times New Roman"/>
          <w:color w:val="000000"/>
          <w:shd w:val="clear" w:color="auto" w:fill="FFFFFF"/>
        </w:rPr>
        <w:t xml:space="preserve">Financial </w:t>
      </w:r>
      <w:r w:rsidR="008A1219" w:rsidRPr="00DC4613">
        <w:rPr>
          <w:rStyle w:val="eop"/>
          <w:rFonts w:ascii="Times New Roman" w:hAnsi="Times New Roman" w:cs="Times New Roman"/>
          <w:color w:val="000000"/>
          <w:shd w:val="clear" w:color="auto" w:fill="FFFFFF"/>
        </w:rPr>
        <w:t>&amp; International Banking Association (FIBA</w:t>
      </w:r>
      <w:r w:rsidR="006044D1">
        <w:rPr>
          <w:rStyle w:val="eop"/>
          <w:rFonts w:ascii="Times New Roman" w:hAnsi="Times New Roman" w:cs="Times New Roman"/>
          <w:color w:val="000000"/>
          <w:shd w:val="clear" w:color="auto" w:fill="FFFFFF"/>
        </w:rPr>
        <w:t xml:space="preserve">) and </w:t>
      </w:r>
      <w:r w:rsidR="008A1219" w:rsidRPr="00DC4613">
        <w:rPr>
          <w:rStyle w:val="eop"/>
          <w:rFonts w:ascii="Times New Roman" w:hAnsi="Times New Roman" w:cs="Times New Roman"/>
          <w:color w:val="000000"/>
          <w:shd w:val="clear" w:color="auto" w:fill="FFFFFF"/>
        </w:rPr>
        <w:t xml:space="preserve">BSA Officer, </w:t>
      </w:r>
      <w:proofErr w:type="spellStart"/>
      <w:r w:rsidR="008A1219" w:rsidRPr="00DC4613">
        <w:rPr>
          <w:rStyle w:val="eop"/>
          <w:rFonts w:ascii="Times New Roman" w:hAnsi="Times New Roman" w:cs="Times New Roman"/>
          <w:color w:val="000000"/>
          <w:shd w:val="clear" w:color="auto" w:fill="FFFFFF"/>
        </w:rPr>
        <w:t>Sunwest</w:t>
      </w:r>
      <w:proofErr w:type="spellEnd"/>
      <w:r w:rsidR="008A1219" w:rsidRPr="00DC4613">
        <w:rPr>
          <w:rStyle w:val="eop"/>
          <w:rFonts w:ascii="Times New Roman" w:hAnsi="Times New Roman" w:cs="Times New Roman"/>
          <w:color w:val="000000"/>
          <w:shd w:val="clear" w:color="auto" w:fill="FFFFFF"/>
        </w:rPr>
        <w:t xml:space="preserve"> </w:t>
      </w:r>
      <w:r w:rsidR="00055BA1">
        <w:rPr>
          <w:rStyle w:val="eop"/>
          <w:rFonts w:ascii="Times New Roman" w:hAnsi="Times New Roman" w:cs="Times New Roman"/>
          <w:color w:val="000000"/>
          <w:shd w:val="clear" w:color="auto" w:fill="FFFFFF"/>
        </w:rPr>
        <w:t>B</w:t>
      </w:r>
      <w:r w:rsidR="008A1219" w:rsidRPr="00DC4613">
        <w:rPr>
          <w:rStyle w:val="eop"/>
          <w:rFonts w:ascii="Times New Roman" w:hAnsi="Times New Roman" w:cs="Times New Roman"/>
          <w:color w:val="000000"/>
          <w:shd w:val="clear" w:color="auto" w:fill="FFFFFF"/>
        </w:rPr>
        <w:t>ank</w:t>
      </w:r>
    </w:p>
    <w:p w14:paraId="3380FA5E" w14:textId="74367016" w:rsidR="008A1219" w:rsidRPr="00DC4613" w:rsidRDefault="00055AF5" w:rsidP="00793738">
      <w:pPr>
        <w:pStyle w:val="ListParagraph"/>
        <w:numPr>
          <w:ilvl w:val="0"/>
          <w:numId w:val="5"/>
        </w:numPr>
        <w:rPr>
          <w:rStyle w:val="eop"/>
          <w:rFonts w:ascii="Times New Roman" w:hAnsi="Times New Roman" w:cs="Times New Roman"/>
        </w:rPr>
      </w:pPr>
      <w:r w:rsidRPr="00DC4613">
        <w:rPr>
          <w:rStyle w:val="normaltextrun"/>
          <w:rFonts w:ascii="Times New Roman" w:hAnsi="Times New Roman" w:cs="Times New Roman"/>
          <w:color w:val="000000"/>
          <w:shd w:val="clear" w:color="auto" w:fill="FFFFFF"/>
        </w:rPr>
        <w:t>Marina Olman</w:t>
      </w:r>
      <w:r w:rsidRPr="00DC4613">
        <w:rPr>
          <w:rStyle w:val="eop"/>
          <w:rFonts w:ascii="Times New Roman" w:hAnsi="Times New Roman" w:cs="Times New Roman"/>
          <w:color w:val="000000"/>
          <w:shd w:val="clear" w:color="auto" w:fill="FFFFFF"/>
        </w:rPr>
        <w:t xml:space="preserve">, </w:t>
      </w:r>
      <w:r w:rsidR="00734A66" w:rsidRPr="00DC4613">
        <w:rPr>
          <w:rStyle w:val="eop"/>
          <w:rFonts w:ascii="Times New Roman" w:hAnsi="Times New Roman" w:cs="Times New Roman"/>
          <w:color w:val="000000"/>
          <w:shd w:val="clear" w:color="auto" w:fill="FFFFFF"/>
        </w:rPr>
        <w:t xml:space="preserve">Chair of Legal &amp; Regulatory Committee, </w:t>
      </w:r>
      <w:r w:rsidRPr="00DC4613">
        <w:rPr>
          <w:rStyle w:val="eop"/>
          <w:rFonts w:ascii="Times New Roman" w:hAnsi="Times New Roman" w:cs="Times New Roman"/>
          <w:color w:val="000000"/>
          <w:shd w:val="clear" w:color="auto" w:fill="FFFFFF"/>
        </w:rPr>
        <w:t>Greenberg Traurig</w:t>
      </w:r>
      <w:r w:rsidR="006044D1">
        <w:rPr>
          <w:rStyle w:val="eop"/>
          <w:rFonts w:ascii="Times New Roman" w:hAnsi="Times New Roman" w:cs="Times New Roman"/>
          <w:color w:val="000000"/>
          <w:shd w:val="clear" w:color="auto" w:fill="FFFFFF"/>
        </w:rPr>
        <w:t xml:space="preserve"> (representing FIBA)</w:t>
      </w:r>
    </w:p>
    <w:p w14:paraId="2F12E015" w14:textId="68519BFE" w:rsidR="002853DB" w:rsidRPr="00DC4613" w:rsidRDefault="002853DB" w:rsidP="00793738">
      <w:pPr>
        <w:pStyle w:val="ListParagraph"/>
        <w:numPr>
          <w:ilvl w:val="0"/>
          <w:numId w:val="5"/>
        </w:numPr>
        <w:rPr>
          <w:rStyle w:val="eop"/>
          <w:rFonts w:ascii="Times New Roman" w:hAnsi="Times New Roman" w:cs="Times New Roman"/>
        </w:rPr>
      </w:pPr>
      <w:r w:rsidRPr="00DC4613">
        <w:rPr>
          <w:rStyle w:val="normaltextrun"/>
          <w:rFonts w:ascii="Times New Roman" w:hAnsi="Times New Roman" w:cs="Times New Roman"/>
          <w:color w:val="000000"/>
          <w:shd w:val="clear" w:color="auto" w:fill="FFFFFF"/>
        </w:rPr>
        <w:t xml:space="preserve">Kathy </w:t>
      </w:r>
      <w:proofErr w:type="spellStart"/>
      <w:r w:rsidRPr="00DC4613">
        <w:rPr>
          <w:rStyle w:val="normaltextrun"/>
          <w:rFonts w:ascii="Times New Roman" w:hAnsi="Times New Roman" w:cs="Times New Roman"/>
          <w:color w:val="000000"/>
          <w:shd w:val="clear" w:color="auto" w:fill="FFFFFF"/>
        </w:rPr>
        <w:t>Tomasofsky</w:t>
      </w:r>
      <w:proofErr w:type="spellEnd"/>
      <w:r w:rsidRPr="00DC4613">
        <w:rPr>
          <w:rStyle w:val="eop"/>
          <w:rFonts w:ascii="Times New Roman" w:hAnsi="Times New Roman" w:cs="Times New Roman"/>
          <w:color w:val="000000"/>
          <w:shd w:val="clear" w:color="auto" w:fill="FFFFFF"/>
        </w:rPr>
        <w:t>, Money Services Business Association (MSBA)</w:t>
      </w:r>
    </w:p>
    <w:p w14:paraId="5A77208E" w14:textId="677702C9" w:rsidR="002853DB" w:rsidRPr="00DC4613" w:rsidRDefault="003E5109" w:rsidP="00793738">
      <w:pPr>
        <w:pStyle w:val="ListParagraph"/>
        <w:numPr>
          <w:ilvl w:val="0"/>
          <w:numId w:val="5"/>
        </w:numPr>
        <w:rPr>
          <w:rStyle w:val="eop"/>
          <w:rFonts w:ascii="Times New Roman" w:hAnsi="Times New Roman" w:cs="Times New Roman"/>
        </w:rPr>
      </w:pPr>
      <w:r w:rsidRPr="00DC4613">
        <w:rPr>
          <w:rStyle w:val="normaltextrun"/>
          <w:rFonts w:ascii="Times New Roman" w:hAnsi="Times New Roman" w:cs="Times New Roman"/>
          <w:color w:val="000000"/>
          <w:shd w:val="clear" w:color="auto" w:fill="FFFFFF"/>
        </w:rPr>
        <w:t>Andrew Park</w:t>
      </w:r>
      <w:r w:rsidRPr="00DC4613">
        <w:rPr>
          <w:rStyle w:val="eop"/>
          <w:rFonts w:ascii="Times New Roman" w:hAnsi="Times New Roman" w:cs="Times New Roman"/>
          <w:color w:val="000000"/>
          <w:shd w:val="clear" w:color="auto" w:fill="FFFFFF"/>
        </w:rPr>
        <w:t>, Americans for Financial Reform</w:t>
      </w:r>
    </w:p>
    <w:p w14:paraId="2C12FCAB" w14:textId="77777777" w:rsidR="00C1344E" w:rsidRPr="00DC4613" w:rsidRDefault="003E5109" w:rsidP="00793738">
      <w:pPr>
        <w:pStyle w:val="ListParagraph"/>
        <w:numPr>
          <w:ilvl w:val="0"/>
          <w:numId w:val="5"/>
        </w:numPr>
        <w:rPr>
          <w:rStyle w:val="eop"/>
          <w:rFonts w:ascii="Times New Roman" w:hAnsi="Times New Roman" w:cs="Times New Roman"/>
        </w:rPr>
      </w:pPr>
      <w:proofErr w:type="spellStart"/>
      <w:r w:rsidRPr="00DC4613">
        <w:rPr>
          <w:rStyle w:val="normaltextrun"/>
          <w:rFonts w:ascii="Times New Roman" w:hAnsi="Times New Roman" w:cs="Times New Roman"/>
          <w:color w:val="000000"/>
          <w:shd w:val="clear" w:color="auto" w:fill="FFFFFF"/>
          <w:lang w:val="es-CO"/>
        </w:rPr>
        <w:t>Zorka</w:t>
      </w:r>
      <w:proofErr w:type="spellEnd"/>
      <w:r w:rsidRPr="00DC4613">
        <w:rPr>
          <w:rStyle w:val="normaltextrun"/>
          <w:rFonts w:ascii="Times New Roman" w:hAnsi="Times New Roman" w:cs="Times New Roman"/>
          <w:color w:val="000000"/>
          <w:shd w:val="clear" w:color="auto" w:fill="FFFFFF"/>
          <w:lang w:val="es-CO"/>
        </w:rPr>
        <w:t xml:space="preserve"> </w:t>
      </w:r>
      <w:proofErr w:type="spellStart"/>
      <w:r w:rsidRPr="00DC4613">
        <w:rPr>
          <w:rStyle w:val="normaltextrun"/>
          <w:rFonts w:ascii="Times New Roman" w:hAnsi="Times New Roman" w:cs="Times New Roman"/>
          <w:color w:val="000000"/>
          <w:shd w:val="clear" w:color="auto" w:fill="FFFFFF"/>
          <w:lang w:val="es-CO"/>
        </w:rPr>
        <w:t>Milin</w:t>
      </w:r>
      <w:proofErr w:type="spellEnd"/>
      <w:r w:rsidRPr="00DC4613">
        <w:rPr>
          <w:rStyle w:val="eop"/>
          <w:rFonts w:ascii="Times New Roman" w:hAnsi="Times New Roman" w:cs="Times New Roman"/>
          <w:color w:val="000000"/>
          <w:shd w:val="clear" w:color="auto" w:fill="FFFFFF"/>
        </w:rPr>
        <w:t>,</w:t>
      </w:r>
      <w:r w:rsidR="00C1344E" w:rsidRPr="00DC4613">
        <w:rPr>
          <w:rStyle w:val="eop"/>
          <w:rFonts w:ascii="Times New Roman" w:hAnsi="Times New Roman" w:cs="Times New Roman"/>
          <w:color w:val="000000"/>
          <w:shd w:val="clear" w:color="auto" w:fill="FFFFFF"/>
        </w:rPr>
        <w:t xml:space="preserve"> The FACT Coalition</w:t>
      </w:r>
    </w:p>
    <w:p w14:paraId="4D2A050A" w14:textId="44BEFEA4" w:rsidR="003E5109" w:rsidRPr="00DC4613" w:rsidRDefault="00AF3CAB" w:rsidP="00793738">
      <w:pPr>
        <w:pStyle w:val="ListParagraph"/>
        <w:numPr>
          <w:ilvl w:val="0"/>
          <w:numId w:val="5"/>
        </w:numPr>
        <w:rPr>
          <w:rFonts w:ascii="Times New Roman" w:hAnsi="Times New Roman" w:cs="Times New Roman"/>
        </w:rPr>
      </w:pPr>
      <w:r w:rsidRPr="00DC4613">
        <w:rPr>
          <w:rFonts w:ascii="Times New Roman" w:hAnsi="Times New Roman" w:cs="Times New Roman"/>
        </w:rPr>
        <w:t xml:space="preserve">Dr. Debbie Almontaser, </w:t>
      </w:r>
      <w:r w:rsidR="00606DC4" w:rsidRPr="00DC4613">
        <w:rPr>
          <w:rFonts w:ascii="Times New Roman" w:hAnsi="Times New Roman" w:cs="Times New Roman"/>
        </w:rPr>
        <w:t>Yemeni American Merchants Association</w:t>
      </w:r>
      <w:r w:rsidR="003E5109" w:rsidRPr="00DC4613">
        <w:rPr>
          <w:rStyle w:val="eop"/>
          <w:rFonts w:ascii="Times New Roman" w:hAnsi="Times New Roman" w:cs="Times New Roman"/>
          <w:color w:val="000000"/>
          <w:shd w:val="clear" w:color="auto" w:fill="FFFFFF"/>
        </w:rPr>
        <w:t xml:space="preserve"> </w:t>
      </w:r>
      <w:r w:rsidR="00352657" w:rsidRPr="00DC4613">
        <w:rPr>
          <w:rStyle w:val="eop"/>
          <w:rFonts w:ascii="Times New Roman" w:hAnsi="Times New Roman" w:cs="Times New Roman"/>
          <w:color w:val="000000"/>
          <w:shd w:val="clear" w:color="auto" w:fill="FFFFFF"/>
        </w:rPr>
        <w:t>(YAMA)</w:t>
      </w:r>
    </w:p>
    <w:p w14:paraId="60057EF5" w14:textId="77777777" w:rsidR="00CC2AC5" w:rsidRPr="00DC4613" w:rsidRDefault="00CC2AC5" w:rsidP="00CC2AC5">
      <w:pPr>
        <w:pStyle w:val="ListParagraph"/>
        <w:spacing w:after="0" w:line="240" w:lineRule="auto"/>
        <w:rPr>
          <w:rFonts w:ascii="Times New Roman" w:hAnsi="Times New Roman" w:cs="Times New Roman"/>
        </w:rPr>
      </w:pPr>
    </w:p>
    <w:p w14:paraId="23204D36" w14:textId="1149BA76" w:rsidR="00CC2AC5" w:rsidRPr="00DC4613" w:rsidRDefault="00CC2AC5" w:rsidP="00CC2AC5">
      <w:pPr>
        <w:rPr>
          <w:rFonts w:ascii="Times New Roman" w:hAnsi="Times New Roman" w:cs="Times New Roman"/>
        </w:rPr>
      </w:pPr>
      <w:r w:rsidRPr="00DC4613">
        <w:rPr>
          <w:rFonts w:ascii="Times New Roman" w:hAnsi="Times New Roman" w:cs="Times New Roman"/>
        </w:rPr>
        <w:t>SUMMARY</w:t>
      </w:r>
    </w:p>
    <w:p w14:paraId="6BDE848D" w14:textId="19A769FF" w:rsidR="001353C4" w:rsidRPr="00DC4613" w:rsidRDefault="001353C4" w:rsidP="001353C4">
      <w:pPr>
        <w:rPr>
          <w:rFonts w:ascii="Times New Roman" w:hAnsi="Times New Roman" w:cs="Times New Roman"/>
        </w:rPr>
      </w:pPr>
      <w:r w:rsidRPr="00DC4613">
        <w:rPr>
          <w:rFonts w:ascii="Times New Roman" w:hAnsi="Times New Roman" w:cs="Times New Roman"/>
        </w:rPr>
        <w:t xml:space="preserve">FinCEN noted at the outset that we are currently in the comment period so participants should be aware that we are taking notes and will include the notes in the public comment file.  </w:t>
      </w:r>
      <w:r w:rsidR="0070254E" w:rsidRPr="0070254E">
        <w:rPr>
          <w:rFonts w:ascii="Times New Roman" w:hAnsi="Times New Roman" w:cs="Times New Roman"/>
        </w:rPr>
        <w:t>FinCEN also explained that it would not be providing substantive remarks on the rule during the listening session and encouraged participants to submit comments through the Federal Register.</w:t>
      </w:r>
      <w:r w:rsidRPr="00DC4613">
        <w:rPr>
          <w:rFonts w:ascii="Times New Roman" w:hAnsi="Times New Roman" w:cs="Times New Roman"/>
        </w:rPr>
        <w:t xml:space="preserve">  FinCEN then asked for any reaction or general comments on the Program NPRM.</w:t>
      </w:r>
    </w:p>
    <w:p w14:paraId="2F022D6E" w14:textId="54A799B4" w:rsidR="00934254" w:rsidRPr="00DC4613" w:rsidRDefault="00703F7C">
      <w:pPr>
        <w:rPr>
          <w:rFonts w:ascii="Times New Roman" w:hAnsi="Times New Roman" w:cs="Times New Roman"/>
        </w:rPr>
      </w:pPr>
      <w:r w:rsidRPr="00DC4613">
        <w:rPr>
          <w:rFonts w:ascii="Times New Roman" w:hAnsi="Times New Roman" w:cs="Times New Roman"/>
        </w:rPr>
        <w:t xml:space="preserve">FIBA </w:t>
      </w:r>
      <w:r w:rsidR="00582C3A" w:rsidRPr="00DC4613">
        <w:rPr>
          <w:rFonts w:ascii="Times New Roman" w:hAnsi="Times New Roman" w:cs="Times New Roman"/>
        </w:rPr>
        <w:t xml:space="preserve">acknowledged the necessity of the proposed rule as a requirement under the Anti-Money Laundering Act of 2020 (AML Act).  </w:t>
      </w:r>
      <w:r w:rsidR="00224F38" w:rsidRPr="00DC4613">
        <w:rPr>
          <w:rFonts w:ascii="Times New Roman" w:hAnsi="Times New Roman" w:cs="Times New Roman"/>
        </w:rPr>
        <w:t xml:space="preserve">However, both </w:t>
      </w:r>
      <w:r w:rsidR="00C16E59" w:rsidRPr="00DC4613">
        <w:rPr>
          <w:rFonts w:ascii="Times New Roman" w:hAnsi="Times New Roman" w:cs="Times New Roman"/>
        </w:rPr>
        <w:t xml:space="preserve">FIBA </w:t>
      </w:r>
      <w:r w:rsidR="00FB6BF4" w:rsidRPr="00DC4613">
        <w:rPr>
          <w:rFonts w:ascii="Times New Roman" w:hAnsi="Times New Roman" w:cs="Times New Roman"/>
        </w:rPr>
        <w:t xml:space="preserve">and MSBA </w:t>
      </w:r>
      <w:r w:rsidR="00224F38" w:rsidRPr="00DC4613">
        <w:rPr>
          <w:rFonts w:ascii="Times New Roman" w:hAnsi="Times New Roman" w:cs="Times New Roman"/>
        </w:rPr>
        <w:t xml:space="preserve">shared </w:t>
      </w:r>
      <w:r w:rsidR="00FB6BF4" w:rsidRPr="00DC4613">
        <w:rPr>
          <w:rFonts w:ascii="Times New Roman" w:hAnsi="Times New Roman" w:cs="Times New Roman"/>
        </w:rPr>
        <w:t xml:space="preserve">concerns </w:t>
      </w:r>
      <w:r w:rsidR="001E2A06">
        <w:rPr>
          <w:rFonts w:ascii="Times New Roman" w:hAnsi="Times New Roman" w:cs="Times New Roman"/>
        </w:rPr>
        <w:t>about the burdens that would be imposed on</w:t>
      </w:r>
      <w:r w:rsidR="001E2A06" w:rsidRPr="00DC4613">
        <w:rPr>
          <w:rFonts w:ascii="Times New Roman" w:hAnsi="Times New Roman" w:cs="Times New Roman"/>
        </w:rPr>
        <w:t xml:space="preserve"> </w:t>
      </w:r>
      <w:r w:rsidR="00FB6BF4" w:rsidRPr="00DC4613">
        <w:rPr>
          <w:rFonts w:ascii="Times New Roman" w:hAnsi="Times New Roman" w:cs="Times New Roman"/>
        </w:rPr>
        <w:t>smaller financial institutions</w:t>
      </w:r>
      <w:r w:rsidR="00B27742" w:rsidRPr="00DC4613">
        <w:rPr>
          <w:rFonts w:ascii="Times New Roman" w:hAnsi="Times New Roman" w:cs="Times New Roman"/>
        </w:rPr>
        <w:t xml:space="preserve">, particularly </w:t>
      </w:r>
      <w:r w:rsidR="002122FB" w:rsidRPr="00DC4613">
        <w:rPr>
          <w:rFonts w:ascii="Times New Roman" w:hAnsi="Times New Roman" w:cs="Times New Roman"/>
        </w:rPr>
        <w:t>money services businesses</w:t>
      </w:r>
      <w:r w:rsidR="006044D1">
        <w:rPr>
          <w:rFonts w:ascii="Times New Roman" w:hAnsi="Times New Roman" w:cs="Times New Roman"/>
        </w:rPr>
        <w:t xml:space="preserve"> (MSBs)</w:t>
      </w:r>
      <w:r w:rsidR="002122FB" w:rsidRPr="00DC4613">
        <w:rPr>
          <w:rFonts w:ascii="Times New Roman" w:hAnsi="Times New Roman" w:cs="Times New Roman"/>
        </w:rPr>
        <w:t xml:space="preserve">, small </w:t>
      </w:r>
      <w:proofErr w:type="spellStart"/>
      <w:r w:rsidR="002122FB" w:rsidRPr="00DC4613">
        <w:rPr>
          <w:rFonts w:ascii="Times New Roman" w:hAnsi="Times New Roman" w:cs="Times New Roman"/>
        </w:rPr>
        <w:t>fintechs</w:t>
      </w:r>
      <w:proofErr w:type="spellEnd"/>
      <w:r w:rsidR="001E2A06">
        <w:rPr>
          <w:rFonts w:ascii="Times New Roman" w:hAnsi="Times New Roman" w:cs="Times New Roman"/>
        </w:rPr>
        <w:t>,</w:t>
      </w:r>
      <w:r w:rsidR="002122FB" w:rsidRPr="00DC4613">
        <w:rPr>
          <w:rFonts w:ascii="Times New Roman" w:hAnsi="Times New Roman" w:cs="Times New Roman"/>
        </w:rPr>
        <w:t xml:space="preserve"> and gaming companies, </w:t>
      </w:r>
      <w:r w:rsidR="001E2A06">
        <w:rPr>
          <w:rFonts w:ascii="Times New Roman" w:hAnsi="Times New Roman" w:cs="Times New Roman"/>
        </w:rPr>
        <w:t>by the proposed</w:t>
      </w:r>
      <w:r w:rsidR="00224F38" w:rsidRPr="00DC4613">
        <w:rPr>
          <w:rFonts w:ascii="Times New Roman" w:hAnsi="Times New Roman" w:cs="Times New Roman"/>
        </w:rPr>
        <w:t xml:space="preserve"> standardiz</w:t>
      </w:r>
      <w:r w:rsidR="001E2A06">
        <w:rPr>
          <w:rFonts w:ascii="Times New Roman" w:hAnsi="Times New Roman" w:cs="Times New Roman"/>
        </w:rPr>
        <w:t>ed</w:t>
      </w:r>
      <w:r w:rsidR="00224F38" w:rsidRPr="00DC4613">
        <w:rPr>
          <w:rFonts w:ascii="Times New Roman" w:hAnsi="Times New Roman" w:cs="Times New Roman"/>
        </w:rPr>
        <w:t xml:space="preserve"> </w:t>
      </w:r>
      <w:r w:rsidR="00FB6BF4" w:rsidRPr="00DC4613">
        <w:rPr>
          <w:rFonts w:ascii="Times New Roman" w:hAnsi="Times New Roman" w:cs="Times New Roman"/>
        </w:rPr>
        <w:t>requirement</w:t>
      </w:r>
      <w:r w:rsidR="0084479D" w:rsidRPr="00DC4613">
        <w:rPr>
          <w:rFonts w:ascii="Times New Roman" w:hAnsi="Times New Roman" w:cs="Times New Roman"/>
        </w:rPr>
        <w:t xml:space="preserve"> </w:t>
      </w:r>
      <w:r w:rsidR="001E2A06">
        <w:rPr>
          <w:rFonts w:ascii="Times New Roman" w:hAnsi="Times New Roman" w:cs="Times New Roman"/>
        </w:rPr>
        <w:t xml:space="preserve">for financial institutions </w:t>
      </w:r>
      <w:r w:rsidR="0084479D" w:rsidRPr="00DC4613">
        <w:rPr>
          <w:rFonts w:ascii="Times New Roman" w:hAnsi="Times New Roman" w:cs="Times New Roman"/>
        </w:rPr>
        <w:lastRenderedPageBreak/>
        <w:t xml:space="preserve">to have a risk assessment process.  </w:t>
      </w:r>
      <w:r w:rsidR="002122FB" w:rsidRPr="00DC4613">
        <w:rPr>
          <w:rFonts w:ascii="Times New Roman" w:hAnsi="Times New Roman" w:cs="Times New Roman"/>
        </w:rPr>
        <w:t xml:space="preserve">FIBA also </w:t>
      </w:r>
      <w:r w:rsidR="00E974C9">
        <w:rPr>
          <w:rFonts w:ascii="Times New Roman" w:hAnsi="Times New Roman" w:cs="Times New Roman"/>
        </w:rPr>
        <w:t>stated</w:t>
      </w:r>
      <w:r w:rsidR="00E974C9" w:rsidRPr="00DC4613">
        <w:rPr>
          <w:rFonts w:ascii="Times New Roman" w:hAnsi="Times New Roman" w:cs="Times New Roman"/>
        </w:rPr>
        <w:t xml:space="preserve"> </w:t>
      </w:r>
      <w:r w:rsidR="002122FB" w:rsidRPr="00DC4613">
        <w:rPr>
          <w:rFonts w:ascii="Times New Roman" w:hAnsi="Times New Roman" w:cs="Times New Roman"/>
        </w:rPr>
        <w:t>that w</w:t>
      </w:r>
      <w:r w:rsidR="0084479D" w:rsidRPr="00DC4613">
        <w:rPr>
          <w:rFonts w:ascii="Times New Roman" w:hAnsi="Times New Roman" w:cs="Times New Roman"/>
        </w:rPr>
        <w:t>hile larger financial institutions, primarily at the banking level</w:t>
      </w:r>
      <w:r w:rsidR="000439FF" w:rsidRPr="00DC4613">
        <w:rPr>
          <w:rFonts w:ascii="Times New Roman" w:hAnsi="Times New Roman" w:cs="Times New Roman"/>
        </w:rPr>
        <w:t xml:space="preserve">, generally </w:t>
      </w:r>
      <w:r w:rsidR="00E974C9">
        <w:rPr>
          <w:rFonts w:ascii="Times New Roman" w:hAnsi="Times New Roman" w:cs="Times New Roman"/>
        </w:rPr>
        <w:t xml:space="preserve">already </w:t>
      </w:r>
      <w:r w:rsidR="000439FF" w:rsidRPr="00DC4613">
        <w:rPr>
          <w:rFonts w:ascii="Times New Roman" w:hAnsi="Times New Roman" w:cs="Times New Roman"/>
        </w:rPr>
        <w:t xml:space="preserve">have a risk assessment process, some international </w:t>
      </w:r>
      <w:r w:rsidR="00B27742" w:rsidRPr="00DC4613">
        <w:rPr>
          <w:rFonts w:ascii="Times New Roman" w:hAnsi="Times New Roman" w:cs="Times New Roman"/>
        </w:rPr>
        <w:t xml:space="preserve">banks have </w:t>
      </w:r>
      <w:r w:rsidR="00700092" w:rsidRPr="00DC4613">
        <w:rPr>
          <w:rFonts w:ascii="Times New Roman" w:hAnsi="Times New Roman" w:cs="Times New Roman"/>
        </w:rPr>
        <w:t xml:space="preserve">implementation and </w:t>
      </w:r>
      <w:r w:rsidR="00F82CE1" w:rsidRPr="00DC4613">
        <w:rPr>
          <w:rFonts w:ascii="Times New Roman" w:hAnsi="Times New Roman" w:cs="Times New Roman"/>
        </w:rPr>
        <w:t xml:space="preserve">cost </w:t>
      </w:r>
      <w:r w:rsidR="00B27742" w:rsidRPr="00DC4613">
        <w:rPr>
          <w:rFonts w:ascii="Times New Roman" w:hAnsi="Times New Roman" w:cs="Times New Roman"/>
        </w:rPr>
        <w:t>concerns</w:t>
      </w:r>
      <w:r w:rsidR="002122FB" w:rsidRPr="00DC4613">
        <w:rPr>
          <w:rFonts w:ascii="Times New Roman" w:hAnsi="Times New Roman" w:cs="Times New Roman"/>
        </w:rPr>
        <w:t xml:space="preserve"> with the proposed risk assessment requirement</w:t>
      </w:r>
      <w:r w:rsidRPr="00DC4613">
        <w:rPr>
          <w:rFonts w:ascii="Times New Roman" w:hAnsi="Times New Roman" w:cs="Times New Roman"/>
        </w:rPr>
        <w:t>.</w:t>
      </w:r>
      <w:r w:rsidR="00AB7B4B" w:rsidRPr="00DC4613">
        <w:rPr>
          <w:rFonts w:ascii="Times New Roman" w:hAnsi="Times New Roman" w:cs="Times New Roman"/>
        </w:rPr>
        <w:t xml:space="preserve">  MSBA </w:t>
      </w:r>
      <w:r w:rsidR="00E974C9">
        <w:rPr>
          <w:rFonts w:ascii="Times New Roman" w:hAnsi="Times New Roman" w:cs="Times New Roman"/>
        </w:rPr>
        <w:t>stated</w:t>
      </w:r>
      <w:r w:rsidR="00AB7B4B" w:rsidRPr="00DC4613">
        <w:rPr>
          <w:rFonts w:ascii="Times New Roman" w:hAnsi="Times New Roman" w:cs="Times New Roman"/>
        </w:rPr>
        <w:t xml:space="preserve"> </w:t>
      </w:r>
      <w:r w:rsidR="002E0438" w:rsidRPr="00DC4613">
        <w:rPr>
          <w:rFonts w:ascii="Times New Roman" w:hAnsi="Times New Roman" w:cs="Times New Roman"/>
        </w:rPr>
        <w:t xml:space="preserve">most </w:t>
      </w:r>
      <w:r w:rsidR="006044D1">
        <w:rPr>
          <w:rFonts w:ascii="Times New Roman" w:hAnsi="Times New Roman" w:cs="Times New Roman"/>
        </w:rPr>
        <w:t>MSBs</w:t>
      </w:r>
      <w:r w:rsidR="002E0438" w:rsidRPr="00DC4613">
        <w:rPr>
          <w:rFonts w:ascii="Times New Roman" w:hAnsi="Times New Roman" w:cs="Times New Roman"/>
        </w:rPr>
        <w:t xml:space="preserve"> </w:t>
      </w:r>
      <w:r w:rsidR="004A73BE" w:rsidRPr="00DC4613">
        <w:rPr>
          <w:rFonts w:ascii="Times New Roman" w:hAnsi="Times New Roman" w:cs="Times New Roman"/>
        </w:rPr>
        <w:t xml:space="preserve">have a </w:t>
      </w:r>
      <w:r w:rsidR="002E0438" w:rsidRPr="00DC4613">
        <w:rPr>
          <w:rFonts w:ascii="Times New Roman" w:hAnsi="Times New Roman" w:cs="Times New Roman"/>
        </w:rPr>
        <w:t>risk assessment</w:t>
      </w:r>
      <w:r w:rsidR="004A73BE" w:rsidRPr="00DC4613">
        <w:rPr>
          <w:rFonts w:ascii="Times New Roman" w:hAnsi="Times New Roman" w:cs="Times New Roman"/>
        </w:rPr>
        <w:t xml:space="preserve"> process</w:t>
      </w:r>
      <w:r w:rsidR="002E0438" w:rsidRPr="00DC4613">
        <w:rPr>
          <w:rFonts w:ascii="Times New Roman" w:hAnsi="Times New Roman" w:cs="Times New Roman"/>
        </w:rPr>
        <w:t xml:space="preserve">, but </w:t>
      </w:r>
      <w:r w:rsidR="00E974C9">
        <w:rPr>
          <w:rFonts w:ascii="Times New Roman" w:hAnsi="Times New Roman" w:cs="Times New Roman"/>
        </w:rPr>
        <w:t>the proposed rule</w:t>
      </w:r>
      <w:r w:rsidR="00A366B2" w:rsidRPr="00DC4613">
        <w:rPr>
          <w:rFonts w:ascii="Times New Roman" w:hAnsi="Times New Roman" w:cs="Times New Roman"/>
        </w:rPr>
        <w:t xml:space="preserve"> would </w:t>
      </w:r>
      <w:r w:rsidR="00E230CD" w:rsidRPr="00DC4613">
        <w:rPr>
          <w:rFonts w:ascii="Times New Roman" w:hAnsi="Times New Roman" w:cs="Times New Roman"/>
        </w:rPr>
        <w:t xml:space="preserve">require MSBs to </w:t>
      </w:r>
      <w:r w:rsidR="00E974C9">
        <w:rPr>
          <w:rFonts w:ascii="Times New Roman" w:hAnsi="Times New Roman" w:cs="Times New Roman"/>
        </w:rPr>
        <w:t>reevaluate those processes to ensure they comply with the rule</w:t>
      </w:r>
      <w:r w:rsidR="00DB3DCA" w:rsidRPr="00DC4613">
        <w:rPr>
          <w:rFonts w:ascii="Times New Roman" w:hAnsi="Times New Roman" w:cs="Times New Roman"/>
        </w:rPr>
        <w:t>.</w:t>
      </w:r>
    </w:p>
    <w:p w14:paraId="6F1F6DFE" w14:textId="7D65BC58" w:rsidR="006346FD" w:rsidRPr="00DC4613" w:rsidRDefault="006346FD">
      <w:pPr>
        <w:rPr>
          <w:rFonts w:ascii="Times New Roman" w:hAnsi="Times New Roman" w:cs="Times New Roman"/>
        </w:rPr>
      </w:pPr>
      <w:r w:rsidRPr="00DC4613">
        <w:rPr>
          <w:rFonts w:ascii="Times New Roman" w:hAnsi="Times New Roman" w:cs="Times New Roman"/>
        </w:rPr>
        <w:t xml:space="preserve">MSBA raised examination-related </w:t>
      </w:r>
      <w:r w:rsidR="004F66C2" w:rsidRPr="00DC4613">
        <w:rPr>
          <w:rFonts w:ascii="Times New Roman" w:hAnsi="Times New Roman" w:cs="Times New Roman"/>
        </w:rPr>
        <w:t xml:space="preserve">and de-risking </w:t>
      </w:r>
      <w:r w:rsidRPr="00DC4613">
        <w:rPr>
          <w:rFonts w:ascii="Times New Roman" w:hAnsi="Times New Roman" w:cs="Times New Roman"/>
        </w:rPr>
        <w:t>concerns</w:t>
      </w:r>
      <w:r w:rsidR="00973FB9" w:rsidRPr="00DC4613">
        <w:rPr>
          <w:rFonts w:ascii="Times New Roman" w:hAnsi="Times New Roman" w:cs="Times New Roman"/>
        </w:rPr>
        <w:t xml:space="preserve"> </w:t>
      </w:r>
      <w:r w:rsidR="003A722E">
        <w:rPr>
          <w:rFonts w:ascii="Times New Roman" w:hAnsi="Times New Roman" w:cs="Times New Roman"/>
        </w:rPr>
        <w:t>to the degree</w:t>
      </w:r>
      <w:r w:rsidR="00973FB9" w:rsidRPr="00DC4613">
        <w:rPr>
          <w:rFonts w:ascii="Times New Roman" w:hAnsi="Times New Roman" w:cs="Times New Roman"/>
        </w:rPr>
        <w:t xml:space="preserve"> </w:t>
      </w:r>
      <w:r w:rsidR="00EA59F3" w:rsidRPr="00DC4613">
        <w:rPr>
          <w:rFonts w:ascii="Times New Roman" w:hAnsi="Times New Roman" w:cs="Times New Roman"/>
        </w:rPr>
        <w:t xml:space="preserve">bank examiners </w:t>
      </w:r>
      <w:r w:rsidR="007D07C0" w:rsidRPr="00DC4613">
        <w:rPr>
          <w:rFonts w:ascii="Times New Roman" w:hAnsi="Times New Roman" w:cs="Times New Roman"/>
        </w:rPr>
        <w:t xml:space="preserve">scrutinize </w:t>
      </w:r>
      <w:r w:rsidR="00EA59F3" w:rsidRPr="00DC4613">
        <w:rPr>
          <w:rFonts w:ascii="Times New Roman" w:hAnsi="Times New Roman" w:cs="Times New Roman"/>
        </w:rPr>
        <w:t>MSB</w:t>
      </w:r>
      <w:r w:rsidR="00503908">
        <w:rPr>
          <w:rFonts w:ascii="Times New Roman" w:hAnsi="Times New Roman" w:cs="Times New Roman"/>
        </w:rPr>
        <w:t xml:space="preserve">s as </w:t>
      </w:r>
      <w:r w:rsidR="00EA59F3" w:rsidRPr="00DC4613">
        <w:rPr>
          <w:rFonts w:ascii="Times New Roman" w:hAnsi="Times New Roman" w:cs="Times New Roman"/>
        </w:rPr>
        <w:t>customers of bank</w:t>
      </w:r>
      <w:r w:rsidR="00987F16" w:rsidRPr="00DC4613">
        <w:rPr>
          <w:rFonts w:ascii="Times New Roman" w:hAnsi="Times New Roman" w:cs="Times New Roman"/>
        </w:rPr>
        <w:t xml:space="preserve">s.  </w:t>
      </w:r>
      <w:r w:rsidR="003A722E">
        <w:rPr>
          <w:rFonts w:ascii="Times New Roman" w:hAnsi="Times New Roman" w:cs="Times New Roman"/>
        </w:rPr>
        <w:t>According to MSBA</w:t>
      </w:r>
      <w:r w:rsidR="00987F16" w:rsidRPr="00DC4613">
        <w:rPr>
          <w:rFonts w:ascii="Times New Roman" w:hAnsi="Times New Roman" w:cs="Times New Roman"/>
        </w:rPr>
        <w:t xml:space="preserve">, </w:t>
      </w:r>
      <w:r w:rsidR="007D07C0" w:rsidRPr="00DC4613">
        <w:rPr>
          <w:rFonts w:ascii="Times New Roman" w:hAnsi="Times New Roman" w:cs="Times New Roman"/>
        </w:rPr>
        <w:t xml:space="preserve">banks </w:t>
      </w:r>
      <w:r w:rsidR="00A97A09" w:rsidRPr="00DC4613">
        <w:rPr>
          <w:rFonts w:ascii="Times New Roman" w:hAnsi="Times New Roman" w:cs="Times New Roman"/>
        </w:rPr>
        <w:t xml:space="preserve">may </w:t>
      </w:r>
      <w:r w:rsidR="00DC2EAC" w:rsidRPr="00DC4613">
        <w:rPr>
          <w:rFonts w:ascii="Times New Roman" w:hAnsi="Times New Roman" w:cs="Times New Roman"/>
        </w:rPr>
        <w:t xml:space="preserve">determine that </w:t>
      </w:r>
      <w:r w:rsidR="004F66C2" w:rsidRPr="00DC4613">
        <w:rPr>
          <w:rFonts w:ascii="Times New Roman" w:hAnsi="Times New Roman" w:cs="Times New Roman"/>
        </w:rPr>
        <w:t xml:space="preserve">it is </w:t>
      </w:r>
      <w:r w:rsidR="00DC2EAC" w:rsidRPr="00DC4613">
        <w:rPr>
          <w:rFonts w:ascii="Times New Roman" w:hAnsi="Times New Roman" w:cs="Times New Roman"/>
        </w:rPr>
        <w:t xml:space="preserve">not cost effective </w:t>
      </w:r>
      <w:r w:rsidR="00792587" w:rsidRPr="00DC4613">
        <w:rPr>
          <w:rFonts w:ascii="Times New Roman" w:hAnsi="Times New Roman" w:cs="Times New Roman"/>
        </w:rPr>
        <w:t xml:space="preserve">in this volatile banking environment </w:t>
      </w:r>
      <w:r w:rsidR="00DC2EAC" w:rsidRPr="00DC4613">
        <w:rPr>
          <w:rFonts w:ascii="Times New Roman" w:hAnsi="Times New Roman" w:cs="Times New Roman"/>
        </w:rPr>
        <w:t>to work with higher risk companies</w:t>
      </w:r>
      <w:r w:rsidR="00F94FB2" w:rsidRPr="00DC4613">
        <w:rPr>
          <w:rFonts w:ascii="Times New Roman" w:hAnsi="Times New Roman" w:cs="Times New Roman"/>
        </w:rPr>
        <w:t xml:space="preserve"> given the </w:t>
      </w:r>
      <w:r w:rsidR="00503908">
        <w:rPr>
          <w:rFonts w:ascii="Times New Roman" w:hAnsi="Times New Roman" w:cs="Times New Roman"/>
        </w:rPr>
        <w:t xml:space="preserve">high level of </w:t>
      </w:r>
      <w:r w:rsidR="00F94FB2" w:rsidRPr="00DC4613">
        <w:rPr>
          <w:rFonts w:ascii="Times New Roman" w:hAnsi="Times New Roman" w:cs="Times New Roman"/>
        </w:rPr>
        <w:t xml:space="preserve">investment </w:t>
      </w:r>
      <w:r w:rsidR="00503908">
        <w:rPr>
          <w:rFonts w:ascii="Times New Roman" w:hAnsi="Times New Roman" w:cs="Times New Roman"/>
        </w:rPr>
        <w:t xml:space="preserve">needed </w:t>
      </w:r>
      <w:r w:rsidR="00F94FB2" w:rsidRPr="00DC4613">
        <w:rPr>
          <w:rFonts w:ascii="Times New Roman" w:hAnsi="Times New Roman" w:cs="Times New Roman"/>
        </w:rPr>
        <w:t xml:space="preserve">to better </w:t>
      </w:r>
      <w:r w:rsidR="00DC2EAC" w:rsidRPr="00DC4613">
        <w:rPr>
          <w:rFonts w:ascii="Times New Roman" w:hAnsi="Times New Roman" w:cs="Times New Roman"/>
        </w:rPr>
        <w:t xml:space="preserve">understand the associated </w:t>
      </w:r>
      <w:r w:rsidR="00A41870">
        <w:rPr>
          <w:rFonts w:ascii="Times New Roman" w:hAnsi="Times New Roman" w:cs="Times New Roman"/>
        </w:rPr>
        <w:t xml:space="preserve">illicit finance </w:t>
      </w:r>
      <w:r w:rsidR="00DC2EAC" w:rsidRPr="00DC4613">
        <w:rPr>
          <w:rFonts w:ascii="Times New Roman" w:hAnsi="Times New Roman" w:cs="Times New Roman"/>
        </w:rPr>
        <w:t>risk</w:t>
      </w:r>
      <w:r w:rsidR="008B49DB">
        <w:rPr>
          <w:rFonts w:ascii="Times New Roman" w:hAnsi="Times New Roman" w:cs="Times New Roman"/>
        </w:rPr>
        <w:t>s</w:t>
      </w:r>
      <w:r w:rsidR="00DC2EAC" w:rsidRPr="00DC4613">
        <w:rPr>
          <w:rFonts w:ascii="Times New Roman" w:hAnsi="Times New Roman" w:cs="Times New Roman"/>
        </w:rPr>
        <w:t xml:space="preserve">. </w:t>
      </w:r>
      <w:r w:rsidR="00AB7B4B" w:rsidRPr="00DC4613">
        <w:rPr>
          <w:rFonts w:ascii="Times New Roman" w:hAnsi="Times New Roman" w:cs="Times New Roman"/>
        </w:rPr>
        <w:t xml:space="preserve"> </w:t>
      </w:r>
      <w:r w:rsidR="003A722E">
        <w:rPr>
          <w:rFonts w:ascii="Times New Roman" w:hAnsi="Times New Roman" w:cs="Times New Roman"/>
        </w:rPr>
        <w:t>MSBA stated that t</w:t>
      </w:r>
      <w:r w:rsidR="00024942" w:rsidRPr="00DC4613">
        <w:rPr>
          <w:rFonts w:ascii="Times New Roman" w:hAnsi="Times New Roman" w:cs="Times New Roman"/>
        </w:rPr>
        <w:t xml:space="preserve">hese conditions </w:t>
      </w:r>
      <w:r w:rsidR="00F94FB2" w:rsidRPr="00DC4613">
        <w:rPr>
          <w:rFonts w:ascii="Times New Roman" w:hAnsi="Times New Roman" w:cs="Times New Roman"/>
        </w:rPr>
        <w:t xml:space="preserve">can </w:t>
      </w:r>
      <w:r w:rsidR="00DC2EAC" w:rsidRPr="00DC4613">
        <w:rPr>
          <w:rFonts w:ascii="Times New Roman" w:hAnsi="Times New Roman" w:cs="Times New Roman"/>
        </w:rPr>
        <w:t>cause banks to de-risk even more.</w:t>
      </w:r>
    </w:p>
    <w:p w14:paraId="6F36F029" w14:textId="754EDFFF" w:rsidR="00CF330D" w:rsidRPr="00DC4613" w:rsidRDefault="13DB75DB" w:rsidP="13DB75DB">
      <w:pPr>
        <w:rPr>
          <w:rFonts w:ascii="Times New Roman" w:hAnsi="Times New Roman" w:cs="Times New Roman"/>
        </w:rPr>
      </w:pPr>
      <w:r w:rsidRPr="13DB75DB">
        <w:rPr>
          <w:rFonts w:ascii="Times New Roman" w:hAnsi="Times New Roman" w:cs="Times New Roman"/>
        </w:rPr>
        <w:t>FIBA stated it had proactively conducted an internal exercise of incorporating the elements proposed in the NPRM to a financial institution’s current risk assessment.  FIBA indicated it had shared its results with other members of the financial services industry and found a high level of variability in approaches.  FIBA requested that there be a standard that regulators can use to evaluate risk assessments consistently across financial institutions and that FinCEN provide further guidance on this issue.  FIBA further requested clarity on both the timing and definition of material changes that warrant updates to a financial institution’s risk assessment.  FIBA also asked FinCEN to address the distinction between updating an enterprise-wide, or firm-wide, risk assessment, which is highly resource</w:t>
      </w:r>
      <w:r w:rsidR="00536735">
        <w:rPr>
          <w:rFonts w:ascii="Times New Roman" w:hAnsi="Times New Roman" w:cs="Times New Roman"/>
        </w:rPr>
        <w:t>-</w:t>
      </w:r>
      <w:r w:rsidRPr="13DB75DB">
        <w:rPr>
          <w:rFonts w:ascii="Times New Roman" w:hAnsi="Times New Roman" w:cs="Times New Roman"/>
        </w:rPr>
        <w:t xml:space="preserve"> and time-intensive, and a more targeted risk assessment based on a new product or service, or new business line.</w:t>
      </w:r>
    </w:p>
    <w:p w14:paraId="3CD3273F" w14:textId="76F0946F" w:rsidR="002403EE" w:rsidRPr="00DC4613" w:rsidRDefault="002403EE">
      <w:pPr>
        <w:rPr>
          <w:rFonts w:ascii="Times New Roman" w:hAnsi="Times New Roman" w:cs="Times New Roman"/>
        </w:rPr>
      </w:pPr>
      <w:r w:rsidRPr="00DC4613">
        <w:rPr>
          <w:rFonts w:ascii="Times New Roman" w:hAnsi="Times New Roman" w:cs="Times New Roman"/>
        </w:rPr>
        <w:t xml:space="preserve">FIBA also raised </w:t>
      </w:r>
      <w:r w:rsidR="009062BE" w:rsidRPr="00DC4613">
        <w:rPr>
          <w:rFonts w:ascii="Times New Roman" w:hAnsi="Times New Roman" w:cs="Times New Roman"/>
        </w:rPr>
        <w:t xml:space="preserve">implementation and burden </w:t>
      </w:r>
      <w:r w:rsidRPr="00DC4613">
        <w:rPr>
          <w:rFonts w:ascii="Times New Roman" w:hAnsi="Times New Roman" w:cs="Times New Roman"/>
        </w:rPr>
        <w:t>concern</w:t>
      </w:r>
      <w:r w:rsidR="009062BE" w:rsidRPr="00DC4613">
        <w:rPr>
          <w:rFonts w:ascii="Times New Roman" w:hAnsi="Times New Roman" w:cs="Times New Roman"/>
        </w:rPr>
        <w:t>s</w:t>
      </w:r>
      <w:r w:rsidRPr="00DC4613">
        <w:rPr>
          <w:rFonts w:ascii="Times New Roman" w:hAnsi="Times New Roman" w:cs="Times New Roman"/>
        </w:rPr>
        <w:t xml:space="preserve"> about the proposed requirement to ensure </w:t>
      </w:r>
      <w:r w:rsidR="0055113B">
        <w:rPr>
          <w:rFonts w:ascii="Times New Roman" w:hAnsi="Times New Roman" w:cs="Times New Roman"/>
        </w:rPr>
        <w:t xml:space="preserve">those individuals with the duty to </w:t>
      </w:r>
      <w:proofErr w:type="gramStart"/>
      <w:r w:rsidR="0055113B">
        <w:rPr>
          <w:rFonts w:ascii="Times New Roman" w:hAnsi="Times New Roman" w:cs="Times New Roman"/>
        </w:rPr>
        <w:t>maintain</w:t>
      </w:r>
      <w:proofErr w:type="gramEnd"/>
      <w:r w:rsidR="0055113B">
        <w:rPr>
          <w:rFonts w:ascii="Times New Roman" w:hAnsi="Times New Roman" w:cs="Times New Roman"/>
        </w:rPr>
        <w:t xml:space="preserve"> and enforce an</w:t>
      </w:r>
      <w:r w:rsidR="002B7474" w:rsidRPr="00DC4613">
        <w:rPr>
          <w:rFonts w:ascii="Times New Roman" w:hAnsi="Times New Roman" w:cs="Times New Roman"/>
        </w:rPr>
        <w:t xml:space="preserve"> </w:t>
      </w:r>
      <w:r w:rsidR="004F2514">
        <w:rPr>
          <w:rFonts w:ascii="Times New Roman" w:hAnsi="Times New Roman" w:cs="Times New Roman"/>
        </w:rPr>
        <w:t xml:space="preserve">anti-money laundering and </w:t>
      </w:r>
      <w:r w:rsidR="004F2514" w:rsidRPr="00E974C9">
        <w:rPr>
          <w:rFonts w:ascii="Times New Roman" w:hAnsi="Times New Roman" w:cs="Times New Roman"/>
        </w:rPr>
        <w:t xml:space="preserve">countering the financing of terrorism </w:t>
      </w:r>
      <w:r w:rsidR="004F2514">
        <w:rPr>
          <w:rFonts w:ascii="Times New Roman" w:hAnsi="Times New Roman" w:cs="Times New Roman"/>
        </w:rPr>
        <w:t>(</w:t>
      </w:r>
      <w:r w:rsidR="002B7474" w:rsidRPr="00DC4613">
        <w:rPr>
          <w:rFonts w:ascii="Times New Roman" w:hAnsi="Times New Roman" w:cs="Times New Roman"/>
        </w:rPr>
        <w:t>AML</w:t>
      </w:r>
      <w:r w:rsidR="004F2514">
        <w:rPr>
          <w:rFonts w:ascii="Times New Roman" w:hAnsi="Times New Roman" w:cs="Times New Roman"/>
        </w:rPr>
        <w:t>/CFT)</w:t>
      </w:r>
      <w:r w:rsidR="002B7474" w:rsidRPr="00DC4613">
        <w:rPr>
          <w:rFonts w:ascii="Times New Roman" w:hAnsi="Times New Roman" w:cs="Times New Roman"/>
        </w:rPr>
        <w:t xml:space="preserve"> program </w:t>
      </w:r>
      <w:r w:rsidR="0055113B">
        <w:rPr>
          <w:rFonts w:ascii="Times New Roman" w:hAnsi="Times New Roman" w:cs="Times New Roman"/>
        </w:rPr>
        <w:t xml:space="preserve">must be located </w:t>
      </w:r>
      <w:r w:rsidR="00013ACD" w:rsidRPr="00DC4613">
        <w:rPr>
          <w:rFonts w:ascii="Times New Roman" w:hAnsi="Times New Roman" w:cs="Times New Roman"/>
        </w:rPr>
        <w:t>in the United States</w:t>
      </w:r>
      <w:r w:rsidR="00EB2D1E" w:rsidRPr="00DC4613">
        <w:rPr>
          <w:rFonts w:ascii="Times New Roman" w:hAnsi="Times New Roman" w:cs="Times New Roman"/>
        </w:rPr>
        <w:t>.</w:t>
      </w:r>
      <w:r w:rsidR="00F55E79" w:rsidRPr="00DC4613">
        <w:rPr>
          <w:rFonts w:ascii="Times New Roman" w:hAnsi="Times New Roman" w:cs="Times New Roman"/>
        </w:rPr>
        <w:t xml:space="preserve">  FIBA </w:t>
      </w:r>
      <w:r w:rsidR="006044D1">
        <w:rPr>
          <w:rFonts w:ascii="Times New Roman" w:hAnsi="Times New Roman" w:cs="Times New Roman"/>
        </w:rPr>
        <w:t>believes that there would be a</w:t>
      </w:r>
      <w:r w:rsidR="00F55E79" w:rsidRPr="00DC4613">
        <w:rPr>
          <w:rFonts w:ascii="Times New Roman" w:hAnsi="Times New Roman" w:cs="Times New Roman"/>
        </w:rPr>
        <w:t xml:space="preserve"> substantial burden </w:t>
      </w:r>
      <w:r w:rsidR="00D73E9E" w:rsidRPr="00DC4613">
        <w:rPr>
          <w:rFonts w:ascii="Times New Roman" w:hAnsi="Times New Roman" w:cs="Times New Roman"/>
        </w:rPr>
        <w:t xml:space="preserve">associated with having foreign-located staff that </w:t>
      </w:r>
      <w:r w:rsidR="00336E6B" w:rsidRPr="00DC4613">
        <w:rPr>
          <w:rFonts w:ascii="Times New Roman" w:hAnsi="Times New Roman" w:cs="Times New Roman"/>
        </w:rPr>
        <w:t>assist with AML/CFT functions such as customer due diligence</w:t>
      </w:r>
      <w:r w:rsidR="00800B13" w:rsidRPr="00DC4613">
        <w:rPr>
          <w:rFonts w:ascii="Times New Roman" w:hAnsi="Times New Roman" w:cs="Times New Roman"/>
        </w:rPr>
        <w:t xml:space="preserve"> and </w:t>
      </w:r>
      <w:r w:rsidR="00336E6B" w:rsidRPr="00DC4613">
        <w:rPr>
          <w:rFonts w:ascii="Times New Roman" w:hAnsi="Times New Roman" w:cs="Times New Roman"/>
        </w:rPr>
        <w:t>suspicious activity moni</w:t>
      </w:r>
      <w:r w:rsidR="001E45D5" w:rsidRPr="00DC4613">
        <w:rPr>
          <w:rFonts w:ascii="Times New Roman" w:hAnsi="Times New Roman" w:cs="Times New Roman"/>
        </w:rPr>
        <w:t>toring</w:t>
      </w:r>
      <w:r w:rsidR="006044D1">
        <w:rPr>
          <w:rFonts w:ascii="Times New Roman" w:hAnsi="Times New Roman" w:cs="Times New Roman"/>
        </w:rPr>
        <w:t xml:space="preserve"> being required to be </w:t>
      </w:r>
      <w:r w:rsidR="001E45D5" w:rsidRPr="00DC4613">
        <w:rPr>
          <w:rFonts w:ascii="Times New Roman" w:hAnsi="Times New Roman" w:cs="Times New Roman"/>
        </w:rPr>
        <w:t xml:space="preserve">physically </w:t>
      </w:r>
      <w:r w:rsidR="006044D1">
        <w:rPr>
          <w:rFonts w:ascii="Times New Roman" w:hAnsi="Times New Roman" w:cs="Times New Roman"/>
        </w:rPr>
        <w:t>located</w:t>
      </w:r>
      <w:r w:rsidR="006044D1" w:rsidRPr="00DC4613">
        <w:rPr>
          <w:rFonts w:ascii="Times New Roman" w:hAnsi="Times New Roman" w:cs="Times New Roman"/>
        </w:rPr>
        <w:t xml:space="preserve"> </w:t>
      </w:r>
      <w:r w:rsidR="001E45D5" w:rsidRPr="00DC4613">
        <w:rPr>
          <w:rFonts w:ascii="Times New Roman" w:hAnsi="Times New Roman" w:cs="Times New Roman"/>
        </w:rPr>
        <w:t>in the United States.  FIBA</w:t>
      </w:r>
      <w:r w:rsidR="006044D1">
        <w:rPr>
          <w:rFonts w:ascii="Times New Roman" w:hAnsi="Times New Roman" w:cs="Times New Roman"/>
        </w:rPr>
        <w:t xml:space="preserve"> stated</w:t>
      </w:r>
      <w:r w:rsidR="00800B13" w:rsidRPr="00DC4613">
        <w:rPr>
          <w:rFonts w:ascii="Times New Roman" w:hAnsi="Times New Roman" w:cs="Times New Roman"/>
        </w:rPr>
        <w:t xml:space="preserve"> the benefits of </w:t>
      </w:r>
      <w:r w:rsidR="002F2533" w:rsidRPr="00DC4613">
        <w:rPr>
          <w:rFonts w:ascii="Times New Roman" w:hAnsi="Times New Roman" w:cs="Times New Roman"/>
        </w:rPr>
        <w:t xml:space="preserve">foreign-located staff </w:t>
      </w:r>
      <w:r w:rsidR="000F2860" w:rsidRPr="00DC4613">
        <w:rPr>
          <w:rFonts w:ascii="Times New Roman" w:hAnsi="Times New Roman" w:cs="Times New Roman"/>
        </w:rPr>
        <w:t xml:space="preserve">for financial institutions with </w:t>
      </w:r>
      <w:r w:rsidR="00800B13" w:rsidRPr="00DC4613">
        <w:rPr>
          <w:rFonts w:ascii="Times New Roman" w:hAnsi="Times New Roman" w:cs="Times New Roman"/>
        </w:rPr>
        <w:t>better access to specialized resources and expertise</w:t>
      </w:r>
      <w:r w:rsidR="002F2533" w:rsidRPr="00DC4613">
        <w:rPr>
          <w:rFonts w:ascii="Times New Roman" w:hAnsi="Times New Roman" w:cs="Times New Roman"/>
        </w:rPr>
        <w:t xml:space="preserve"> </w:t>
      </w:r>
      <w:r w:rsidR="000F2860" w:rsidRPr="00DC4613">
        <w:rPr>
          <w:rFonts w:ascii="Times New Roman" w:hAnsi="Times New Roman" w:cs="Times New Roman"/>
        </w:rPr>
        <w:t>such as large investigative units</w:t>
      </w:r>
      <w:r w:rsidR="00F77789" w:rsidRPr="00DC4613">
        <w:rPr>
          <w:rFonts w:ascii="Times New Roman" w:hAnsi="Times New Roman" w:cs="Times New Roman"/>
        </w:rPr>
        <w:t xml:space="preserve">.  FIBA suggested that </w:t>
      </w:r>
      <w:proofErr w:type="gramStart"/>
      <w:r w:rsidR="00F77789" w:rsidRPr="00DC4613">
        <w:rPr>
          <w:rFonts w:ascii="Times New Roman" w:hAnsi="Times New Roman" w:cs="Times New Roman"/>
        </w:rPr>
        <w:t>as long as</w:t>
      </w:r>
      <w:proofErr w:type="gramEnd"/>
      <w:r w:rsidR="00F77789" w:rsidRPr="00DC4613">
        <w:rPr>
          <w:rFonts w:ascii="Times New Roman" w:hAnsi="Times New Roman" w:cs="Times New Roman"/>
        </w:rPr>
        <w:t xml:space="preserve"> the head of the AML</w:t>
      </w:r>
      <w:r w:rsidR="004F2514">
        <w:rPr>
          <w:rFonts w:ascii="Times New Roman" w:hAnsi="Times New Roman" w:cs="Times New Roman"/>
        </w:rPr>
        <w:t>/CFT</w:t>
      </w:r>
      <w:r w:rsidR="00F77789" w:rsidRPr="00DC4613">
        <w:rPr>
          <w:rFonts w:ascii="Times New Roman" w:hAnsi="Times New Roman" w:cs="Times New Roman"/>
        </w:rPr>
        <w:t xml:space="preserve"> program is located in the United States</w:t>
      </w:r>
      <w:r w:rsidR="006044D1">
        <w:rPr>
          <w:rFonts w:ascii="Times New Roman" w:hAnsi="Times New Roman" w:cs="Times New Roman"/>
        </w:rPr>
        <w:t>, then</w:t>
      </w:r>
      <w:r w:rsidR="00F77789" w:rsidRPr="00DC4613">
        <w:rPr>
          <w:rFonts w:ascii="Times New Roman" w:hAnsi="Times New Roman" w:cs="Times New Roman"/>
        </w:rPr>
        <w:t xml:space="preserve"> it should not matter where the staff is located.</w:t>
      </w:r>
      <w:r w:rsidR="00035C20" w:rsidRPr="00DC4613">
        <w:rPr>
          <w:rFonts w:ascii="Times New Roman" w:hAnsi="Times New Roman" w:cs="Times New Roman"/>
        </w:rPr>
        <w:t xml:space="preserve">  MSBA </w:t>
      </w:r>
      <w:r w:rsidR="00A3437B">
        <w:rPr>
          <w:rFonts w:ascii="Times New Roman" w:hAnsi="Times New Roman" w:cs="Times New Roman"/>
        </w:rPr>
        <w:t>stated</w:t>
      </w:r>
      <w:r w:rsidR="00A3437B" w:rsidRPr="00DC4613">
        <w:rPr>
          <w:rFonts w:ascii="Times New Roman" w:hAnsi="Times New Roman" w:cs="Times New Roman"/>
        </w:rPr>
        <w:t xml:space="preserve"> </w:t>
      </w:r>
      <w:r w:rsidR="00035C20" w:rsidRPr="00DC4613">
        <w:rPr>
          <w:rFonts w:ascii="Times New Roman" w:hAnsi="Times New Roman" w:cs="Times New Roman"/>
        </w:rPr>
        <w:t xml:space="preserve">that it had interpreted </w:t>
      </w:r>
      <w:r w:rsidR="004F2514">
        <w:rPr>
          <w:rFonts w:ascii="Times New Roman" w:hAnsi="Times New Roman" w:cs="Times New Roman"/>
        </w:rPr>
        <w:t xml:space="preserve">the proposed </w:t>
      </w:r>
      <w:r w:rsidR="00035C20" w:rsidRPr="00DC4613">
        <w:rPr>
          <w:rFonts w:ascii="Times New Roman" w:hAnsi="Times New Roman" w:cs="Times New Roman"/>
        </w:rPr>
        <w:t>requirement</w:t>
      </w:r>
      <w:r w:rsidR="00EB2D1E" w:rsidRPr="00DC4613">
        <w:rPr>
          <w:rFonts w:ascii="Times New Roman" w:hAnsi="Times New Roman" w:cs="Times New Roman"/>
        </w:rPr>
        <w:t xml:space="preserve"> </w:t>
      </w:r>
      <w:r w:rsidR="00721514" w:rsidRPr="00DC4613">
        <w:rPr>
          <w:rFonts w:ascii="Times New Roman" w:hAnsi="Times New Roman" w:cs="Times New Roman"/>
        </w:rPr>
        <w:t xml:space="preserve">differently </w:t>
      </w:r>
      <w:r w:rsidR="004F2514">
        <w:rPr>
          <w:rFonts w:ascii="Times New Roman" w:hAnsi="Times New Roman" w:cs="Times New Roman"/>
        </w:rPr>
        <w:t xml:space="preserve">than FIBA, concluding </w:t>
      </w:r>
      <w:r w:rsidR="00721514" w:rsidRPr="00DC4613">
        <w:rPr>
          <w:rFonts w:ascii="Times New Roman" w:hAnsi="Times New Roman" w:cs="Times New Roman"/>
        </w:rPr>
        <w:t xml:space="preserve">that third parties </w:t>
      </w:r>
      <w:proofErr w:type="gramStart"/>
      <w:r w:rsidR="00B1703A" w:rsidRPr="00DC4613">
        <w:rPr>
          <w:rFonts w:ascii="Times New Roman" w:hAnsi="Times New Roman" w:cs="Times New Roman"/>
        </w:rPr>
        <w:t>located</w:t>
      </w:r>
      <w:proofErr w:type="gramEnd"/>
      <w:r w:rsidR="00B1703A" w:rsidRPr="00DC4613">
        <w:rPr>
          <w:rFonts w:ascii="Times New Roman" w:hAnsi="Times New Roman" w:cs="Times New Roman"/>
        </w:rPr>
        <w:t xml:space="preserve"> outside of the United States would be permissible as long as the </w:t>
      </w:r>
      <w:r w:rsidR="004F2514">
        <w:rPr>
          <w:rFonts w:ascii="Times New Roman" w:hAnsi="Times New Roman" w:cs="Times New Roman"/>
        </w:rPr>
        <w:t>Bank Secrecy Act (</w:t>
      </w:r>
      <w:r w:rsidR="00906474" w:rsidRPr="00DC4613">
        <w:rPr>
          <w:rFonts w:ascii="Times New Roman" w:hAnsi="Times New Roman" w:cs="Times New Roman"/>
        </w:rPr>
        <w:t>BSA</w:t>
      </w:r>
      <w:r w:rsidR="004F2514">
        <w:rPr>
          <w:rFonts w:ascii="Times New Roman" w:hAnsi="Times New Roman" w:cs="Times New Roman"/>
        </w:rPr>
        <w:t>)</w:t>
      </w:r>
      <w:r w:rsidR="00906474" w:rsidRPr="00DC4613">
        <w:rPr>
          <w:rFonts w:ascii="Times New Roman" w:hAnsi="Times New Roman" w:cs="Times New Roman"/>
        </w:rPr>
        <w:t xml:space="preserve"> </w:t>
      </w:r>
      <w:r w:rsidR="000A0C09">
        <w:rPr>
          <w:rFonts w:ascii="Times New Roman" w:hAnsi="Times New Roman" w:cs="Times New Roman"/>
        </w:rPr>
        <w:t>o</w:t>
      </w:r>
      <w:r w:rsidR="00906474" w:rsidRPr="00DC4613">
        <w:rPr>
          <w:rFonts w:ascii="Times New Roman" w:hAnsi="Times New Roman" w:cs="Times New Roman"/>
        </w:rPr>
        <w:t>fficer is located in the United States.</w:t>
      </w:r>
    </w:p>
    <w:p w14:paraId="56D4E8FD" w14:textId="3436AD5B" w:rsidR="00906474" w:rsidRPr="00DC4613" w:rsidRDefault="00352657">
      <w:pPr>
        <w:rPr>
          <w:rFonts w:ascii="Times New Roman" w:hAnsi="Times New Roman" w:cs="Times New Roman"/>
        </w:rPr>
      </w:pPr>
      <w:r w:rsidRPr="00DC4613">
        <w:rPr>
          <w:rFonts w:ascii="Times New Roman" w:hAnsi="Times New Roman" w:cs="Times New Roman"/>
        </w:rPr>
        <w:t xml:space="preserve">YAMA </w:t>
      </w:r>
      <w:r w:rsidR="00F37825" w:rsidRPr="00DC4613">
        <w:rPr>
          <w:rFonts w:ascii="Times New Roman" w:hAnsi="Times New Roman" w:cs="Times New Roman"/>
        </w:rPr>
        <w:t xml:space="preserve">explained </w:t>
      </w:r>
      <w:r w:rsidR="00983FE6">
        <w:rPr>
          <w:rFonts w:ascii="Times New Roman" w:hAnsi="Times New Roman" w:cs="Times New Roman"/>
        </w:rPr>
        <w:t xml:space="preserve">the </w:t>
      </w:r>
      <w:r w:rsidR="00F37825" w:rsidRPr="00DC4613">
        <w:rPr>
          <w:rFonts w:ascii="Times New Roman" w:hAnsi="Times New Roman" w:cs="Times New Roman"/>
        </w:rPr>
        <w:t xml:space="preserve">great </w:t>
      </w:r>
      <w:r w:rsidR="00104F7C" w:rsidRPr="00DC4613">
        <w:rPr>
          <w:rFonts w:ascii="Times New Roman" w:hAnsi="Times New Roman" w:cs="Times New Roman"/>
        </w:rPr>
        <w:t xml:space="preserve">hardships faced by </w:t>
      </w:r>
      <w:r w:rsidR="0011221C">
        <w:rPr>
          <w:rFonts w:ascii="Times New Roman" w:hAnsi="Times New Roman" w:cs="Times New Roman"/>
        </w:rPr>
        <w:t>its</w:t>
      </w:r>
      <w:r w:rsidR="0011221C" w:rsidRPr="00DC4613">
        <w:rPr>
          <w:rFonts w:ascii="Times New Roman" w:hAnsi="Times New Roman" w:cs="Times New Roman"/>
        </w:rPr>
        <w:t xml:space="preserve"> </w:t>
      </w:r>
      <w:r w:rsidR="00F37825" w:rsidRPr="00DC4613">
        <w:rPr>
          <w:rFonts w:ascii="Times New Roman" w:hAnsi="Times New Roman" w:cs="Times New Roman"/>
        </w:rPr>
        <w:t xml:space="preserve">members and organizations </w:t>
      </w:r>
      <w:r w:rsidR="008A31FE">
        <w:rPr>
          <w:rFonts w:ascii="Times New Roman" w:hAnsi="Times New Roman" w:cs="Times New Roman"/>
        </w:rPr>
        <w:t xml:space="preserve">in </w:t>
      </w:r>
      <w:r w:rsidR="00104F7C" w:rsidRPr="00DC4613">
        <w:rPr>
          <w:rFonts w:ascii="Times New Roman" w:hAnsi="Times New Roman" w:cs="Times New Roman"/>
        </w:rPr>
        <w:t>access</w:t>
      </w:r>
      <w:r w:rsidR="004F2514">
        <w:rPr>
          <w:rFonts w:ascii="Times New Roman" w:hAnsi="Times New Roman" w:cs="Times New Roman"/>
        </w:rPr>
        <w:t>ing</w:t>
      </w:r>
      <w:r w:rsidR="00104F7C" w:rsidRPr="00DC4613">
        <w:rPr>
          <w:rFonts w:ascii="Times New Roman" w:hAnsi="Times New Roman" w:cs="Times New Roman"/>
        </w:rPr>
        <w:t xml:space="preserve"> financial services.  YAMA asked FinCEN to </w:t>
      </w:r>
      <w:r w:rsidR="001748A0" w:rsidRPr="00DC4613">
        <w:rPr>
          <w:rFonts w:ascii="Times New Roman" w:hAnsi="Times New Roman" w:cs="Times New Roman"/>
        </w:rPr>
        <w:t xml:space="preserve">set minimum standards </w:t>
      </w:r>
      <w:r w:rsidR="008E7AEE" w:rsidRPr="00DC4613">
        <w:rPr>
          <w:rFonts w:ascii="Times New Roman" w:hAnsi="Times New Roman" w:cs="Times New Roman"/>
        </w:rPr>
        <w:t xml:space="preserve">in the rule </w:t>
      </w:r>
      <w:r w:rsidR="00983FE6">
        <w:rPr>
          <w:rFonts w:ascii="Times New Roman" w:hAnsi="Times New Roman" w:cs="Times New Roman"/>
        </w:rPr>
        <w:t>regarding the</w:t>
      </w:r>
      <w:r w:rsidR="00983FE6" w:rsidRPr="00DC4613">
        <w:rPr>
          <w:rFonts w:ascii="Times New Roman" w:hAnsi="Times New Roman" w:cs="Times New Roman"/>
        </w:rPr>
        <w:t xml:space="preserve"> </w:t>
      </w:r>
      <w:r w:rsidR="001748A0" w:rsidRPr="00DC4613">
        <w:rPr>
          <w:rFonts w:ascii="Times New Roman" w:hAnsi="Times New Roman" w:cs="Times New Roman"/>
        </w:rPr>
        <w:t>credib</w:t>
      </w:r>
      <w:r w:rsidR="00983FE6">
        <w:rPr>
          <w:rFonts w:ascii="Times New Roman" w:hAnsi="Times New Roman" w:cs="Times New Roman"/>
        </w:rPr>
        <w:t>ility of the</w:t>
      </w:r>
      <w:r w:rsidR="001748A0" w:rsidRPr="00DC4613">
        <w:rPr>
          <w:rFonts w:ascii="Times New Roman" w:hAnsi="Times New Roman" w:cs="Times New Roman"/>
        </w:rPr>
        <w:t xml:space="preserve"> information sources</w:t>
      </w:r>
      <w:r w:rsidR="00983FE6">
        <w:rPr>
          <w:rFonts w:ascii="Times New Roman" w:hAnsi="Times New Roman" w:cs="Times New Roman"/>
        </w:rPr>
        <w:t xml:space="preserve"> financial institutions</w:t>
      </w:r>
      <w:r w:rsidR="008E7AEE" w:rsidRPr="00DC4613">
        <w:rPr>
          <w:rFonts w:ascii="Times New Roman" w:hAnsi="Times New Roman" w:cs="Times New Roman"/>
        </w:rPr>
        <w:t xml:space="preserve"> use for investigations</w:t>
      </w:r>
      <w:r w:rsidR="00983FE6">
        <w:rPr>
          <w:rFonts w:ascii="Times New Roman" w:hAnsi="Times New Roman" w:cs="Times New Roman"/>
        </w:rPr>
        <w:t xml:space="preserve"> related to their risk assessments</w:t>
      </w:r>
      <w:r w:rsidR="008E7AEE" w:rsidRPr="00DC4613">
        <w:rPr>
          <w:rFonts w:ascii="Times New Roman" w:hAnsi="Times New Roman" w:cs="Times New Roman"/>
        </w:rPr>
        <w:t>.</w:t>
      </w:r>
    </w:p>
    <w:p w14:paraId="7B85A8C1" w14:textId="2F2C420F" w:rsidR="00AA5816" w:rsidRPr="00DC4613" w:rsidRDefault="00AA5816">
      <w:pPr>
        <w:rPr>
          <w:rFonts w:ascii="Times New Roman" w:hAnsi="Times New Roman" w:cs="Times New Roman"/>
        </w:rPr>
      </w:pPr>
      <w:r w:rsidRPr="00DC4613">
        <w:rPr>
          <w:rFonts w:ascii="Times New Roman" w:hAnsi="Times New Roman" w:cs="Times New Roman"/>
        </w:rPr>
        <w:t xml:space="preserve">MSBA </w:t>
      </w:r>
      <w:r w:rsidR="00E373C8" w:rsidRPr="00DC4613">
        <w:rPr>
          <w:rFonts w:ascii="Times New Roman" w:hAnsi="Times New Roman" w:cs="Times New Roman"/>
        </w:rPr>
        <w:t xml:space="preserve">also </w:t>
      </w:r>
      <w:r w:rsidR="008A31FE">
        <w:rPr>
          <w:rFonts w:ascii="Times New Roman" w:hAnsi="Times New Roman" w:cs="Times New Roman"/>
        </w:rPr>
        <w:t>stated</w:t>
      </w:r>
      <w:r w:rsidR="008A31FE" w:rsidRPr="00DC4613">
        <w:rPr>
          <w:rFonts w:ascii="Times New Roman" w:hAnsi="Times New Roman" w:cs="Times New Roman"/>
        </w:rPr>
        <w:t xml:space="preserve"> </w:t>
      </w:r>
      <w:r w:rsidR="00E373C8" w:rsidRPr="00DC4613">
        <w:rPr>
          <w:rFonts w:ascii="Times New Roman" w:hAnsi="Times New Roman" w:cs="Times New Roman"/>
        </w:rPr>
        <w:t xml:space="preserve">difficulties with maintaining banking services such as </w:t>
      </w:r>
      <w:proofErr w:type="gramStart"/>
      <w:r w:rsidR="00E373C8" w:rsidRPr="00DC4613">
        <w:rPr>
          <w:rFonts w:ascii="Times New Roman" w:hAnsi="Times New Roman" w:cs="Times New Roman"/>
        </w:rPr>
        <w:t>Zelle, and</w:t>
      </w:r>
      <w:proofErr w:type="gramEnd"/>
      <w:r w:rsidR="00E373C8" w:rsidRPr="00DC4613">
        <w:rPr>
          <w:rFonts w:ascii="Times New Roman" w:hAnsi="Times New Roman" w:cs="Times New Roman"/>
        </w:rPr>
        <w:t xml:space="preserve"> </w:t>
      </w:r>
      <w:r w:rsidR="008A31FE">
        <w:rPr>
          <w:rFonts w:ascii="Times New Roman" w:hAnsi="Times New Roman" w:cs="Times New Roman"/>
        </w:rPr>
        <w:t xml:space="preserve">stated that suspended or rejected </w:t>
      </w:r>
      <w:r w:rsidR="00E373C8" w:rsidRPr="00DC4613">
        <w:rPr>
          <w:rFonts w:ascii="Times New Roman" w:hAnsi="Times New Roman" w:cs="Times New Roman"/>
        </w:rPr>
        <w:t xml:space="preserve">payments </w:t>
      </w:r>
      <w:r w:rsidR="00997348" w:rsidRPr="00DC4613">
        <w:rPr>
          <w:rFonts w:ascii="Times New Roman" w:hAnsi="Times New Roman" w:cs="Times New Roman"/>
        </w:rPr>
        <w:t xml:space="preserve">impose burdens on business owners who must </w:t>
      </w:r>
      <w:r w:rsidR="00F52852" w:rsidRPr="00DC4613">
        <w:rPr>
          <w:rFonts w:ascii="Times New Roman" w:hAnsi="Times New Roman" w:cs="Times New Roman"/>
        </w:rPr>
        <w:t xml:space="preserve">expend time and resources in </w:t>
      </w:r>
      <w:r w:rsidR="00997348" w:rsidRPr="00DC4613">
        <w:rPr>
          <w:rFonts w:ascii="Times New Roman" w:hAnsi="Times New Roman" w:cs="Times New Roman"/>
        </w:rPr>
        <w:t>contact</w:t>
      </w:r>
      <w:r w:rsidR="00F52852" w:rsidRPr="00DC4613">
        <w:rPr>
          <w:rFonts w:ascii="Times New Roman" w:hAnsi="Times New Roman" w:cs="Times New Roman"/>
        </w:rPr>
        <w:t>ing</w:t>
      </w:r>
      <w:r w:rsidR="00997348" w:rsidRPr="00DC4613">
        <w:rPr>
          <w:rFonts w:ascii="Times New Roman" w:hAnsi="Times New Roman" w:cs="Times New Roman"/>
        </w:rPr>
        <w:t xml:space="preserve"> their financial institutions</w:t>
      </w:r>
      <w:r w:rsidR="00F52852" w:rsidRPr="00DC4613">
        <w:rPr>
          <w:rFonts w:ascii="Times New Roman" w:hAnsi="Times New Roman" w:cs="Times New Roman"/>
        </w:rPr>
        <w:t>.</w:t>
      </w:r>
    </w:p>
    <w:p w14:paraId="0EFFE488" w14:textId="3C966E80" w:rsidR="00F52852" w:rsidRPr="00DC4613" w:rsidRDefault="00F52852">
      <w:pPr>
        <w:rPr>
          <w:rFonts w:ascii="Times New Roman" w:hAnsi="Times New Roman" w:cs="Times New Roman"/>
        </w:rPr>
      </w:pPr>
      <w:r w:rsidRPr="00DC4613">
        <w:rPr>
          <w:rFonts w:ascii="Times New Roman" w:hAnsi="Times New Roman" w:cs="Times New Roman"/>
        </w:rPr>
        <w:t xml:space="preserve">MSBA also found the </w:t>
      </w:r>
      <w:r w:rsidR="003F6E65" w:rsidRPr="00DC4613">
        <w:rPr>
          <w:rFonts w:ascii="Times New Roman" w:hAnsi="Times New Roman" w:cs="Times New Roman"/>
        </w:rPr>
        <w:t xml:space="preserve">burden estimates in the NPRM </w:t>
      </w:r>
      <w:r w:rsidR="002B122C">
        <w:rPr>
          <w:rFonts w:ascii="Times New Roman" w:hAnsi="Times New Roman" w:cs="Times New Roman"/>
        </w:rPr>
        <w:t>of</w:t>
      </w:r>
      <w:r w:rsidR="003F6E65" w:rsidRPr="00DC4613">
        <w:rPr>
          <w:rFonts w:ascii="Times New Roman" w:hAnsi="Times New Roman" w:cs="Times New Roman"/>
        </w:rPr>
        <w:t xml:space="preserve"> $600 for a financial institution</w:t>
      </w:r>
      <w:r w:rsidR="000B7901" w:rsidRPr="00DC4613">
        <w:rPr>
          <w:rFonts w:ascii="Times New Roman" w:hAnsi="Times New Roman" w:cs="Times New Roman"/>
        </w:rPr>
        <w:t>’</w:t>
      </w:r>
      <w:r w:rsidR="003F6E65" w:rsidRPr="00DC4613">
        <w:rPr>
          <w:rFonts w:ascii="Times New Roman" w:hAnsi="Times New Roman" w:cs="Times New Roman"/>
        </w:rPr>
        <w:t>s board of director</w:t>
      </w:r>
      <w:r w:rsidR="002B122C">
        <w:rPr>
          <w:rFonts w:ascii="Times New Roman" w:hAnsi="Times New Roman" w:cs="Times New Roman"/>
        </w:rPr>
        <w:t>s</w:t>
      </w:r>
      <w:r w:rsidR="003F6E65" w:rsidRPr="00DC4613">
        <w:rPr>
          <w:rFonts w:ascii="Times New Roman" w:hAnsi="Times New Roman" w:cs="Times New Roman"/>
        </w:rPr>
        <w:t xml:space="preserve"> </w:t>
      </w:r>
      <w:r w:rsidR="002B122C">
        <w:rPr>
          <w:rFonts w:ascii="Times New Roman" w:hAnsi="Times New Roman" w:cs="Times New Roman"/>
        </w:rPr>
        <w:t xml:space="preserve">to </w:t>
      </w:r>
      <w:r w:rsidR="003F6E65" w:rsidRPr="00DC4613">
        <w:rPr>
          <w:rFonts w:ascii="Times New Roman" w:hAnsi="Times New Roman" w:cs="Times New Roman"/>
        </w:rPr>
        <w:t xml:space="preserve">review the </w:t>
      </w:r>
      <w:r w:rsidR="000B7901" w:rsidRPr="00DC4613">
        <w:rPr>
          <w:rFonts w:ascii="Times New Roman" w:hAnsi="Times New Roman" w:cs="Times New Roman"/>
        </w:rPr>
        <w:t>AML</w:t>
      </w:r>
      <w:r w:rsidR="004F2514">
        <w:rPr>
          <w:rFonts w:ascii="Times New Roman" w:hAnsi="Times New Roman" w:cs="Times New Roman"/>
        </w:rPr>
        <w:t>/CFT</w:t>
      </w:r>
      <w:r w:rsidR="000B7901" w:rsidRPr="00DC4613">
        <w:rPr>
          <w:rFonts w:ascii="Times New Roman" w:hAnsi="Times New Roman" w:cs="Times New Roman"/>
        </w:rPr>
        <w:t xml:space="preserve"> program to be </w:t>
      </w:r>
      <w:r w:rsidR="00720A08" w:rsidRPr="00DC4613">
        <w:rPr>
          <w:rFonts w:ascii="Times New Roman" w:hAnsi="Times New Roman" w:cs="Times New Roman"/>
        </w:rPr>
        <w:t>significant</w:t>
      </w:r>
      <w:r w:rsidR="004F2514">
        <w:rPr>
          <w:rFonts w:ascii="Times New Roman" w:hAnsi="Times New Roman" w:cs="Times New Roman"/>
        </w:rPr>
        <w:t>ly too low</w:t>
      </w:r>
      <w:r w:rsidR="00720A08" w:rsidRPr="00DC4613">
        <w:rPr>
          <w:rFonts w:ascii="Times New Roman" w:hAnsi="Times New Roman" w:cs="Times New Roman"/>
        </w:rPr>
        <w:t>.</w:t>
      </w:r>
      <w:r w:rsidR="00B14BD0" w:rsidRPr="00DC4613">
        <w:rPr>
          <w:rFonts w:ascii="Times New Roman" w:hAnsi="Times New Roman" w:cs="Times New Roman"/>
        </w:rPr>
        <w:t xml:space="preserve">  </w:t>
      </w:r>
      <w:r w:rsidR="00E60298">
        <w:rPr>
          <w:rFonts w:ascii="Times New Roman" w:hAnsi="Times New Roman" w:cs="Times New Roman"/>
        </w:rPr>
        <w:t>It</w:t>
      </w:r>
      <w:r w:rsidR="00E60298" w:rsidRPr="00DC4613">
        <w:rPr>
          <w:rFonts w:ascii="Times New Roman" w:hAnsi="Times New Roman" w:cs="Times New Roman"/>
        </w:rPr>
        <w:t xml:space="preserve"> </w:t>
      </w:r>
      <w:r w:rsidR="007C637E" w:rsidRPr="00DC4613">
        <w:rPr>
          <w:rFonts w:ascii="Times New Roman" w:hAnsi="Times New Roman" w:cs="Times New Roman"/>
        </w:rPr>
        <w:t>expect</w:t>
      </w:r>
      <w:r w:rsidR="002B122C">
        <w:rPr>
          <w:rFonts w:ascii="Times New Roman" w:hAnsi="Times New Roman" w:cs="Times New Roman"/>
        </w:rPr>
        <w:t>s</w:t>
      </w:r>
      <w:r w:rsidR="007C637E" w:rsidRPr="00DC4613">
        <w:rPr>
          <w:rFonts w:ascii="Times New Roman" w:hAnsi="Times New Roman" w:cs="Times New Roman"/>
        </w:rPr>
        <w:t xml:space="preserve"> large costs with formalizing and documenting AML</w:t>
      </w:r>
      <w:r w:rsidR="004F2514">
        <w:rPr>
          <w:rFonts w:ascii="Times New Roman" w:hAnsi="Times New Roman" w:cs="Times New Roman"/>
        </w:rPr>
        <w:t>/CFT</w:t>
      </w:r>
      <w:r w:rsidR="007C637E" w:rsidRPr="00DC4613">
        <w:rPr>
          <w:rFonts w:ascii="Times New Roman" w:hAnsi="Times New Roman" w:cs="Times New Roman"/>
        </w:rPr>
        <w:t xml:space="preserve"> programs.</w:t>
      </w:r>
      <w:r w:rsidR="00B036D9" w:rsidRPr="00DC4613">
        <w:rPr>
          <w:rFonts w:ascii="Times New Roman" w:hAnsi="Times New Roman" w:cs="Times New Roman"/>
        </w:rPr>
        <w:t xml:space="preserve">  </w:t>
      </w:r>
    </w:p>
    <w:p w14:paraId="166F3F98" w14:textId="221B31F2" w:rsidR="00925464" w:rsidRPr="00DC4613" w:rsidRDefault="000247A4">
      <w:pPr>
        <w:rPr>
          <w:rFonts w:ascii="Times New Roman" w:hAnsi="Times New Roman" w:cs="Times New Roman"/>
        </w:rPr>
      </w:pPr>
      <w:r w:rsidRPr="00DC4613">
        <w:rPr>
          <w:rFonts w:ascii="Times New Roman" w:hAnsi="Times New Roman" w:cs="Times New Roman"/>
        </w:rPr>
        <w:t xml:space="preserve">FIBA </w:t>
      </w:r>
      <w:r w:rsidR="00C2020B" w:rsidRPr="00DC4613">
        <w:rPr>
          <w:rFonts w:ascii="Times New Roman" w:hAnsi="Times New Roman" w:cs="Times New Roman"/>
        </w:rPr>
        <w:t xml:space="preserve">advocated for more clarity on certain terms in the proposed rule such as the term </w:t>
      </w:r>
      <w:r w:rsidR="00925464" w:rsidRPr="00DC4613">
        <w:rPr>
          <w:rFonts w:ascii="Times New Roman" w:hAnsi="Times New Roman" w:cs="Times New Roman"/>
        </w:rPr>
        <w:t>“</w:t>
      </w:r>
      <w:r w:rsidRPr="00DC4613">
        <w:rPr>
          <w:rFonts w:ascii="Times New Roman" w:hAnsi="Times New Roman" w:cs="Times New Roman"/>
        </w:rPr>
        <w:t>effective” AML</w:t>
      </w:r>
      <w:r w:rsidR="000A0C09">
        <w:rPr>
          <w:rFonts w:ascii="Times New Roman" w:hAnsi="Times New Roman" w:cs="Times New Roman"/>
        </w:rPr>
        <w:t>/CFT</w:t>
      </w:r>
      <w:r w:rsidRPr="00DC4613">
        <w:rPr>
          <w:rFonts w:ascii="Times New Roman" w:hAnsi="Times New Roman" w:cs="Times New Roman"/>
        </w:rPr>
        <w:t xml:space="preserve"> programs</w:t>
      </w:r>
      <w:r w:rsidR="00925464" w:rsidRPr="00DC4613">
        <w:rPr>
          <w:rFonts w:ascii="Times New Roman" w:hAnsi="Times New Roman" w:cs="Times New Roman"/>
        </w:rPr>
        <w:t xml:space="preserve">, </w:t>
      </w:r>
      <w:r w:rsidR="00D24F95" w:rsidRPr="00DC4613">
        <w:rPr>
          <w:rFonts w:ascii="Times New Roman" w:hAnsi="Times New Roman" w:cs="Times New Roman"/>
        </w:rPr>
        <w:t>board oversight</w:t>
      </w:r>
      <w:r w:rsidR="00925464" w:rsidRPr="00DC4613">
        <w:rPr>
          <w:rFonts w:ascii="Times New Roman" w:hAnsi="Times New Roman" w:cs="Times New Roman"/>
        </w:rPr>
        <w:t>, and innovation.</w:t>
      </w:r>
      <w:r w:rsidR="00152D74" w:rsidRPr="00DC4613">
        <w:rPr>
          <w:rFonts w:ascii="Times New Roman" w:hAnsi="Times New Roman" w:cs="Times New Roman"/>
        </w:rPr>
        <w:t xml:space="preserve">  FIBA asked if the BSA officer should expect to report directly to the board</w:t>
      </w:r>
      <w:r w:rsidR="000A0C09">
        <w:rPr>
          <w:rFonts w:ascii="Times New Roman" w:hAnsi="Times New Roman" w:cs="Times New Roman"/>
        </w:rPr>
        <w:t xml:space="preserve"> under the proposed rule</w:t>
      </w:r>
      <w:r w:rsidR="00152D74" w:rsidRPr="00DC4613">
        <w:rPr>
          <w:rFonts w:ascii="Times New Roman" w:hAnsi="Times New Roman" w:cs="Times New Roman"/>
        </w:rPr>
        <w:t>.</w:t>
      </w:r>
      <w:r w:rsidR="00925464" w:rsidRPr="00DC4613">
        <w:rPr>
          <w:rFonts w:ascii="Times New Roman" w:hAnsi="Times New Roman" w:cs="Times New Roman"/>
        </w:rPr>
        <w:t xml:space="preserve">  FIBA </w:t>
      </w:r>
      <w:r w:rsidR="00883D72" w:rsidRPr="00DC4613">
        <w:rPr>
          <w:rFonts w:ascii="Times New Roman" w:hAnsi="Times New Roman" w:cs="Times New Roman"/>
        </w:rPr>
        <w:t xml:space="preserve">asked whether financial institutions would be expected to have certain controls around innovation, and how they would be expected to incorporate </w:t>
      </w:r>
      <w:r w:rsidR="00883D72" w:rsidRPr="00DC4613">
        <w:rPr>
          <w:rFonts w:ascii="Times New Roman" w:hAnsi="Times New Roman" w:cs="Times New Roman"/>
        </w:rPr>
        <w:lastRenderedPageBreak/>
        <w:t>innovation in their AML</w:t>
      </w:r>
      <w:r w:rsidR="00E02279">
        <w:rPr>
          <w:rFonts w:ascii="Times New Roman" w:hAnsi="Times New Roman" w:cs="Times New Roman"/>
        </w:rPr>
        <w:t>/CFT</w:t>
      </w:r>
      <w:r w:rsidR="00883D72" w:rsidRPr="00DC4613">
        <w:rPr>
          <w:rFonts w:ascii="Times New Roman" w:hAnsi="Times New Roman" w:cs="Times New Roman"/>
        </w:rPr>
        <w:t xml:space="preserve"> programs.</w:t>
      </w:r>
      <w:r w:rsidR="00291B31" w:rsidRPr="00DC4613">
        <w:rPr>
          <w:rFonts w:ascii="Times New Roman" w:hAnsi="Times New Roman" w:cs="Times New Roman"/>
        </w:rPr>
        <w:t xml:space="preserve">  FIBA asked FinCEN to consider that the </w:t>
      </w:r>
      <w:r w:rsidR="0000717F" w:rsidRPr="00DC4613">
        <w:rPr>
          <w:rFonts w:ascii="Times New Roman" w:hAnsi="Times New Roman" w:cs="Times New Roman"/>
        </w:rPr>
        <w:t xml:space="preserve">technology associated with innovation was </w:t>
      </w:r>
      <w:r w:rsidR="007306B0" w:rsidRPr="00DC4613">
        <w:rPr>
          <w:rFonts w:ascii="Times New Roman" w:hAnsi="Times New Roman" w:cs="Times New Roman"/>
        </w:rPr>
        <w:t xml:space="preserve">constantly changing, and to be cognizant </w:t>
      </w:r>
      <w:r w:rsidR="00F47A49" w:rsidRPr="00DC4613">
        <w:rPr>
          <w:rFonts w:ascii="Times New Roman" w:hAnsi="Times New Roman" w:cs="Times New Roman"/>
        </w:rPr>
        <w:t>that financial institutions do no</w:t>
      </w:r>
      <w:r w:rsidR="00351B49">
        <w:rPr>
          <w:rFonts w:ascii="Times New Roman" w:hAnsi="Times New Roman" w:cs="Times New Roman"/>
        </w:rPr>
        <w:t>t</w:t>
      </w:r>
      <w:r w:rsidR="00F47A49" w:rsidRPr="00DC4613">
        <w:rPr>
          <w:rFonts w:ascii="Times New Roman" w:hAnsi="Times New Roman" w:cs="Times New Roman"/>
        </w:rPr>
        <w:t xml:space="preserve"> have a technology background, </w:t>
      </w:r>
      <w:r w:rsidR="002D6D77">
        <w:rPr>
          <w:rFonts w:ascii="Times New Roman" w:hAnsi="Times New Roman" w:cs="Times New Roman"/>
        </w:rPr>
        <w:t>so</w:t>
      </w:r>
      <w:r w:rsidR="00F47A49" w:rsidRPr="00DC4613">
        <w:rPr>
          <w:rFonts w:ascii="Times New Roman" w:hAnsi="Times New Roman" w:cs="Times New Roman"/>
        </w:rPr>
        <w:t xml:space="preserve"> </w:t>
      </w:r>
      <w:r w:rsidR="007306B0" w:rsidRPr="00DC4613">
        <w:rPr>
          <w:rFonts w:ascii="Times New Roman" w:hAnsi="Times New Roman" w:cs="Times New Roman"/>
        </w:rPr>
        <w:t>there is an education component to innovation</w:t>
      </w:r>
      <w:r w:rsidR="00FC5CBB" w:rsidRPr="00DC4613">
        <w:rPr>
          <w:rFonts w:ascii="Times New Roman" w:hAnsi="Times New Roman" w:cs="Times New Roman"/>
        </w:rPr>
        <w:t xml:space="preserve"> for third-party providers and financial institutions</w:t>
      </w:r>
      <w:r w:rsidR="00F47A49" w:rsidRPr="00DC4613">
        <w:rPr>
          <w:rFonts w:ascii="Times New Roman" w:hAnsi="Times New Roman" w:cs="Times New Roman"/>
        </w:rPr>
        <w:t xml:space="preserve">.  FIBA also noted that its members </w:t>
      </w:r>
      <w:r w:rsidR="00123D23" w:rsidRPr="00DC4613">
        <w:rPr>
          <w:rFonts w:ascii="Times New Roman" w:hAnsi="Times New Roman" w:cs="Times New Roman"/>
        </w:rPr>
        <w:t>found it challenging</w:t>
      </w:r>
      <w:r w:rsidR="00FC5CBB" w:rsidRPr="00DC4613">
        <w:rPr>
          <w:rFonts w:ascii="Times New Roman" w:hAnsi="Times New Roman" w:cs="Times New Roman"/>
        </w:rPr>
        <w:t xml:space="preserve"> to monitor innovation.</w:t>
      </w:r>
      <w:r w:rsidR="007306B0" w:rsidRPr="00DC4613">
        <w:rPr>
          <w:rFonts w:ascii="Times New Roman" w:hAnsi="Times New Roman" w:cs="Times New Roman"/>
        </w:rPr>
        <w:t xml:space="preserve"> </w:t>
      </w:r>
      <w:r w:rsidR="00123D23" w:rsidRPr="00DC4613">
        <w:rPr>
          <w:rFonts w:ascii="Times New Roman" w:hAnsi="Times New Roman" w:cs="Times New Roman"/>
        </w:rPr>
        <w:t xml:space="preserve"> FIBA requested more clarity from FinCEN in terms of </w:t>
      </w:r>
      <w:r w:rsidR="00B1201D" w:rsidRPr="00DC4613">
        <w:rPr>
          <w:rFonts w:ascii="Times New Roman" w:hAnsi="Times New Roman" w:cs="Times New Roman"/>
        </w:rPr>
        <w:t>perspectives and guidance.</w:t>
      </w:r>
    </w:p>
    <w:p w14:paraId="279B4D34" w14:textId="7FAD0E03" w:rsidR="00B1201D" w:rsidRPr="00DC4613" w:rsidRDefault="00B1201D">
      <w:pPr>
        <w:rPr>
          <w:rFonts w:ascii="Times New Roman" w:hAnsi="Times New Roman" w:cs="Times New Roman"/>
        </w:rPr>
      </w:pPr>
      <w:r w:rsidRPr="00DC4613">
        <w:rPr>
          <w:rFonts w:ascii="Times New Roman" w:hAnsi="Times New Roman" w:cs="Times New Roman"/>
        </w:rPr>
        <w:t xml:space="preserve">FIBA also conveyed that the </w:t>
      </w:r>
      <w:r w:rsidR="00E02279">
        <w:rPr>
          <w:rFonts w:ascii="Times New Roman" w:hAnsi="Times New Roman" w:cs="Times New Roman"/>
        </w:rPr>
        <w:t xml:space="preserve">proposed rule’s </w:t>
      </w:r>
      <w:r w:rsidR="00CF23F3">
        <w:rPr>
          <w:rFonts w:ascii="Times New Roman" w:hAnsi="Times New Roman" w:cs="Times New Roman"/>
        </w:rPr>
        <w:t>6</w:t>
      </w:r>
      <w:r w:rsidR="003A722E">
        <w:rPr>
          <w:rFonts w:ascii="Times New Roman" w:hAnsi="Times New Roman" w:cs="Times New Roman"/>
        </w:rPr>
        <w:t>-</w:t>
      </w:r>
      <w:r w:rsidRPr="00DC4613">
        <w:rPr>
          <w:rFonts w:ascii="Times New Roman" w:hAnsi="Times New Roman" w:cs="Times New Roman"/>
        </w:rPr>
        <w:t xml:space="preserve">month </w:t>
      </w:r>
      <w:r w:rsidR="00A3437B">
        <w:rPr>
          <w:rFonts w:ascii="Times New Roman" w:hAnsi="Times New Roman" w:cs="Times New Roman"/>
        </w:rPr>
        <w:t xml:space="preserve">compliance </w:t>
      </w:r>
      <w:r w:rsidRPr="00DC4613">
        <w:rPr>
          <w:rFonts w:ascii="Times New Roman" w:hAnsi="Times New Roman" w:cs="Times New Roman"/>
        </w:rPr>
        <w:t>date</w:t>
      </w:r>
      <w:r w:rsidR="009F3912" w:rsidRPr="00DC4613">
        <w:rPr>
          <w:rFonts w:ascii="Times New Roman" w:hAnsi="Times New Roman" w:cs="Times New Roman"/>
        </w:rPr>
        <w:t xml:space="preserve"> would be a challenge for smaller financial institutions.  FIBA </w:t>
      </w:r>
      <w:r w:rsidR="003A722E">
        <w:rPr>
          <w:rFonts w:ascii="Times New Roman" w:hAnsi="Times New Roman" w:cs="Times New Roman"/>
        </w:rPr>
        <w:t>stated</w:t>
      </w:r>
      <w:r w:rsidR="003A722E" w:rsidRPr="00DC4613">
        <w:rPr>
          <w:rFonts w:ascii="Times New Roman" w:hAnsi="Times New Roman" w:cs="Times New Roman"/>
        </w:rPr>
        <w:t xml:space="preserve"> </w:t>
      </w:r>
      <w:r w:rsidR="009F3912" w:rsidRPr="00DC4613">
        <w:rPr>
          <w:rFonts w:ascii="Times New Roman" w:hAnsi="Times New Roman" w:cs="Times New Roman"/>
        </w:rPr>
        <w:t xml:space="preserve">that many financial institutions have a </w:t>
      </w:r>
      <w:proofErr w:type="gramStart"/>
      <w:r w:rsidR="009F3912" w:rsidRPr="00DC4613">
        <w:rPr>
          <w:rFonts w:ascii="Times New Roman" w:hAnsi="Times New Roman" w:cs="Times New Roman"/>
        </w:rPr>
        <w:t>12-18 month</w:t>
      </w:r>
      <w:proofErr w:type="gramEnd"/>
      <w:r w:rsidR="009F3912" w:rsidRPr="00DC4613">
        <w:rPr>
          <w:rFonts w:ascii="Times New Roman" w:hAnsi="Times New Roman" w:cs="Times New Roman"/>
        </w:rPr>
        <w:t xml:space="preserve"> cycle </w:t>
      </w:r>
      <w:r w:rsidR="00E02279">
        <w:rPr>
          <w:rFonts w:ascii="Times New Roman" w:hAnsi="Times New Roman" w:cs="Times New Roman"/>
        </w:rPr>
        <w:t>for</w:t>
      </w:r>
      <w:r w:rsidR="00E02279" w:rsidRPr="00DC4613">
        <w:rPr>
          <w:rFonts w:ascii="Times New Roman" w:hAnsi="Times New Roman" w:cs="Times New Roman"/>
        </w:rPr>
        <w:t xml:space="preserve"> </w:t>
      </w:r>
      <w:r w:rsidR="009F3912" w:rsidRPr="00DC4613">
        <w:rPr>
          <w:rFonts w:ascii="Times New Roman" w:hAnsi="Times New Roman" w:cs="Times New Roman"/>
        </w:rPr>
        <w:t>updating their enterprise-wide, or firm-wide, risk assessments, and</w:t>
      </w:r>
      <w:r w:rsidR="00E02279">
        <w:rPr>
          <w:rFonts w:ascii="Times New Roman" w:hAnsi="Times New Roman" w:cs="Times New Roman"/>
        </w:rPr>
        <w:t xml:space="preserve"> asked FinCEN</w:t>
      </w:r>
      <w:r w:rsidR="009F3912" w:rsidRPr="00DC4613">
        <w:rPr>
          <w:rFonts w:ascii="Times New Roman" w:hAnsi="Times New Roman" w:cs="Times New Roman"/>
        </w:rPr>
        <w:t xml:space="preserve"> to consider that cycle when estab</w:t>
      </w:r>
      <w:r w:rsidR="00AF20C6" w:rsidRPr="00DC4613">
        <w:rPr>
          <w:rFonts w:ascii="Times New Roman" w:hAnsi="Times New Roman" w:cs="Times New Roman"/>
        </w:rPr>
        <w:t>lishing an effective date.  Otherwise</w:t>
      </w:r>
      <w:r w:rsidR="003A722E">
        <w:rPr>
          <w:rFonts w:ascii="Times New Roman" w:hAnsi="Times New Roman" w:cs="Times New Roman"/>
        </w:rPr>
        <w:t>, according to FIBA,</w:t>
      </w:r>
      <w:r w:rsidR="00AF20C6" w:rsidRPr="00DC4613">
        <w:rPr>
          <w:rFonts w:ascii="Times New Roman" w:hAnsi="Times New Roman" w:cs="Times New Roman"/>
        </w:rPr>
        <w:t xml:space="preserve"> there may be financial institutions that will have to update their risk assessments </w:t>
      </w:r>
      <w:r w:rsidR="008D66C2" w:rsidRPr="00DC4613">
        <w:rPr>
          <w:rFonts w:ascii="Times New Roman" w:hAnsi="Times New Roman" w:cs="Times New Roman"/>
        </w:rPr>
        <w:t>in 6 months rather than</w:t>
      </w:r>
      <w:r w:rsidR="00E02279">
        <w:rPr>
          <w:rFonts w:ascii="Times New Roman" w:hAnsi="Times New Roman" w:cs="Times New Roman"/>
        </w:rPr>
        <w:t xml:space="preserve"> in accordance with</w:t>
      </w:r>
      <w:r w:rsidR="008D66C2" w:rsidRPr="00DC4613">
        <w:rPr>
          <w:rFonts w:ascii="Times New Roman" w:hAnsi="Times New Roman" w:cs="Times New Roman"/>
        </w:rPr>
        <w:t xml:space="preserve"> their </w:t>
      </w:r>
      <w:proofErr w:type="gramStart"/>
      <w:r w:rsidR="008D66C2" w:rsidRPr="00DC4613">
        <w:rPr>
          <w:rFonts w:ascii="Times New Roman" w:hAnsi="Times New Roman" w:cs="Times New Roman"/>
        </w:rPr>
        <w:t>12-18 month</w:t>
      </w:r>
      <w:proofErr w:type="gramEnd"/>
      <w:r w:rsidR="008D66C2" w:rsidRPr="00DC4613">
        <w:rPr>
          <w:rFonts w:ascii="Times New Roman" w:hAnsi="Times New Roman" w:cs="Times New Roman"/>
        </w:rPr>
        <w:t xml:space="preserve"> cycle.</w:t>
      </w:r>
    </w:p>
    <w:p w14:paraId="529136F2" w14:textId="77777777" w:rsidR="00DC4613" w:rsidRPr="00DC4613" w:rsidRDefault="00DC4613" w:rsidP="00DC4613">
      <w:pPr>
        <w:rPr>
          <w:rFonts w:ascii="Times New Roman" w:hAnsi="Times New Roman" w:cs="Times New Roman"/>
        </w:rPr>
      </w:pPr>
      <w:r w:rsidRPr="00DC4613">
        <w:rPr>
          <w:rFonts w:ascii="Times New Roman" w:hAnsi="Times New Roman" w:cs="Times New Roman"/>
        </w:rPr>
        <w:t>FinCEN provided a final opportunity for the participants to provide any further comment or reactions to the NPRM.  Since there were no additional comments, FinCEN concluded the listening session.</w:t>
      </w:r>
    </w:p>
    <w:p w14:paraId="4C92FF0B" w14:textId="77777777" w:rsidR="00035C20" w:rsidRPr="00DC4613" w:rsidRDefault="00035C20">
      <w:pPr>
        <w:rPr>
          <w:rFonts w:ascii="Times New Roman" w:hAnsi="Times New Roman" w:cs="Times New Roman"/>
        </w:rPr>
      </w:pPr>
    </w:p>
    <w:sectPr w:rsidR="00035C20" w:rsidRPr="00DC461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6228C" w14:textId="77777777" w:rsidR="002E79E8" w:rsidRDefault="002E79E8" w:rsidP="006805CF">
      <w:pPr>
        <w:spacing w:after="0" w:line="240" w:lineRule="auto"/>
      </w:pPr>
      <w:r>
        <w:separator/>
      </w:r>
    </w:p>
  </w:endnote>
  <w:endnote w:type="continuationSeparator" w:id="0">
    <w:p w14:paraId="0EBDE46B" w14:textId="77777777" w:rsidR="002E79E8" w:rsidRDefault="002E79E8" w:rsidP="00680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42558726"/>
      <w:docPartObj>
        <w:docPartGallery w:val="Page Numbers (Bottom of Page)"/>
        <w:docPartUnique/>
      </w:docPartObj>
    </w:sdtPr>
    <w:sdtEndPr/>
    <w:sdtContent>
      <w:sdt>
        <w:sdtPr>
          <w:rPr>
            <w:rFonts w:ascii="Times New Roman" w:hAnsi="Times New Roman" w:cs="Times New Roman"/>
            <w:sz w:val="24"/>
            <w:szCs w:val="24"/>
          </w:rPr>
          <w:id w:val="1728636285"/>
          <w:docPartObj>
            <w:docPartGallery w:val="Page Numbers (Top of Page)"/>
            <w:docPartUnique/>
          </w:docPartObj>
        </w:sdtPr>
        <w:sdtEndPr/>
        <w:sdtContent>
          <w:p w14:paraId="4CEBCD37" w14:textId="03A1EB40" w:rsidR="008D66C2" w:rsidRPr="008D66C2" w:rsidRDefault="008D66C2">
            <w:pPr>
              <w:pStyle w:val="Footer"/>
              <w:jc w:val="center"/>
              <w:rPr>
                <w:rFonts w:ascii="Times New Roman" w:hAnsi="Times New Roman" w:cs="Times New Roman"/>
                <w:sz w:val="24"/>
                <w:szCs w:val="24"/>
              </w:rPr>
            </w:pPr>
            <w:r w:rsidRPr="008D66C2">
              <w:rPr>
                <w:rFonts w:ascii="Times New Roman" w:hAnsi="Times New Roman" w:cs="Times New Roman"/>
                <w:sz w:val="24"/>
                <w:szCs w:val="24"/>
              </w:rPr>
              <w:t xml:space="preserve">Page </w:t>
            </w:r>
            <w:r w:rsidRPr="008D66C2">
              <w:rPr>
                <w:rFonts w:ascii="Times New Roman" w:hAnsi="Times New Roman" w:cs="Times New Roman"/>
                <w:b/>
                <w:bCs/>
                <w:sz w:val="24"/>
                <w:szCs w:val="24"/>
              </w:rPr>
              <w:fldChar w:fldCharType="begin"/>
            </w:r>
            <w:r w:rsidRPr="008D66C2">
              <w:rPr>
                <w:rFonts w:ascii="Times New Roman" w:hAnsi="Times New Roman" w:cs="Times New Roman"/>
                <w:b/>
                <w:bCs/>
                <w:sz w:val="24"/>
                <w:szCs w:val="24"/>
              </w:rPr>
              <w:instrText xml:space="preserve"> PAGE </w:instrText>
            </w:r>
            <w:r w:rsidRPr="008D66C2">
              <w:rPr>
                <w:rFonts w:ascii="Times New Roman" w:hAnsi="Times New Roman" w:cs="Times New Roman"/>
                <w:b/>
                <w:bCs/>
                <w:sz w:val="24"/>
                <w:szCs w:val="24"/>
              </w:rPr>
              <w:fldChar w:fldCharType="separate"/>
            </w:r>
            <w:r w:rsidRPr="008D66C2">
              <w:rPr>
                <w:rFonts w:ascii="Times New Roman" w:hAnsi="Times New Roman" w:cs="Times New Roman"/>
                <w:b/>
                <w:bCs/>
                <w:noProof/>
                <w:sz w:val="24"/>
                <w:szCs w:val="24"/>
              </w:rPr>
              <w:t>2</w:t>
            </w:r>
            <w:r w:rsidRPr="008D66C2">
              <w:rPr>
                <w:rFonts w:ascii="Times New Roman" w:hAnsi="Times New Roman" w:cs="Times New Roman"/>
                <w:b/>
                <w:bCs/>
                <w:sz w:val="24"/>
                <w:szCs w:val="24"/>
              </w:rPr>
              <w:fldChar w:fldCharType="end"/>
            </w:r>
            <w:r w:rsidRPr="008D66C2">
              <w:rPr>
                <w:rFonts w:ascii="Times New Roman" w:hAnsi="Times New Roman" w:cs="Times New Roman"/>
                <w:sz w:val="24"/>
                <w:szCs w:val="24"/>
              </w:rPr>
              <w:t xml:space="preserve"> of </w:t>
            </w:r>
            <w:r w:rsidRPr="008D66C2">
              <w:rPr>
                <w:rFonts w:ascii="Times New Roman" w:hAnsi="Times New Roman" w:cs="Times New Roman"/>
                <w:b/>
                <w:bCs/>
                <w:sz w:val="24"/>
                <w:szCs w:val="24"/>
              </w:rPr>
              <w:fldChar w:fldCharType="begin"/>
            </w:r>
            <w:r w:rsidRPr="008D66C2">
              <w:rPr>
                <w:rFonts w:ascii="Times New Roman" w:hAnsi="Times New Roman" w:cs="Times New Roman"/>
                <w:b/>
                <w:bCs/>
                <w:sz w:val="24"/>
                <w:szCs w:val="24"/>
              </w:rPr>
              <w:instrText xml:space="preserve"> NUMPAGES  </w:instrText>
            </w:r>
            <w:r w:rsidRPr="008D66C2">
              <w:rPr>
                <w:rFonts w:ascii="Times New Roman" w:hAnsi="Times New Roman" w:cs="Times New Roman"/>
                <w:b/>
                <w:bCs/>
                <w:sz w:val="24"/>
                <w:szCs w:val="24"/>
              </w:rPr>
              <w:fldChar w:fldCharType="separate"/>
            </w:r>
            <w:r w:rsidRPr="008D66C2">
              <w:rPr>
                <w:rFonts w:ascii="Times New Roman" w:hAnsi="Times New Roman" w:cs="Times New Roman"/>
                <w:b/>
                <w:bCs/>
                <w:noProof/>
                <w:sz w:val="24"/>
                <w:szCs w:val="24"/>
              </w:rPr>
              <w:t>2</w:t>
            </w:r>
            <w:r w:rsidRPr="008D66C2">
              <w:rPr>
                <w:rFonts w:ascii="Times New Roman" w:hAnsi="Times New Roman" w:cs="Times New Roman"/>
                <w:b/>
                <w:bCs/>
                <w:sz w:val="24"/>
                <w:szCs w:val="24"/>
              </w:rPr>
              <w:fldChar w:fldCharType="end"/>
            </w:r>
          </w:p>
        </w:sdtContent>
      </w:sdt>
    </w:sdtContent>
  </w:sdt>
  <w:p w14:paraId="5FCA419C" w14:textId="77777777" w:rsidR="008D66C2" w:rsidRPr="008D66C2" w:rsidRDefault="008D66C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936FC" w14:textId="77777777" w:rsidR="002E79E8" w:rsidRDefault="002E79E8" w:rsidP="006805CF">
      <w:pPr>
        <w:spacing w:after="0" w:line="240" w:lineRule="auto"/>
      </w:pPr>
      <w:r>
        <w:separator/>
      </w:r>
    </w:p>
  </w:footnote>
  <w:footnote w:type="continuationSeparator" w:id="0">
    <w:p w14:paraId="63CFFB9F" w14:textId="77777777" w:rsidR="002E79E8" w:rsidRDefault="002E79E8" w:rsidP="006805CF">
      <w:pPr>
        <w:spacing w:after="0" w:line="240" w:lineRule="auto"/>
      </w:pPr>
      <w:r>
        <w:continuationSeparator/>
      </w:r>
    </w:p>
  </w:footnote>
  <w:footnote w:id="1">
    <w:p w14:paraId="79032079" w14:textId="77777777" w:rsidR="006B69CD" w:rsidRPr="007E6EDD" w:rsidRDefault="006B69CD" w:rsidP="006B69CD">
      <w:pPr>
        <w:pStyle w:val="FootnoteText"/>
        <w:rPr>
          <w:rFonts w:ascii="Times New Roman" w:hAnsi="Times New Roman" w:cs="Times New Roman"/>
        </w:rPr>
      </w:pPr>
      <w:r w:rsidRPr="007E6EDD">
        <w:rPr>
          <w:rStyle w:val="FootnoteReference"/>
          <w:rFonts w:ascii="Times New Roman" w:hAnsi="Times New Roman" w:cs="Times New Roman"/>
        </w:rPr>
        <w:footnoteRef/>
      </w:r>
      <w:r w:rsidRPr="007E6EDD">
        <w:rPr>
          <w:rFonts w:ascii="Times New Roman" w:hAnsi="Times New Roman" w:cs="Times New Roman"/>
        </w:rPr>
        <w:t xml:space="preserve"> </w:t>
      </w:r>
      <w:r>
        <w:rPr>
          <w:rFonts w:ascii="Times New Roman" w:hAnsi="Times New Roman" w:cs="Times New Roman"/>
        </w:rPr>
        <w:t>Individual names b</w:t>
      </w:r>
      <w:r w:rsidRPr="007E6EDD">
        <w:rPr>
          <w:rFonts w:ascii="Times New Roman" w:hAnsi="Times New Roman" w:cs="Times New Roman"/>
        </w:rPr>
        <w:t>ased on virtual presence.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EFD5" w14:textId="048C56D0" w:rsidR="006805CF" w:rsidRPr="00C24196" w:rsidRDefault="006805CF" w:rsidP="00C24196">
    <w:pPr>
      <w:pStyle w:val="Header"/>
      <w:jc w:val="right"/>
      <w:rPr>
        <w:rFonts w:ascii="Times New Roman" w:hAnsi="Times New Roman" w:cs="Times New Roman"/>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B23"/>
    <w:multiLevelType w:val="multilevel"/>
    <w:tmpl w:val="00144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500B1"/>
    <w:multiLevelType w:val="hybridMultilevel"/>
    <w:tmpl w:val="5FA4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34E92"/>
    <w:multiLevelType w:val="hybridMultilevel"/>
    <w:tmpl w:val="FF82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F1796"/>
    <w:multiLevelType w:val="hybridMultilevel"/>
    <w:tmpl w:val="0990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44EBD"/>
    <w:multiLevelType w:val="hybridMultilevel"/>
    <w:tmpl w:val="CCC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496438">
    <w:abstractNumId w:val="4"/>
  </w:num>
  <w:num w:numId="2" w16cid:durableId="984815878">
    <w:abstractNumId w:val="2"/>
  </w:num>
  <w:num w:numId="3" w16cid:durableId="2060467963">
    <w:abstractNumId w:val="0"/>
  </w:num>
  <w:num w:numId="4" w16cid:durableId="649136063">
    <w:abstractNumId w:val="3"/>
  </w:num>
  <w:num w:numId="5" w16cid:durableId="1868984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B3"/>
    <w:rsid w:val="00002424"/>
    <w:rsid w:val="0000717F"/>
    <w:rsid w:val="000121C0"/>
    <w:rsid w:val="00013817"/>
    <w:rsid w:val="00013ACD"/>
    <w:rsid w:val="000247A4"/>
    <w:rsid w:val="00024942"/>
    <w:rsid w:val="00030D99"/>
    <w:rsid w:val="00035076"/>
    <w:rsid w:val="00035C20"/>
    <w:rsid w:val="000439FF"/>
    <w:rsid w:val="00043D58"/>
    <w:rsid w:val="00044CD8"/>
    <w:rsid w:val="00055AF5"/>
    <w:rsid w:val="00055BA1"/>
    <w:rsid w:val="0008470D"/>
    <w:rsid w:val="00087E2C"/>
    <w:rsid w:val="000A0C09"/>
    <w:rsid w:val="000B4D8A"/>
    <w:rsid w:val="000B7901"/>
    <w:rsid w:val="000C52F2"/>
    <w:rsid w:val="000D3B94"/>
    <w:rsid w:val="000D4665"/>
    <w:rsid w:val="000D7C92"/>
    <w:rsid w:val="000E2A71"/>
    <w:rsid w:val="000F2860"/>
    <w:rsid w:val="000F61F6"/>
    <w:rsid w:val="0010000B"/>
    <w:rsid w:val="001008D3"/>
    <w:rsid w:val="00103AEF"/>
    <w:rsid w:val="00104F7C"/>
    <w:rsid w:val="0011221C"/>
    <w:rsid w:val="00123D23"/>
    <w:rsid w:val="0013058C"/>
    <w:rsid w:val="001353C4"/>
    <w:rsid w:val="001361FA"/>
    <w:rsid w:val="00141973"/>
    <w:rsid w:val="00152D74"/>
    <w:rsid w:val="001748A0"/>
    <w:rsid w:val="00177FB4"/>
    <w:rsid w:val="00185176"/>
    <w:rsid w:val="001924D1"/>
    <w:rsid w:val="001A593C"/>
    <w:rsid w:val="001A77A3"/>
    <w:rsid w:val="001B3E21"/>
    <w:rsid w:val="001D106E"/>
    <w:rsid w:val="001D1887"/>
    <w:rsid w:val="001D6240"/>
    <w:rsid w:val="001E2A06"/>
    <w:rsid w:val="001E45D5"/>
    <w:rsid w:val="001E6535"/>
    <w:rsid w:val="001F3735"/>
    <w:rsid w:val="001F44D3"/>
    <w:rsid w:val="001F6E29"/>
    <w:rsid w:val="00204110"/>
    <w:rsid w:val="00210091"/>
    <w:rsid w:val="002122FB"/>
    <w:rsid w:val="00217A70"/>
    <w:rsid w:val="00224F38"/>
    <w:rsid w:val="002403EE"/>
    <w:rsid w:val="0024091B"/>
    <w:rsid w:val="00256427"/>
    <w:rsid w:val="002853DB"/>
    <w:rsid w:val="002873BB"/>
    <w:rsid w:val="00290893"/>
    <w:rsid w:val="00291B31"/>
    <w:rsid w:val="002B122C"/>
    <w:rsid w:val="002B2D3F"/>
    <w:rsid w:val="002B7474"/>
    <w:rsid w:val="002D6D77"/>
    <w:rsid w:val="002E0438"/>
    <w:rsid w:val="002E79E8"/>
    <w:rsid w:val="002F03BC"/>
    <w:rsid w:val="002F2533"/>
    <w:rsid w:val="00313F97"/>
    <w:rsid w:val="003233F6"/>
    <w:rsid w:val="00336E6B"/>
    <w:rsid w:val="003478A3"/>
    <w:rsid w:val="00351B49"/>
    <w:rsid w:val="00352657"/>
    <w:rsid w:val="003840B4"/>
    <w:rsid w:val="003A722E"/>
    <w:rsid w:val="003A74A8"/>
    <w:rsid w:val="003A74B3"/>
    <w:rsid w:val="003E5109"/>
    <w:rsid w:val="003F171A"/>
    <w:rsid w:val="003F2366"/>
    <w:rsid w:val="003F6E65"/>
    <w:rsid w:val="00461376"/>
    <w:rsid w:val="00467940"/>
    <w:rsid w:val="004710E3"/>
    <w:rsid w:val="004811DC"/>
    <w:rsid w:val="004867D4"/>
    <w:rsid w:val="00487167"/>
    <w:rsid w:val="0049038E"/>
    <w:rsid w:val="00490870"/>
    <w:rsid w:val="004910B1"/>
    <w:rsid w:val="004A4306"/>
    <w:rsid w:val="004A73BE"/>
    <w:rsid w:val="004B5CF7"/>
    <w:rsid w:val="004F2514"/>
    <w:rsid w:val="004F66C2"/>
    <w:rsid w:val="00503908"/>
    <w:rsid w:val="00514C3E"/>
    <w:rsid w:val="0053131F"/>
    <w:rsid w:val="00535BC3"/>
    <w:rsid w:val="00536735"/>
    <w:rsid w:val="0054069E"/>
    <w:rsid w:val="0055113B"/>
    <w:rsid w:val="005814B6"/>
    <w:rsid w:val="00582C3A"/>
    <w:rsid w:val="005A54F0"/>
    <w:rsid w:val="005B554D"/>
    <w:rsid w:val="005D4CE0"/>
    <w:rsid w:val="006036DE"/>
    <w:rsid w:val="006038AD"/>
    <w:rsid w:val="006044D1"/>
    <w:rsid w:val="00606DC4"/>
    <w:rsid w:val="00610F55"/>
    <w:rsid w:val="006320FD"/>
    <w:rsid w:val="006346FD"/>
    <w:rsid w:val="006802E5"/>
    <w:rsid w:val="006805CF"/>
    <w:rsid w:val="00684AB7"/>
    <w:rsid w:val="006A70C8"/>
    <w:rsid w:val="006B10D0"/>
    <w:rsid w:val="006B69CD"/>
    <w:rsid w:val="006D1796"/>
    <w:rsid w:val="00700092"/>
    <w:rsid w:val="0070254E"/>
    <w:rsid w:val="00703F7C"/>
    <w:rsid w:val="00705306"/>
    <w:rsid w:val="00713CDD"/>
    <w:rsid w:val="00720A08"/>
    <w:rsid w:val="00721514"/>
    <w:rsid w:val="00723674"/>
    <w:rsid w:val="00730087"/>
    <w:rsid w:val="007306B0"/>
    <w:rsid w:val="00731134"/>
    <w:rsid w:val="00734A66"/>
    <w:rsid w:val="00744FD2"/>
    <w:rsid w:val="007650FA"/>
    <w:rsid w:val="007704CE"/>
    <w:rsid w:val="00792587"/>
    <w:rsid w:val="00793738"/>
    <w:rsid w:val="00797F2D"/>
    <w:rsid w:val="007C5483"/>
    <w:rsid w:val="007C637E"/>
    <w:rsid w:val="007D07C0"/>
    <w:rsid w:val="007E6EDD"/>
    <w:rsid w:val="00800B13"/>
    <w:rsid w:val="00805836"/>
    <w:rsid w:val="00810C12"/>
    <w:rsid w:val="0084479D"/>
    <w:rsid w:val="00853FA2"/>
    <w:rsid w:val="00865896"/>
    <w:rsid w:val="00883D72"/>
    <w:rsid w:val="008870C9"/>
    <w:rsid w:val="008965DF"/>
    <w:rsid w:val="008A1219"/>
    <w:rsid w:val="008A1479"/>
    <w:rsid w:val="008A1937"/>
    <w:rsid w:val="008A31FE"/>
    <w:rsid w:val="008A3D0C"/>
    <w:rsid w:val="008B49DB"/>
    <w:rsid w:val="008D66C2"/>
    <w:rsid w:val="008E7AEE"/>
    <w:rsid w:val="009062BE"/>
    <w:rsid w:val="00906474"/>
    <w:rsid w:val="00925464"/>
    <w:rsid w:val="00934254"/>
    <w:rsid w:val="00957934"/>
    <w:rsid w:val="00972092"/>
    <w:rsid w:val="00973FB9"/>
    <w:rsid w:val="00974546"/>
    <w:rsid w:val="00983FE6"/>
    <w:rsid w:val="00987F16"/>
    <w:rsid w:val="009945F6"/>
    <w:rsid w:val="00997348"/>
    <w:rsid w:val="009B3AD2"/>
    <w:rsid w:val="009C30F2"/>
    <w:rsid w:val="009D7D8A"/>
    <w:rsid w:val="009F3912"/>
    <w:rsid w:val="00A140B3"/>
    <w:rsid w:val="00A3437B"/>
    <w:rsid w:val="00A366B2"/>
    <w:rsid w:val="00A41870"/>
    <w:rsid w:val="00A55166"/>
    <w:rsid w:val="00A8072F"/>
    <w:rsid w:val="00A947C7"/>
    <w:rsid w:val="00A97A09"/>
    <w:rsid w:val="00AA5816"/>
    <w:rsid w:val="00AB7B4B"/>
    <w:rsid w:val="00AC7155"/>
    <w:rsid w:val="00AC7CF2"/>
    <w:rsid w:val="00AE7246"/>
    <w:rsid w:val="00AF20C6"/>
    <w:rsid w:val="00AF3CAB"/>
    <w:rsid w:val="00B036D9"/>
    <w:rsid w:val="00B1201D"/>
    <w:rsid w:val="00B14BD0"/>
    <w:rsid w:val="00B1703A"/>
    <w:rsid w:val="00B22044"/>
    <w:rsid w:val="00B239DA"/>
    <w:rsid w:val="00B27742"/>
    <w:rsid w:val="00B33BFF"/>
    <w:rsid w:val="00BD287A"/>
    <w:rsid w:val="00BD7F90"/>
    <w:rsid w:val="00BE1E0C"/>
    <w:rsid w:val="00C11CC9"/>
    <w:rsid w:val="00C1344E"/>
    <w:rsid w:val="00C16E59"/>
    <w:rsid w:val="00C2020B"/>
    <w:rsid w:val="00C24196"/>
    <w:rsid w:val="00C308D3"/>
    <w:rsid w:val="00C33701"/>
    <w:rsid w:val="00C5349B"/>
    <w:rsid w:val="00C722E7"/>
    <w:rsid w:val="00C73847"/>
    <w:rsid w:val="00C80C39"/>
    <w:rsid w:val="00C9094C"/>
    <w:rsid w:val="00CB30BA"/>
    <w:rsid w:val="00CC2AC5"/>
    <w:rsid w:val="00CE5985"/>
    <w:rsid w:val="00CF23F3"/>
    <w:rsid w:val="00CF330D"/>
    <w:rsid w:val="00D24F95"/>
    <w:rsid w:val="00D27886"/>
    <w:rsid w:val="00D37416"/>
    <w:rsid w:val="00D65E06"/>
    <w:rsid w:val="00D719C9"/>
    <w:rsid w:val="00D73CF4"/>
    <w:rsid w:val="00D73E9E"/>
    <w:rsid w:val="00D94C25"/>
    <w:rsid w:val="00D9722C"/>
    <w:rsid w:val="00DB3DCA"/>
    <w:rsid w:val="00DC2EAC"/>
    <w:rsid w:val="00DC4613"/>
    <w:rsid w:val="00DC5834"/>
    <w:rsid w:val="00DD709B"/>
    <w:rsid w:val="00DE21D5"/>
    <w:rsid w:val="00DF2A37"/>
    <w:rsid w:val="00E02279"/>
    <w:rsid w:val="00E0672F"/>
    <w:rsid w:val="00E1474E"/>
    <w:rsid w:val="00E230CD"/>
    <w:rsid w:val="00E373C8"/>
    <w:rsid w:val="00E435CF"/>
    <w:rsid w:val="00E54B2B"/>
    <w:rsid w:val="00E60298"/>
    <w:rsid w:val="00E76F68"/>
    <w:rsid w:val="00E974C9"/>
    <w:rsid w:val="00EA59F3"/>
    <w:rsid w:val="00EB2D1E"/>
    <w:rsid w:val="00EC5293"/>
    <w:rsid w:val="00EF0D18"/>
    <w:rsid w:val="00F04D7B"/>
    <w:rsid w:val="00F37825"/>
    <w:rsid w:val="00F47A49"/>
    <w:rsid w:val="00F52852"/>
    <w:rsid w:val="00F52C02"/>
    <w:rsid w:val="00F55E79"/>
    <w:rsid w:val="00F77789"/>
    <w:rsid w:val="00F80021"/>
    <w:rsid w:val="00F82CE1"/>
    <w:rsid w:val="00F86051"/>
    <w:rsid w:val="00F94FB2"/>
    <w:rsid w:val="00FA1809"/>
    <w:rsid w:val="00FB6BF4"/>
    <w:rsid w:val="00FC5CBB"/>
    <w:rsid w:val="00FE375E"/>
    <w:rsid w:val="13DB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9A4B"/>
  <w15:chartTrackingRefBased/>
  <w15:docId w15:val="{2F380531-DE3E-4CDE-99E4-3E7921D1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C2AC5"/>
    <w:pPr>
      <w:ind w:left="720"/>
      <w:contextualSpacing/>
    </w:pPr>
  </w:style>
  <w:style w:type="character" w:styleId="CommentReference">
    <w:name w:val="annotation reference"/>
    <w:basedOn w:val="DefaultParagraphFont"/>
    <w:uiPriority w:val="99"/>
    <w:semiHidden/>
    <w:unhideWhenUsed/>
    <w:rsid w:val="00CC2AC5"/>
    <w:rPr>
      <w:sz w:val="16"/>
      <w:szCs w:val="16"/>
    </w:rPr>
  </w:style>
  <w:style w:type="paragraph" w:styleId="CommentText">
    <w:name w:val="annotation text"/>
    <w:basedOn w:val="Normal"/>
    <w:link w:val="CommentTextChar"/>
    <w:uiPriority w:val="99"/>
    <w:unhideWhenUsed/>
    <w:rsid w:val="00CC2AC5"/>
    <w:pPr>
      <w:spacing w:line="240" w:lineRule="auto"/>
    </w:pPr>
    <w:rPr>
      <w:sz w:val="20"/>
      <w:szCs w:val="20"/>
    </w:rPr>
  </w:style>
  <w:style w:type="character" w:customStyle="1" w:styleId="CommentTextChar">
    <w:name w:val="Comment Text Char"/>
    <w:basedOn w:val="DefaultParagraphFont"/>
    <w:link w:val="CommentText"/>
    <w:uiPriority w:val="99"/>
    <w:rsid w:val="00CC2AC5"/>
    <w:rPr>
      <w:sz w:val="20"/>
      <w:szCs w:val="20"/>
    </w:rPr>
  </w:style>
  <w:style w:type="character" w:customStyle="1" w:styleId="ListParagraphChar">
    <w:name w:val="List Paragraph Char"/>
    <w:basedOn w:val="DefaultParagraphFont"/>
    <w:link w:val="ListParagraph"/>
    <w:uiPriority w:val="34"/>
    <w:rsid w:val="00CC2AC5"/>
  </w:style>
  <w:style w:type="paragraph" w:styleId="Revision">
    <w:name w:val="Revision"/>
    <w:hidden/>
    <w:uiPriority w:val="99"/>
    <w:semiHidden/>
    <w:rsid w:val="001F3735"/>
    <w:pPr>
      <w:spacing w:after="0" w:line="240" w:lineRule="auto"/>
    </w:pPr>
  </w:style>
  <w:style w:type="paragraph" w:styleId="CommentSubject">
    <w:name w:val="annotation subject"/>
    <w:basedOn w:val="CommentText"/>
    <w:next w:val="CommentText"/>
    <w:link w:val="CommentSubjectChar"/>
    <w:uiPriority w:val="99"/>
    <w:semiHidden/>
    <w:unhideWhenUsed/>
    <w:rsid w:val="001F3735"/>
    <w:rPr>
      <w:b/>
      <w:bCs/>
    </w:rPr>
  </w:style>
  <w:style w:type="character" w:customStyle="1" w:styleId="CommentSubjectChar">
    <w:name w:val="Comment Subject Char"/>
    <w:basedOn w:val="CommentTextChar"/>
    <w:link w:val="CommentSubject"/>
    <w:uiPriority w:val="99"/>
    <w:semiHidden/>
    <w:rsid w:val="001F3735"/>
    <w:rPr>
      <w:b/>
      <w:bCs/>
      <w:sz w:val="20"/>
      <w:szCs w:val="20"/>
    </w:rPr>
  </w:style>
  <w:style w:type="paragraph" w:styleId="Header">
    <w:name w:val="header"/>
    <w:basedOn w:val="Normal"/>
    <w:link w:val="HeaderChar"/>
    <w:uiPriority w:val="99"/>
    <w:unhideWhenUsed/>
    <w:rsid w:val="00680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5CF"/>
  </w:style>
  <w:style w:type="paragraph" w:styleId="Footer">
    <w:name w:val="footer"/>
    <w:basedOn w:val="Normal"/>
    <w:link w:val="FooterChar"/>
    <w:uiPriority w:val="99"/>
    <w:unhideWhenUsed/>
    <w:rsid w:val="00680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5CF"/>
  </w:style>
  <w:style w:type="paragraph" w:styleId="NoSpacing">
    <w:name w:val="No Spacing"/>
    <w:uiPriority w:val="1"/>
    <w:qFormat/>
    <w:rsid w:val="00E435CF"/>
    <w:pPr>
      <w:spacing w:after="0" w:line="240" w:lineRule="auto"/>
    </w:pPr>
  </w:style>
  <w:style w:type="character" w:customStyle="1" w:styleId="normaltextrun">
    <w:name w:val="normaltextrun"/>
    <w:basedOn w:val="DefaultParagraphFont"/>
    <w:rsid w:val="00E0672F"/>
  </w:style>
  <w:style w:type="character" w:customStyle="1" w:styleId="eop">
    <w:name w:val="eop"/>
    <w:basedOn w:val="DefaultParagraphFont"/>
    <w:rsid w:val="00E0672F"/>
  </w:style>
  <w:style w:type="paragraph" w:styleId="FootnoteText">
    <w:name w:val="footnote text"/>
    <w:basedOn w:val="Normal"/>
    <w:link w:val="FootnoteTextChar"/>
    <w:uiPriority w:val="99"/>
    <w:semiHidden/>
    <w:unhideWhenUsed/>
    <w:rsid w:val="001000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00B"/>
    <w:rPr>
      <w:sz w:val="20"/>
      <w:szCs w:val="20"/>
    </w:rPr>
  </w:style>
  <w:style w:type="character" w:styleId="FootnoteReference">
    <w:name w:val="footnote reference"/>
    <w:basedOn w:val="DefaultParagraphFont"/>
    <w:uiPriority w:val="99"/>
    <w:semiHidden/>
    <w:unhideWhenUsed/>
    <w:rsid w:val="001000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9278EEEF1A7643A49D6A4D244F87C0" ma:contentTypeVersion="4" ma:contentTypeDescription="Create a new document." ma:contentTypeScope="" ma:versionID="ef77de249b3ba7f57498e9d1674a2a6e">
  <xsd:schema xmlns:xsd="http://www.w3.org/2001/XMLSchema" xmlns:xs="http://www.w3.org/2001/XMLSchema" xmlns:p="http://schemas.microsoft.com/office/2006/metadata/properties" xmlns:ns2="cc749c2f-a0f1-4c3a-9751-7fcbdbd676da" xmlns:ns3="91882c98-ad7c-457b-bb99-16138be0c2aa" targetNamespace="http://schemas.microsoft.com/office/2006/metadata/properties" ma:root="true" ma:fieldsID="f16aee6a8bf9e96f5fc400f7c3dcf3a7" ns2:_="" ns3:_="">
    <xsd:import namespace="cc749c2f-a0f1-4c3a-9751-7fcbdbd676da"/>
    <xsd:import namespace="91882c98-ad7c-457b-bb99-16138be0c2aa"/>
    <xsd:element name="properties">
      <xsd:complexType>
        <xsd:sequence>
          <xsd:element name="documentManagement">
            <xsd:complexType>
              <xsd:all>
                <xsd:element ref="ns2:Category" minOccurs="0"/>
                <xsd:element ref="ns2:DocID" minOccurs="0"/>
                <xsd:element ref="ns2:Case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49c2f-a0f1-4c3a-9751-7fcbdbd676da" elementFormDefault="qualified">
    <xsd:import namespace="http://schemas.microsoft.com/office/2006/documentManagement/types"/>
    <xsd:import namespace="http://schemas.microsoft.com/office/infopath/2007/PartnerControls"/>
    <xsd:element name="Category" ma:index="8" nillable="true" ma:displayName="Category" ma:internalName="Category">
      <xsd:simpleType>
        <xsd:restriction base="dms:Choice">
          <xsd:enumeration value="Final"/>
          <xsd:enumeration value="Draft"/>
          <xsd:enumeration value="IC"/>
        </xsd:restriction>
      </xsd:simpleType>
    </xsd:element>
    <xsd:element name="DocID" ma:index="9" nillable="true" ma:displayName="DocID" ma:internalName="DocID">
      <xsd:simpleType>
        <xsd:restriction base="dms:Text"/>
      </xsd:simpleType>
    </xsd:element>
    <xsd:element name="CaseID" ma:index="10" nillable="true" ma:displayName="CaseID" ma:internalName="Case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882c98-ad7c-457b-bb99-16138be0c2a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seID xmlns="cc749c2f-a0f1-4c3a-9751-7fcbdbd676da">20249-TFI-9706</CaseID>
    <DocID xmlns="cc749c2f-a0f1-4c3a-9751-7fcbdbd676da">9ab5084d-5f5e-4ef7-8b85-beea5aea9eac</DocID>
    <Category xmlns="cc749c2f-a0f1-4c3a-9751-7fcbdbd676da">Final</Category>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AD6AB-5604-4C07-A95A-35B90AA2F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49c2f-a0f1-4c3a-9751-7fcbdbd676da"/>
    <ds:schemaRef ds:uri="91882c98-ad7c-457b-bb99-16138be0c2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4EA8DA-9C2F-4F7C-AE32-61CDB455D567}">
  <ds:schemaRefs>
    <ds:schemaRef ds:uri="http://schemas.microsoft.com/sharepoint/v3/contenttype/forms"/>
  </ds:schemaRefs>
</ds:datastoreItem>
</file>

<file path=customXml/itemProps3.xml><?xml version="1.0" encoding="utf-8"?>
<ds:datastoreItem xmlns:ds="http://schemas.openxmlformats.org/officeDocument/2006/customXml" ds:itemID="{F6431C7F-F28B-4018-85CD-7D81614BD971}">
  <ds:schemaRefs>
    <ds:schemaRef ds:uri="http://purl.org/dc/elements/1.1/"/>
    <ds:schemaRef ds:uri="cc749c2f-a0f1-4c3a-9751-7fcbdbd676da"/>
    <ds:schemaRef ds:uri="http://schemas.microsoft.com/office/2006/metadata/properties"/>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91882c98-ad7c-457b-bb99-16138be0c2aa"/>
    <ds:schemaRef ds:uri="http://purl.org/dc/dcmitype/"/>
    <ds:schemaRef ds:uri="http://purl.org/dc/terms/"/>
  </ds:schemaRefs>
</ds:datastoreItem>
</file>

<file path=customXml/itemProps4.xml><?xml version="1.0" encoding="utf-8"?>
<ds:datastoreItem xmlns:ds="http://schemas.openxmlformats.org/officeDocument/2006/customXml" ds:itemID="{A260528C-5D51-45C4-9BC5-C83AC8034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1176</Words>
  <Characters>6708</Characters>
  <Application>Microsoft Office Word</Application>
  <DocSecurity>4</DocSecurity>
  <Lines>55</Lines>
  <Paragraphs>15</Paragraphs>
  <ScaleCrop>false</ScaleCrop>
  <Company>FinCEN</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Mizzi</dc:creator>
  <cp:keywords/>
  <dc:description/>
  <cp:lastModifiedBy>Bradley, Beth</cp:lastModifiedBy>
  <cp:revision>2</cp:revision>
  <dcterms:created xsi:type="dcterms:W3CDTF">2024-11-20T12:39:00Z</dcterms:created>
  <dcterms:modified xsi:type="dcterms:W3CDTF">2024-11-20T12:39:00Z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0x0101000C9278EEEF1A7643A49D6A4D244F87C0</vt:lpwstr>
  </property>
</Properties>
</file>