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28ABC" w14:textId="3219DE88" w:rsidR="007C08B0" w:rsidRPr="00AE67F7" w:rsidRDefault="00DA33D0" w:rsidP="007C08B0">
      <w:pPr>
        <w:spacing w:after="0" w:line="240" w:lineRule="auto"/>
        <w:jc w:val="center"/>
        <w:rPr>
          <w:rFonts w:ascii="Times New Roman" w:eastAsia="Calibri" w:hAnsi="Times New Roman" w:cs="Times New Roman"/>
          <w:b/>
          <w:bCs/>
          <w:sz w:val="24"/>
          <w:szCs w:val="24"/>
          <w:u w:val="single"/>
        </w:rPr>
      </w:pPr>
      <w:r>
        <w:rPr>
          <w:rFonts w:ascii="Times New Roman" w:eastAsia="Calibri" w:hAnsi="Times New Roman" w:cs="Times New Roman"/>
          <w:b/>
          <w:bCs/>
          <w:sz w:val="24"/>
          <w:szCs w:val="24"/>
          <w:u w:val="single"/>
        </w:rPr>
        <w:t xml:space="preserve">Third </w:t>
      </w:r>
      <w:r w:rsidR="007C08B0" w:rsidRPr="00AE67F7">
        <w:rPr>
          <w:rFonts w:ascii="Times New Roman" w:eastAsia="Calibri" w:hAnsi="Times New Roman" w:cs="Times New Roman"/>
          <w:b/>
          <w:bCs/>
          <w:sz w:val="24"/>
          <w:szCs w:val="24"/>
          <w:u w:val="single"/>
        </w:rPr>
        <w:t xml:space="preserve">Listening Session Regarding </w:t>
      </w:r>
      <w:r w:rsidR="007C08B0" w:rsidRPr="001558CC">
        <w:rPr>
          <w:rFonts w:ascii="Times New Roman" w:eastAsia="Calibri" w:hAnsi="Times New Roman" w:cs="Times New Roman"/>
          <w:b/>
          <w:bCs/>
          <w:sz w:val="24"/>
          <w:szCs w:val="24"/>
          <w:u w:val="single"/>
        </w:rPr>
        <w:t>the Notice of Proposed Rulemaking Titled</w:t>
      </w:r>
    </w:p>
    <w:p w14:paraId="07D1127C" w14:textId="77777777" w:rsidR="007C08B0" w:rsidRPr="00AE67F7" w:rsidRDefault="007C08B0" w:rsidP="007C08B0">
      <w:pPr>
        <w:spacing w:after="0" w:line="240" w:lineRule="auto"/>
        <w:jc w:val="center"/>
        <w:rPr>
          <w:rFonts w:ascii="Times New Roman" w:eastAsia="Calibri" w:hAnsi="Times New Roman" w:cs="Times New Roman"/>
          <w:b/>
          <w:bCs/>
          <w:sz w:val="24"/>
          <w:szCs w:val="24"/>
          <w:u w:val="single"/>
        </w:rPr>
      </w:pPr>
      <w:r w:rsidRPr="00AE67F7">
        <w:rPr>
          <w:rFonts w:ascii="Times New Roman" w:eastAsia="Calibri" w:hAnsi="Times New Roman" w:cs="Times New Roman"/>
          <w:b/>
          <w:bCs/>
          <w:sz w:val="24"/>
          <w:szCs w:val="24"/>
          <w:u w:val="single"/>
        </w:rPr>
        <w:t>“Anti-Money Laundering</w:t>
      </w:r>
      <w:r w:rsidRPr="001558CC">
        <w:rPr>
          <w:rFonts w:ascii="Times New Roman" w:eastAsia="Calibri" w:hAnsi="Times New Roman" w:cs="Times New Roman"/>
          <w:b/>
          <w:bCs/>
          <w:sz w:val="24"/>
          <w:szCs w:val="24"/>
          <w:u w:val="single"/>
        </w:rPr>
        <w:t xml:space="preserve"> and </w:t>
      </w:r>
      <w:r w:rsidRPr="00AE67F7">
        <w:rPr>
          <w:rFonts w:ascii="Times New Roman" w:eastAsia="Calibri" w:hAnsi="Times New Roman" w:cs="Times New Roman"/>
          <w:b/>
          <w:bCs/>
          <w:sz w:val="24"/>
          <w:szCs w:val="24"/>
          <w:u w:val="single"/>
        </w:rPr>
        <w:t>Countering the Financing of Terrorism Program</w:t>
      </w:r>
      <w:r w:rsidRPr="001558CC">
        <w:rPr>
          <w:rFonts w:ascii="Times New Roman" w:eastAsia="Calibri" w:hAnsi="Times New Roman" w:cs="Times New Roman"/>
          <w:b/>
          <w:bCs/>
          <w:sz w:val="24"/>
          <w:szCs w:val="24"/>
          <w:u w:val="single"/>
        </w:rPr>
        <w:t>s”</w:t>
      </w:r>
      <w:r w:rsidRPr="00AE67F7">
        <w:rPr>
          <w:rFonts w:ascii="Times New Roman" w:eastAsia="Calibri" w:hAnsi="Times New Roman" w:cs="Times New Roman"/>
          <w:b/>
          <w:bCs/>
          <w:sz w:val="24"/>
          <w:szCs w:val="24"/>
          <w:u w:val="single"/>
        </w:rPr>
        <w:t xml:space="preserve"> </w:t>
      </w:r>
    </w:p>
    <w:p w14:paraId="7ABEDDC2" w14:textId="77777777" w:rsidR="007C08B0" w:rsidRPr="00AE67F7" w:rsidRDefault="007C08B0" w:rsidP="007C08B0">
      <w:pPr>
        <w:rPr>
          <w:rFonts w:ascii="Times New Roman" w:eastAsia="Calibri" w:hAnsi="Times New Roman" w:cs="Times New Roman"/>
          <w:sz w:val="24"/>
          <w:szCs w:val="24"/>
        </w:rPr>
      </w:pPr>
    </w:p>
    <w:p w14:paraId="074E5CF5" w14:textId="77777777" w:rsidR="007C08B0" w:rsidRPr="00AE67F7" w:rsidRDefault="007C08B0" w:rsidP="007C08B0">
      <w:pPr>
        <w:spacing w:after="0" w:line="240" w:lineRule="auto"/>
        <w:rPr>
          <w:rFonts w:ascii="Times New Roman" w:eastAsia="Calibri" w:hAnsi="Times New Roman" w:cs="Times New Roman"/>
          <w:sz w:val="24"/>
          <w:szCs w:val="24"/>
        </w:rPr>
      </w:pPr>
      <w:r w:rsidRPr="00AE67F7">
        <w:rPr>
          <w:rFonts w:ascii="Times New Roman" w:eastAsia="Calibri" w:hAnsi="Times New Roman" w:cs="Times New Roman"/>
          <w:sz w:val="24"/>
          <w:szCs w:val="24"/>
        </w:rPr>
        <w:t>This document summarizes a listening session that the Financial Crimes Enforcement Network (FinCEN)</w:t>
      </w:r>
      <w:r w:rsidRPr="001558CC">
        <w:rPr>
          <w:rFonts w:ascii="Times New Roman" w:eastAsia="Calibri" w:hAnsi="Times New Roman" w:cs="Times New Roman"/>
          <w:sz w:val="24"/>
          <w:szCs w:val="24"/>
        </w:rPr>
        <w:t>, a bureau within the U.S. Department of the Treasury (Treasury),</w:t>
      </w:r>
      <w:r w:rsidRPr="00AE67F7">
        <w:rPr>
          <w:rFonts w:ascii="Times New Roman" w:eastAsia="Calibri" w:hAnsi="Times New Roman" w:cs="Times New Roman"/>
          <w:sz w:val="24"/>
          <w:szCs w:val="24"/>
        </w:rPr>
        <w:t xml:space="preserve"> held with representatives of </w:t>
      </w:r>
      <w:r w:rsidRPr="001558CC">
        <w:rPr>
          <w:rFonts w:ascii="Times New Roman" w:eastAsia="Calibri" w:hAnsi="Times New Roman" w:cs="Times New Roman"/>
          <w:sz w:val="24"/>
          <w:szCs w:val="24"/>
        </w:rPr>
        <w:t>financial institutions</w:t>
      </w:r>
      <w:r w:rsidRPr="00AE67F7">
        <w:rPr>
          <w:rFonts w:ascii="Times New Roman" w:eastAsia="Calibri" w:hAnsi="Times New Roman" w:cs="Times New Roman"/>
          <w:sz w:val="24"/>
          <w:szCs w:val="24"/>
        </w:rPr>
        <w:t xml:space="preserve"> about </w:t>
      </w:r>
      <w:r w:rsidRPr="001558CC">
        <w:rPr>
          <w:rFonts w:ascii="Times New Roman" w:eastAsia="Calibri" w:hAnsi="Times New Roman" w:cs="Times New Roman"/>
          <w:sz w:val="24"/>
          <w:szCs w:val="24"/>
        </w:rPr>
        <w:t>the</w:t>
      </w:r>
      <w:r w:rsidRPr="00AE67F7">
        <w:rPr>
          <w:rFonts w:ascii="Times New Roman" w:eastAsia="Calibri" w:hAnsi="Times New Roman" w:cs="Times New Roman"/>
          <w:sz w:val="24"/>
          <w:szCs w:val="24"/>
        </w:rPr>
        <w:t xml:space="preserve"> notice of proposed rulemaking</w:t>
      </w:r>
      <w:r w:rsidRPr="001558CC">
        <w:rPr>
          <w:rFonts w:ascii="Times New Roman" w:eastAsia="Calibri" w:hAnsi="Times New Roman" w:cs="Times New Roman"/>
          <w:sz w:val="24"/>
          <w:szCs w:val="24"/>
        </w:rPr>
        <w:t xml:space="preserve"> (NPRM)</w:t>
      </w:r>
      <w:r w:rsidRPr="00AE67F7">
        <w:rPr>
          <w:rFonts w:ascii="Times New Roman" w:eastAsia="Calibri" w:hAnsi="Times New Roman" w:cs="Times New Roman"/>
          <w:sz w:val="24"/>
          <w:szCs w:val="24"/>
        </w:rPr>
        <w:t xml:space="preserve"> titled </w:t>
      </w:r>
      <w:r w:rsidRPr="00AE67F7">
        <w:rPr>
          <w:rFonts w:ascii="Times New Roman" w:eastAsia="Calibri" w:hAnsi="Times New Roman" w:cs="Times New Roman"/>
          <w:i/>
          <w:iCs/>
          <w:sz w:val="24"/>
          <w:szCs w:val="24"/>
        </w:rPr>
        <w:t>Anti-Money Laundering</w:t>
      </w:r>
      <w:r w:rsidRPr="001558CC">
        <w:rPr>
          <w:rFonts w:ascii="Times New Roman" w:eastAsia="Calibri" w:hAnsi="Times New Roman" w:cs="Times New Roman"/>
          <w:i/>
          <w:iCs/>
          <w:sz w:val="24"/>
          <w:szCs w:val="24"/>
        </w:rPr>
        <w:t xml:space="preserve"> and </w:t>
      </w:r>
      <w:r w:rsidRPr="00AE67F7">
        <w:rPr>
          <w:rFonts w:ascii="Times New Roman" w:eastAsia="Calibri" w:hAnsi="Times New Roman" w:cs="Times New Roman"/>
          <w:i/>
          <w:iCs/>
          <w:sz w:val="24"/>
          <w:szCs w:val="24"/>
        </w:rPr>
        <w:t>Countering the Financing of Terrorism Program</w:t>
      </w:r>
      <w:r w:rsidRPr="001558CC">
        <w:rPr>
          <w:rFonts w:ascii="Times New Roman" w:eastAsia="Calibri" w:hAnsi="Times New Roman" w:cs="Times New Roman"/>
          <w:i/>
          <w:iCs/>
          <w:sz w:val="24"/>
          <w:szCs w:val="24"/>
        </w:rPr>
        <w:t>s</w:t>
      </w:r>
      <w:r w:rsidRPr="00AE67F7">
        <w:rPr>
          <w:rFonts w:ascii="Times New Roman" w:eastAsia="Calibri" w:hAnsi="Times New Roman" w:cs="Times New Roman"/>
          <w:i/>
          <w:iCs/>
          <w:sz w:val="24"/>
          <w:szCs w:val="24"/>
        </w:rPr>
        <w:t xml:space="preserve"> </w:t>
      </w:r>
      <w:r w:rsidRPr="001558CC">
        <w:rPr>
          <w:rFonts w:ascii="Times New Roman" w:eastAsia="Calibri" w:hAnsi="Times New Roman" w:cs="Times New Roman"/>
          <w:sz w:val="24"/>
          <w:szCs w:val="24"/>
        </w:rPr>
        <w:t>published</w:t>
      </w:r>
      <w:r w:rsidRPr="00AE67F7">
        <w:rPr>
          <w:rFonts w:ascii="Times New Roman" w:eastAsia="Calibri" w:hAnsi="Times New Roman" w:cs="Times New Roman"/>
          <w:sz w:val="24"/>
          <w:szCs w:val="24"/>
        </w:rPr>
        <w:t xml:space="preserve"> on </w:t>
      </w:r>
      <w:r w:rsidRPr="001558CC">
        <w:rPr>
          <w:rFonts w:ascii="Times New Roman" w:eastAsia="Calibri" w:hAnsi="Times New Roman" w:cs="Times New Roman"/>
          <w:sz w:val="24"/>
          <w:szCs w:val="24"/>
        </w:rPr>
        <w:t>July 3</w:t>
      </w:r>
      <w:r w:rsidRPr="00AE67F7">
        <w:rPr>
          <w:rFonts w:ascii="Times New Roman" w:eastAsia="Calibri" w:hAnsi="Times New Roman" w:cs="Times New Roman"/>
          <w:sz w:val="24"/>
          <w:szCs w:val="24"/>
        </w:rPr>
        <w:t xml:space="preserve">, 2024 (Docket Number </w:t>
      </w:r>
      <w:r w:rsidRPr="001558CC">
        <w:rPr>
          <w:rFonts w:ascii="Times New Roman" w:eastAsia="Calibri" w:hAnsi="Times New Roman" w:cs="Times New Roman"/>
          <w:sz w:val="24"/>
          <w:szCs w:val="24"/>
        </w:rPr>
        <w:t>FINCEN-</w:t>
      </w:r>
      <w:r w:rsidRPr="00AE67F7">
        <w:rPr>
          <w:rFonts w:ascii="Times New Roman" w:eastAsia="Calibri" w:hAnsi="Times New Roman" w:cs="Times New Roman"/>
          <w:sz w:val="24"/>
          <w:szCs w:val="24"/>
        </w:rPr>
        <w:t>2024-0</w:t>
      </w:r>
      <w:r w:rsidRPr="001558CC">
        <w:rPr>
          <w:rFonts w:ascii="Times New Roman" w:eastAsia="Calibri" w:hAnsi="Times New Roman" w:cs="Times New Roman"/>
          <w:sz w:val="24"/>
          <w:szCs w:val="24"/>
        </w:rPr>
        <w:t>013</w:t>
      </w:r>
      <w:r w:rsidRPr="00AE67F7">
        <w:rPr>
          <w:rFonts w:ascii="Times New Roman" w:eastAsia="Calibri" w:hAnsi="Times New Roman" w:cs="Times New Roman"/>
          <w:sz w:val="24"/>
          <w:szCs w:val="24"/>
        </w:rPr>
        <w:t>) (</w:t>
      </w:r>
      <w:r w:rsidRPr="001558CC">
        <w:rPr>
          <w:rFonts w:ascii="Times New Roman" w:eastAsia="Calibri" w:hAnsi="Times New Roman" w:cs="Times New Roman"/>
          <w:sz w:val="24"/>
          <w:szCs w:val="24"/>
        </w:rPr>
        <w:t>Program</w:t>
      </w:r>
      <w:r w:rsidRPr="00AE67F7">
        <w:rPr>
          <w:rFonts w:ascii="Times New Roman" w:eastAsia="Calibri" w:hAnsi="Times New Roman" w:cs="Times New Roman"/>
          <w:sz w:val="24"/>
          <w:szCs w:val="24"/>
        </w:rPr>
        <w:t xml:space="preserve"> NPRM). </w:t>
      </w:r>
      <w:r w:rsidRPr="001558CC">
        <w:rPr>
          <w:rFonts w:ascii="Times New Roman" w:eastAsia="Calibri" w:hAnsi="Times New Roman" w:cs="Times New Roman"/>
          <w:sz w:val="24"/>
          <w:szCs w:val="24"/>
        </w:rPr>
        <w:t xml:space="preserve"> </w:t>
      </w:r>
      <w:r w:rsidRPr="00AE67F7">
        <w:rPr>
          <w:rFonts w:ascii="Times New Roman" w:eastAsia="Calibri" w:hAnsi="Times New Roman" w:cs="Times New Roman"/>
          <w:sz w:val="24"/>
          <w:szCs w:val="24"/>
        </w:rPr>
        <w:t xml:space="preserve">FinCEN is adding this summary of the listening session to the docket for the </w:t>
      </w:r>
      <w:r w:rsidRPr="001558CC">
        <w:rPr>
          <w:rFonts w:ascii="Times New Roman" w:eastAsia="Calibri" w:hAnsi="Times New Roman" w:cs="Times New Roman"/>
          <w:sz w:val="24"/>
          <w:szCs w:val="24"/>
        </w:rPr>
        <w:t xml:space="preserve">Program </w:t>
      </w:r>
      <w:r w:rsidRPr="00AE67F7">
        <w:rPr>
          <w:rFonts w:ascii="Times New Roman" w:eastAsia="Calibri" w:hAnsi="Times New Roman" w:cs="Times New Roman"/>
          <w:sz w:val="24"/>
          <w:szCs w:val="24"/>
        </w:rPr>
        <w:t>NPRM to help ensure that the public is aware of the listening session and understands the information that was provided to FinCEN in this session.  FinCEN did not provide any new substantive information about either proposed rules or substantively respond to any comments during the listening session.</w:t>
      </w:r>
    </w:p>
    <w:p w14:paraId="6450D1AF" w14:textId="77777777" w:rsidR="007C08B0" w:rsidRPr="00AE67F7" w:rsidRDefault="007C08B0" w:rsidP="007C08B0">
      <w:pPr>
        <w:rPr>
          <w:rFonts w:ascii="Times New Roman" w:eastAsia="Calibri" w:hAnsi="Times New Roman" w:cs="Times New Roman"/>
          <w:sz w:val="24"/>
          <w:szCs w:val="24"/>
        </w:rPr>
      </w:pPr>
    </w:p>
    <w:p w14:paraId="0B8906A3" w14:textId="16DC2ED9" w:rsidR="007C08B0" w:rsidRPr="00AE67F7" w:rsidRDefault="007C08B0" w:rsidP="007C08B0">
      <w:pPr>
        <w:rPr>
          <w:rFonts w:ascii="Times New Roman" w:eastAsia="Calibri" w:hAnsi="Times New Roman" w:cs="Times New Roman"/>
          <w:sz w:val="24"/>
          <w:szCs w:val="24"/>
        </w:rPr>
      </w:pPr>
      <w:r w:rsidRPr="00AE67F7">
        <w:rPr>
          <w:rFonts w:ascii="Times New Roman" w:eastAsia="Calibri" w:hAnsi="Times New Roman" w:cs="Times New Roman"/>
          <w:sz w:val="24"/>
          <w:szCs w:val="24"/>
        </w:rPr>
        <w:t xml:space="preserve">DATE: </w:t>
      </w:r>
      <w:r>
        <w:rPr>
          <w:rFonts w:ascii="Times New Roman" w:eastAsia="Calibri" w:hAnsi="Times New Roman" w:cs="Times New Roman"/>
          <w:sz w:val="24"/>
          <w:szCs w:val="24"/>
        </w:rPr>
        <w:t>August</w:t>
      </w:r>
      <w:r w:rsidRPr="00AE67F7">
        <w:rPr>
          <w:rFonts w:ascii="Times New Roman" w:eastAsia="Calibri" w:hAnsi="Times New Roman" w:cs="Times New Roman"/>
          <w:sz w:val="24"/>
          <w:szCs w:val="24"/>
        </w:rPr>
        <w:t xml:space="preserve"> </w:t>
      </w:r>
      <w:r>
        <w:rPr>
          <w:rFonts w:ascii="Times New Roman" w:eastAsia="Calibri" w:hAnsi="Times New Roman" w:cs="Times New Roman"/>
          <w:sz w:val="24"/>
          <w:szCs w:val="24"/>
        </w:rPr>
        <w:t>2</w:t>
      </w:r>
      <w:r w:rsidR="00C61C53">
        <w:rPr>
          <w:rFonts w:ascii="Times New Roman" w:eastAsia="Calibri" w:hAnsi="Times New Roman" w:cs="Times New Roman"/>
          <w:sz w:val="24"/>
          <w:szCs w:val="24"/>
        </w:rPr>
        <w:t>7</w:t>
      </w:r>
      <w:r w:rsidRPr="00AE67F7">
        <w:rPr>
          <w:rFonts w:ascii="Times New Roman" w:eastAsia="Calibri" w:hAnsi="Times New Roman" w:cs="Times New Roman"/>
          <w:sz w:val="24"/>
          <w:szCs w:val="24"/>
        </w:rPr>
        <w:t>, 2024</w:t>
      </w:r>
    </w:p>
    <w:p w14:paraId="22D04973" w14:textId="77777777" w:rsidR="007C08B0" w:rsidRPr="00AE67F7" w:rsidRDefault="007C08B0" w:rsidP="007C08B0">
      <w:pPr>
        <w:rPr>
          <w:rFonts w:ascii="Times New Roman" w:eastAsia="Calibri" w:hAnsi="Times New Roman" w:cs="Times New Roman"/>
          <w:sz w:val="24"/>
          <w:szCs w:val="24"/>
        </w:rPr>
      </w:pPr>
      <w:r w:rsidRPr="00AE67F7">
        <w:rPr>
          <w:rFonts w:ascii="Times New Roman" w:eastAsia="Calibri" w:hAnsi="Times New Roman" w:cs="Times New Roman"/>
          <w:sz w:val="24"/>
          <w:szCs w:val="24"/>
        </w:rPr>
        <w:t xml:space="preserve">TIME: </w:t>
      </w:r>
      <w:r w:rsidRPr="001558CC">
        <w:rPr>
          <w:rFonts w:ascii="Times New Roman" w:eastAsia="Calibri" w:hAnsi="Times New Roman" w:cs="Times New Roman"/>
          <w:sz w:val="24"/>
          <w:szCs w:val="24"/>
        </w:rPr>
        <w:t>1:00</w:t>
      </w:r>
      <w:r w:rsidRPr="00AE67F7">
        <w:rPr>
          <w:rFonts w:ascii="Times New Roman" w:eastAsia="Calibri" w:hAnsi="Times New Roman" w:cs="Times New Roman"/>
          <w:sz w:val="24"/>
          <w:szCs w:val="24"/>
        </w:rPr>
        <w:t xml:space="preserve"> p.m. – </w:t>
      </w:r>
      <w:r w:rsidRPr="001558CC">
        <w:rPr>
          <w:rFonts w:ascii="Times New Roman" w:eastAsia="Calibri" w:hAnsi="Times New Roman" w:cs="Times New Roman"/>
          <w:sz w:val="24"/>
          <w:szCs w:val="24"/>
        </w:rPr>
        <w:t>2:00</w:t>
      </w:r>
      <w:r w:rsidRPr="00AE67F7">
        <w:rPr>
          <w:rFonts w:ascii="Times New Roman" w:eastAsia="Calibri" w:hAnsi="Times New Roman" w:cs="Times New Roman"/>
          <w:sz w:val="24"/>
          <w:szCs w:val="24"/>
        </w:rPr>
        <w:t xml:space="preserve"> p.m., Eastern Time </w:t>
      </w:r>
    </w:p>
    <w:p w14:paraId="2B9E7707" w14:textId="77777777" w:rsidR="007C08B0" w:rsidRPr="00AE67F7" w:rsidRDefault="007C08B0" w:rsidP="007C08B0">
      <w:pPr>
        <w:rPr>
          <w:rFonts w:ascii="Times New Roman" w:eastAsia="Calibri" w:hAnsi="Times New Roman" w:cs="Times New Roman"/>
          <w:sz w:val="24"/>
          <w:szCs w:val="24"/>
        </w:rPr>
      </w:pPr>
      <w:r w:rsidRPr="00AE67F7">
        <w:rPr>
          <w:rFonts w:ascii="Times New Roman" w:eastAsia="Calibri" w:hAnsi="Times New Roman" w:cs="Times New Roman"/>
          <w:sz w:val="24"/>
          <w:szCs w:val="24"/>
        </w:rPr>
        <w:t>LOCATION: Virtual</w:t>
      </w:r>
    </w:p>
    <w:p w14:paraId="79490E7F" w14:textId="77777777" w:rsidR="007C08B0" w:rsidRPr="00AE67F7" w:rsidRDefault="007C08B0" w:rsidP="007C08B0">
      <w:pPr>
        <w:rPr>
          <w:rFonts w:ascii="Times New Roman" w:eastAsia="Calibri" w:hAnsi="Times New Roman" w:cs="Times New Roman"/>
          <w:sz w:val="24"/>
          <w:szCs w:val="24"/>
        </w:rPr>
      </w:pPr>
      <w:r w:rsidRPr="00AE67F7">
        <w:rPr>
          <w:rFonts w:ascii="Times New Roman" w:eastAsia="Calibri" w:hAnsi="Times New Roman" w:cs="Times New Roman"/>
          <w:sz w:val="24"/>
          <w:szCs w:val="24"/>
        </w:rPr>
        <w:t xml:space="preserve">ATTENDEES: </w:t>
      </w:r>
    </w:p>
    <w:p w14:paraId="02BE1EDE" w14:textId="77777777" w:rsidR="007C08B0" w:rsidRPr="001558CC" w:rsidRDefault="007C08B0" w:rsidP="007C08B0">
      <w:pPr>
        <w:rPr>
          <w:rFonts w:ascii="Times New Roman" w:hAnsi="Times New Roman" w:cs="Times New Roman"/>
          <w:u w:val="single"/>
        </w:rPr>
      </w:pPr>
      <w:r w:rsidRPr="001558CC">
        <w:rPr>
          <w:rFonts w:ascii="Times New Roman" w:hAnsi="Times New Roman" w:cs="Times New Roman"/>
          <w:u w:val="single"/>
        </w:rPr>
        <w:t>FinCEN</w:t>
      </w:r>
      <w:r>
        <w:rPr>
          <w:rFonts w:ascii="Times New Roman" w:hAnsi="Times New Roman" w:cs="Times New Roman"/>
          <w:u w:val="single"/>
        </w:rPr>
        <w:t xml:space="preserve"> and Treasury</w:t>
      </w:r>
    </w:p>
    <w:p w14:paraId="52B2E085" w14:textId="124A74F2" w:rsidR="007C08B0" w:rsidRPr="001558CC" w:rsidRDefault="00C61C53" w:rsidP="007C08B0">
      <w:pPr>
        <w:pStyle w:val="ListParagraph"/>
        <w:numPr>
          <w:ilvl w:val="0"/>
          <w:numId w:val="1"/>
        </w:numPr>
        <w:rPr>
          <w:rFonts w:ascii="Times New Roman" w:hAnsi="Times New Roman" w:cs="Times New Roman"/>
        </w:rPr>
      </w:pPr>
      <w:r>
        <w:rPr>
          <w:rFonts w:ascii="Times New Roman" w:hAnsi="Times New Roman" w:cs="Times New Roman"/>
        </w:rPr>
        <w:t>Jay</w:t>
      </w:r>
      <w:r w:rsidR="007C08B0" w:rsidRPr="001558CC">
        <w:rPr>
          <w:rFonts w:ascii="Times New Roman" w:hAnsi="Times New Roman" w:cs="Times New Roman"/>
        </w:rPr>
        <w:t xml:space="preserve"> </w:t>
      </w:r>
      <w:r>
        <w:rPr>
          <w:rFonts w:ascii="Times New Roman" w:hAnsi="Times New Roman" w:cs="Times New Roman"/>
        </w:rPr>
        <w:t>Song</w:t>
      </w:r>
      <w:r w:rsidR="007C08B0" w:rsidRPr="001558CC">
        <w:rPr>
          <w:rFonts w:ascii="Times New Roman" w:hAnsi="Times New Roman" w:cs="Times New Roman"/>
        </w:rPr>
        <w:t>, Director,</w:t>
      </w:r>
      <w:r>
        <w:rPr>
          <w:rFonts w:ascii="Times New Roman" w:hAnsi="Times New Roman" w:cs="Times New Roman"/>
        </w:rPr>
        <w:t xml:space="preserve"> Office of Regulatory Policy,</w:t>
      </w:r>
      <w:r w:rsidR="007C08B0" w:rsidRPr="001558CC">
        <w:rPr>
          <w:rFonts w:ascii="Times New Roman" w:hAnsi="Times New Roman" w:cs="Times New Roman"/>
        </w:rPr>
        <w:t xml:space="preserve"> Policy Division</w:t>
      </w:r>
    </w:p>
    <w:p w14:paraId="335C3F29" w14:textId="77777777" w:rsidR="007C08B0" w:rsidRPr="001558CC" w:rsidRDefault="007C08B0" w:rsidP="007C08B0">
      <w:pPr>
        <w:pStyle w:val="ListParagraph"/>
        <w:numPr>
          <w:ilvl w:val="0"/>
          <w:numId w:val="1"/>
        </w:numPr>
        <w:rPr>
          <w:rFonts w:ascii="Times New Roman" w:hAnsi="Times New Roman" w:cs="Times New Roman"/>
        </w:rPr>
      </w:pPr>
      <w:r w:rsidRPr="001558CC">
        <w:rPr>
          <w:rFonts w:ascii="Times New Roman" w:hAnsi="Times New Roman" w:cs="Times New Roman"/>
        </w:rPr>
        <w:t>Staff from FinCEN, Office of Terrorist Financing and Financial Crimes, and Treasury’s Office of the General Counsel</w:t>
      </w:r>
    </w:p>
    <w:p w14:paraId="74EFE780" w14:textId="1CEB4BB1" w:rsidR="007C08B0" w:rsidRPr="001558CC" w:rsidRDefault="007C08B0" w:rsidP="007C08B0">
      <w:pPr>
        <w:rPr>
          <w:rFonts w:ascii="Times New Roman" w:hAnsi="Times New Roman" w:cs="Times New Roman"/>
          <w:u w:val="single"/>
        </w:rPr>
      </w:pPr>
      <w:r w:rsidRPr="001558CC">
        <w:rPr>
          <w:rFonts w:ascii="Times New Roman" w:hAnsi="Times New Roman" w:cs="Times New Roman"/>
          <w:u w:val="single"/>
        </w:rPr>
        <w:t>Other Attendees</w:t>
      </w:r>
      <w:r w:rsidR="00EB4007" w:rsidRPr="00EB4007">
        <w:rPr>
          <w:rFonts w:ascii="Times New Roman" w:hAnsi="Times New Roman" w:cs="Times New Roman"/>
          <w:u w:val="single"/>
          <w:vertAlign w:val="superscript"/>
        </w:rPr>
        <w:footnoteReference w:id="1"/>
      </w:r>
    </w:p>
    <w:p w14:paraId="2E5144D0" w14:textId="7A8E29CB" w:rsidR="00C61C53" w:rsidRPr="00C61C53" w:rsidRDefault="00C61C53" w:rsidP="00C61C53">
      <w:pPr>
        <w:pStyle w:val="ListParagraph"/>
        <w:numPr>
          <w:ilvl w:val="0"/>
          <w:numId w:val="2"/>
        </w:numPr>
        <w:rPr>
          <w:rFonts w:ascii="Times New Roman" w:hAnsi="Times New Roman" w:cs="Times New Roman"/>
        </w:rPr>
      </w:pPr>
      <w:r w:rsidRPr="00C61C53">
        <w:rPr>
          <w:rFonts w:ascii="Times New Roman" w:hAnsi="Times New Roman" w:cs="Times New Roman"/>
        </w:rPr>
        <w:t>Yaya Fanusie, Crypto Council</w:t>
      </w:r>
      <w:r w:rsidR="00D5028C">
        <w:rPr>
          <w:rFonts w:ascii="Times New Roman" w:hAnsi="Times New Roman" w:cs="Times New Roman"/>
        </w:rPr>
        <w:t xml:space="preserve"> for Innovation</w:t>
      </w:r>
    </w:p>
    <w:p w14:paraId="34796188" w14:textId="379C2082" w:rsidR="000A0D67" w:rsidRDefault="00C61C53" w:rsidP="000A0D67">
      <w:pPr>
        <w:pStyle w:val="ListParagraph"/>
        <w:numPr>
          <w:ilvl w:val="0"/>
          <w:numId w:val="2"/>
        </w:numPr>
        <w:rPr>
          <w:rFonts w:ascii="Times New Roman" w:hAnsi="Times New Roman" w:cs="Times New Roman"/>
        </w:rPr>
      </w:pPr>
      <w:r>
        <w:rPr>
          <w:rFonts w:ascii="Times New Roman" w:hAnsi="Times New Roman" w:cs="Times New Roman"/>
        </w:rPr>
        <w:t>Adam Fleisher, Money Services Roundtable</w:t>
      </w:r>
    </w:p>
    <w:p w14:paraId="0FCF5CC8" w14:textId="04E81FFC" w:rsidR="00C61C53" w:rsidRDefault="00C61C53" w:rsidP="000A0D67">
      <w:pPr>
        <w:pStyle w:val="ListParagraph"/>
        <w:numPr>
          <w:ilvl w:val="0"/>
          <w:numId w:val="2"/>
        </w:numPr>
        <w:rPr>
          <w:rFonts w:ascii="Times New Roman" w:hAnsi="Times New Roman" w:cs="Times New Roman"/>
        </w:rPr>
      </w:pPr>
      <w:r>
        <w:rPr>
          <w:rFonts w:ascii="Times New Roman" w:hAnsi="Times New Roman" w:cs="Times New Roman"/>
        </w:rPr>
        <w:t>Marissa Montalbano, Stripe</w:t>
      </w:r>
    </w:p>
    <w:p w14:paraId="547DE65C" w14:textId="65B5DD97" w:rsidR="00C61C53" w:rsidRDefault="00C61C53" w:rsidP="000A0D67">
      <w:pPr>
        <w:pStyle w:val="ListParagraph"/>
        <w:numPr>
          <w:ilvl w:val="0"/>
          <w:numId w:val="2"/>
        </w:numPr>
        <w:rPr>
          <w:rFonts w:ascii="Times New Roman" w:hAnsi="Times New Roman" w:cs="Times New Roman"/>
        </w:rPr>
      </w:pPr>
      <w:r>
        <w:rPr>
          <w:rFonts w:ascii="Times New Roman" w:hAnsi="Times New Roman" w:cs="Times New Roman"/>
        </w:rPr>
        <w:t>Clay Resnick, Stripe</w:t>
      </w:r>
    </w:p>
    <w:p w14:paraId="4125524A" w14:textId="526F6023" w:rsidR="00C61C53" w:rsidRDefault="007F2FD8" w:rsidP="000A0D67">
      <w:pPr>
        <w:pStyle w:val="ListParagraph"/>
        <w:numPr>
          <w:ilvl w:val="0"/>
          <w:numId w:val="2"/>
        </w:numPr>
        <w:rPr>
          <w:rFonts w:ascii="Times New Roman" w:hAnsi="Times New Roman" w:cs="Times New Roman"/>
        </w:rPr>
      </w:pPr>
      <w:r>
        <w:rPr>
          <w:rFonts w:ascii="Times New Roman" w:hAnsi="Times New Roman" w:cs="Times New Roman"/>
        </w:rPr>
        <w:t>Duncan DeVille, Crypto.com</w:t>
      </w:r>
    </w:p>
    <w:p w14:paraId="33AB505B" w14:textId="2B26AD44" w:rsidR="007F2FD8" w:rsidRDefault="007F2FD8" w:rsidP="000A0D67">
      <w:pPr>
        <w:pStyle w:val="ListParagraph"/>
        <w:numPr>
          <w:ilvl w:val="0"/>
          <w:numId w:val="2"/>
        </w:numPr>
        <w:rPr>
          <w:rFonts w:ascii="Times New Roman" w:hAnsi="Times New Roman" w:cs="Times New Roman"/>
        </w:rPr>
      </w:pPr>
      <w:r>
        <w:rPr>
          <w:rFonts w:ascii="Times New Roman" w:hAnsi="Times New Roman" w:cs="Times New Roman"/>
        </w:rPr>
        <w:t>Becky Catanese, Crypto.com</w:t>
      </w:r>
    </w:p>
    <w:p w14:paraId="5B8411AC" w14:textId="5A3D401E" w:rsidR="007F2FD8" w:rsidRDefault="007F2FD8" w:rsidP="000A0D67">
      <w:pPr>
        <w:pStyle w:val="ListParagraph"/>
        <w:numPr>
          <w:ilvl w:val="0"/>
          <w:numId w:val="2"/>
        </w:numPr>
        <w:rPr>
          <w:rFonts w:ascii="Times New Roman" w:hAnsi="Times New Roman" w:cs="Times New Roman"/>
        </w:rPr>
      </w:pPr>
      <w:r>
        <w:rPr>
          <w:rFonts w:ascii="Times New Roman" w:hAnsi="Times New Roman" w:cs="Times New Roman"/>
        </w:rPr>
        <w:t>Therese Mendello, Mastercard</w:t>
      </w:r>
    </w:p>
    <w:p w14:paraId="5808235F" w14:textId="486FB6D3" w:rsidR="007F2FD8" w:rsidRDefault="007F2FD8" w:rsidP="000A0D67">
      <w:pPr>
        <w:pStyle w:val="ListParagraph"/>
        <w:numPr>
          <w:ilvl w:val="0"/>
          <w:numId w:val="2"/>
        </w:numPr>
        <w:rPr>
          <w:rFonts w:ascii="Times New Roman" w:hAnsi="Times New Roman" w:cs="Times New Roman"/>
        </w:rPr>
      </w:pPr>
      <w:r>
        <w:rPr>
          <w:rFonts w:ascii="Times New Roman" w:hAnsi="Times New Roman" w:cs="Times New Roman"/>
        </w:rPr>
        <w:t>Clay Roberts, Western Union</w:t>
      </w:r>
    </w:p>
    <w:p w14:paraId="37A6CBE3" w14:textId="137CA08A" w:rsidR="007F2FD8" w:rsidRDefault="007F2FD8" w:rsidP="000A0D67">
      <w:pPr>
        <w:pStyle w:val="ListParagraph"/>
        <w:numPr>
          <w:ilvl w:val="0"/>
          <w:numId w:val="2"/>
        </w:numPr>
        <w:rPr>
          <w:rFonts w:ascii="Times New Roman" w:hAnsi="Times New Roman" w:cs="Times New Roman"/>
        </w:rPr>
      </w:pPr>
      <w:r>
        <w:rPr>
          <w:rFonts w:ascii="Times New Roman" w:hAnsi="Times New Roman" w:cs="Times New Roman"/>
        </w:rPr>
        <w:t>Ryan Spetoskey, Western Union</w:t>
      </w:r>
    </w:p>
    <w:p w14:paraId="1CE2C9F9" w14:textId="08FCF01C" w:rsidR="007F2FD8" w:rsidRDefault="007F2FD8" w:rsidP="000A0D67">
      <w:pPr>
        <w:pStyle w:val="ListParagraph"/>
        <w:numPr>
          <w:ilvl w:val="0"/>
          <w:numId w:val="2"/>
        </w:numPr>
        <w:rPr>
          <w:rFonts w:ascii="Times New Roman" w:hAnsi="Times New Roman" w:cs="Times New Roman"/>
        </w:rPr>
      </w:pPr>
      <w:r>
        <w:rPr>
          <w:rFonts w:ascii="Times New Roman" w:hAnsi="Times New Roman" w:cs="Times New Roman"/>
        </w:rPr>
        <w:t>Joe Massey, Via Americas</w:t>
      </w:r>
    </w:p>
    <w:p w14:paraId="51149030" w14:textId="7FB356B6" w:rsidR="007F2FD8" w:rsidRDefault="007F2FD8" w:rsidP="000A0D67">
      <w:pPr>
        <w:pStyle w:val="ListParagraph"/>
        <w:numPr>
          <w:ilvl w:val="0"/>
          <w:numId w:val="2"/>
        </w:numPr>
        <w:rPr>
          <w:rFonts w:ascii="Times New Roman" w:hAnsi="Times New Roman" w:cs="Times New Roman"/>
        </w:rPr>
      </w:pPr>
      <w:r>
        <w:rPr>
          <w:rFonts w:ascii="Times New Roman" w:hAnsi="Times New Roman" w:cs="Times New Roman"/>
        </w:rPr>
        <w:t>Scott Talbott, Electronic Transactions Association</w:t>
      </w:r>
    </w:p>
    <w:p w14:paraId="577D8BF4" w14:textId="2738B16D" w:rsidR="005F0C89" w:rsidRDefault="005F0C89" w:rsidP="000A0D67">
      <w:pPr>
        <w:pStyle w:val="ListParagraph"/>
        <w:numPr>
          <w:ilvl w:val="0"/>
          <w:numId w:val="2"/>
        </w:numPr>
        <w:rPr>
          <w:rFonts w:ascii="Times New Roman" w:hAnsi="Times New Roman" w:cs="Times New Roman"/>
        </w:rPr>
      </w:pPr>
      <w:r>
        <w:rPr>
          <w:rFonts w:ascii="Times New Roman" w:hAnsi="Times New Roman" w:cs="Times New Roman"/>
        </w:rPr>
        <w:t>Kristopher Klaich, Digital Chamber of Commerce</w:t>
      </w:r>
    </w:p>
    <w:p w14:paraId="616A91A0" w14:textId="6E28F4BA" w:rsidR="005F0C89" w:rsidRDefault="005F0C89" w:rsidP="000A0D67">
      <w:pPr>
        <w:pStyle w:val="ListParagraph"/>
        <w:numPr>
          <w:ilvl w:val="0"/>
          <w:numId w:val="2"/>
        </w:numPr>
        <w:rPr>
          <w:rFonts w:ascii="Times New Roman" w:hAnsi="Times New Roman" w:cs="Times New Roman"/>
        </w:rPr>
      </w:pPr>
      <w:r>
        <w:rPr>
          <w:rFonts w:ascii="Times New Roman" w:hAnsi="Times New Roman" w:cs="Times New Roman"/>
        </w:rPr>
        <w:t>Jamal El-Hindi, Clifford Chance (</w:t>
      </w:r>
      <w:r w:rsidR="00D42824">
        <w:rPr>
          <w:rFonts w:ascii="Times New Roman" w:hAnsi="Times New Roman" w:cs="Times New Roman"/>
        </w:rPr>
        <w:t xml:space="preserve">on behalf of </w:t>
      </w:r>
      <w:r>
        <w:rPr>
          <w:rFonts w:ascii="Times New Roman" w:hAnsi="Times New Roman" w:cs="Times New Roman"/>
        </w:rPr>
        <w:t>Digital Chamber of Commerce)</w:t>
      </w:r>
    </w:p>
    <w:p w14:paraId="08642D08" w14:textId="72565A9B" w:rsidR="00301CD0" w:rsidRPr="00301CD0" w:rsidRDefault="00301CD0" w:rsidP="00301CD0">
      <w:pPr>
        <w:pStyle w:val="ListParagraph"/>
        <w:numPr>
          <w:ilvl w:val="0"/>
          <w:numId w:val="2"/>
        </w:numPr>
        <w:rPr>
          <w:rFonts w:ascii="Times New Roman" w:hAnsi="Times New Roman" w:cs="Times New Roman"/>
        </w:rPr>
      </w:pPr>
      <w:r w:rsidRPr="00301CD0">
        <w:rPr>
          <w:rFonts w:ascii="Times New Roman" w:hAnsi="Times New Roman" w:cs="Times New Roman"/>
        </w:rPr>
        <w:t>Mindi</w:t>
      </w:r>
      <w:r w:rsidRPr="00301CD0">
        <w:rPr>
          <w:rFonts w:ascii="Times New Roman" w:hAnsi="Times New Roman" w:cs="Times New Roman"/>
          <w:vertAlign w:val="superscript"/>
        </w:rPr>
        <w:footnoteReference w:id="2"/>
      </w:r>
    </w:p>
    <w:p w14:paraId="451A3DE2" w14:textId="77777777" w:rsidR="007F2FD8" w:rsidRPr="005F0C89" w:rsidRDefault="007F2FD8" w:rsidP="005F0C89">
      <w:pPr>
        <w:ind w:left="360"/>
        <w:rPr>
          <w:rFonts w:ascii="Times New Roman" w:hAnsi="Times New Roman" w:cs="Times New Roman"/>
        </w:rPr>
      </w:pPr>
    </w:p>
    <w:p w14:paraId="6D051954" w14:textId="4DF6E78E" w:rsidR="009638C7" w:rsidRDefault="007C08B0">
      <w:pPr>
        <w:rPr>
          <w:rFonts w:ascii="Times New Roman" w:hAnsi="Times New Roman" w:cs="Times New Roman"/>
        </w:rPr>
      </w:pPr>
      <w:r>
        <w:rPr>
          <w:rFonts w:ascii="Times New Roman" w:hAnsi="Times New Roman" w:cs="Times New Roman"/>
        </w:rPr>
        <w:t>SUMMARY</w:t>
      </w:r>
    </w:p>
    <w:p w14:paraId="657DF84B" w14:textId="2F145148" w:rsidR="00CC4717" w:rsidRPr="00CC4717" w:rsidRDefault="00CC4717" w:rsidP="00CC4717">
      <w:pPr>
        <w:rPr>
          <w:rFonts w:ascii="Times New Roman" w:hAnsi="Times New Roman" w:cs="Times New Roman"/>
        </w:rPr>
      </w:pPr>
      <w:r w:rsidRPr="00CC4717">
        <w:rPr>
          <w:rFonts w:ascii="Times New Roman" w:hAnsi="Times New Roman" w:cs="Times New Roman"/>
        </w:rPr>
        <w:t xml:space="preserve">FinCEN noted at the outset that the comment period </w:t>
      </w:r>
      <w:r w:rsidR="008E633E">
        <w:rPr>
          <w:rFonts w:ascii="Times New Roman" w:hAnsi="Times New Roman" w:cs="Times New Roman"/>
        </w:rPr>
        <w:t xml:space="preserve">is currently open and closes on September 3, 2024, </w:t>
      </w:r>
      <w:r w:rsidRPr="00CC4717">
        <w:rPr>
          <w:rFonts w:ascii="Times New Roman" w:hAnsi="Times New Roman" w:cs="Times New Roman"/>
        </w:rPr>
        <w:t xml:space="preserve">so participants should be aware that </w:t>
      </w:r>
      <w:r w:rsidR="008E633E">
        <w:rPr>
          <w:rFonts w:ascii="Times New Roman" w:hAnsi="Times New Roman" w:cs="Times New Roman"/>
        </w:rPr>
        <w:t>FinCEN will be</w:t>
      </w:r>
      <w:r w:rsidRPr="00CC4717">
        <w:rPr>
          <w:rFonts w:ascii="Times New Roman" w:hAnsi="Times New Roman" w:cs="Times New Roman"/>
        </w:rPr>
        <w:t xml:space="preserve"> taking notes and will include the notes in the public comment file.  </w:t>
      </w:r>
      <w:r w:rsidR="008D7D40" w:rsidRPr="008D7D40">
        <w:rPr>
          <w:rFonts w:ascii="Times New Roman" w:hAnsi="Times New Roman" w:cs="Times New Roman"/>
        </w:rPr>
        <w:t xml:space="preserve">FinCEN also explained that it would not be providing substantive remarks on the rule during the listening session and encouraged participants to submit comments through the Federal Register.  </w:t>
      </w:r>
      <w:r w:rsidRPr="00CC4717">
        <w:rPr>
          <w:rFonts w:ascii="Times New Roman" w:hAnsi="Times New Roman" w:cs="Times New Roman"/>
        </w:rPr>
        <w:t>FinCEN then asked for any reaction or general comments on the Program NPRM.</w:t>
      </w:r>
    </w:p>
    <w:p w14:paraId="34560877" w14:textId="70C5D570" w:rsidR="00B47E87" w:rsidRDefault="00D5028C">
      <w:pPr>
        <w:rPr>
          <w:rFonts w:ascii="Times New Roman" w:hAnsi="Times New Roman" w:cs="Times New Roman"/>
        </w:rPr>
      </w:pPr>
      <w:r>
        <w:rPr>
          <w:rFonts w:ascii="Times New Roman" w:hAnsi="Times New Roman" w:cs="Times New Roman"/>
        </w:rPr>
        <w:t>Crypto Council for Innovation stated they are supportive of the aims of the NPRM but encourage</w:t>
      </w:r>
      <w:r w:rsidR="00FF1E8F">
        <w:rPr>
          <w:rFonts w:ascii="Times New Roman" w:hAnsi="Times New Roman" w:cs="Times New Roman"/>
        </w:rPr>
        <w:t>d</w:t>
      </w:r>
      <w:r>
        <w:rPr>
          <w:rFonts w:ascii="Times New Roman" w:hAnsi="Times New Roman" w:cs="Times New Roman"/>
        </w:rPr>
        <w:t xml:space="preserve"> </w:t>
      </w:r>
      <w:r w:rsidR="00FF1E8F">
        <w:rPr>
          <w:rFonts w:ascii="Times New Roman" w:hAnsi="Times New Roman" w:cs="Times New Roman"/>
        </w:rPr>
        <w:t xml:space="preserve">FinCEN to </w:t>
      </w:r>
      <w:r>
        <w:rPr>
          <w:rFonts w:ascii="Times New Roman" w:hAnsi="Times New Roman" w:cs="Times New Roman"/>
        </w:rPr>
        <w:t>implement</w:t>
      </w:r>
      <w:r w:rsidR="00FF1E8F">
        <w:rPr>
          <w:rFonts w:ascii="Times New Roman" w:hAnsi="Times New Roman" w:cs="Times New Roman"/>
        </w:rPr>
        <w:t xml:space="preserve"> </w:t>
      </w:r>
      <w:r w:rsidR="00016815">
        <w:rPr>
          <w:rFonts w:ascii="Times New Roman" w:hAnsi="Times New Roman" w:cs="Times New Roman"/>
        </w:rPr>
        <w:t>rule text that provides financial institutions with flexibility</w:t>
      </w:r>
      <w:r w:rsidR="00FF1E8F">
        <w:rPr>
          <w:rFonts w:ascii="Times New Roman" w:hAnsi="Times New Roman" w:cs="Times New Roman"/>
        </w:rPr>
        <w:t xml:space="preserve"> given</w:t>
      </w:r>
      <w:r w:rsidR="00B47E87">
        <w:rPr>
          <w:rFonts w:ascii="Times New Roman" w:hAnsi="Times New Roman" w:cs="Times New Roman"/>
        </w:rPr>
        <w:t xml:space="preserve"> financial institutions</w:t>
      </w:r>
      <w:r w:rsidR="00FF1E8F">
        <w:rPr>
          <w:rFonts w:ascii="Times New Roman" w:hAnsi="Times New Roman" w:cs="Times New Roman"/>
        </w:rPr>
        <w:t>’ need to</w:t>
      </w:r>
      <w:r w:rsidR="00B47E87">
        <w:rPr>
          <w:rFonts w:ascii="Times New Roman" w:hAnsi="Times New Roman" w:cs="Times New Roman"/>
        </w:rPr>
        <w:t xml:space="preserve"> allocate</w:t>
      </w:r>
      <w:r w:rsidR="00FF1E8F">
        <w:rPr>
          <w:rFonts w:ascii="Times New Roman" w:hAnsi="Times New Roman" w:cs="Times New Roman"/>
        </w:rPr>
        <w:t xml:space="preserve"> their limited</w:t>
      </w:r>
      <w:r w:rsidR="00B47E87">
        <w:rPr>
          <w:rFonts w:ascii="Times New Roman" w:hAnsi="Times New Roman" w:cs="Times New Roman"/>
        </w:rPr>
        <w:t xml:space="preserve"> resources</w:t>
      </w:r>
      <w:r w:rsidR="00FF1E8F">
        <w:rPr>
          <w:rFonts w:ascii="Times New Roman" w:hAnsi="Times New Roman" w:cs="Times New Roman"/>
        </w:rPr>
        <w:t xml:space="preserve"> effectively</w:t>
      </w:r>
      <w:r w:rsidR="00B47E87">
        <w:rPr>
          <w:rFonts w:ascii="Times New Roman" w:hAnsi="Times New Roman" w:cs="Times New Roman"/>
        </w:rPr>
        <w:t xml:space="preserve">.  </w:t>
      </w:r>
      <w:r w:rsidR="00771877">
        <w:rPr>
          <w:rFonts w:ascii="Times New Roman" w:hAnsi="Times New Roman" w:cs="Times New Roman"/>
        </w:rPr>
        <w:t xml:space="preserve">Crypto Council for Innovation </w:t>
      </w:r>
      <w:r w:rsidR="00543AD0">
        <w:rPr>
          <w:rFonts w:ascii="Times New Roman" w:hAnsi="Times New Roman" w:cs="Times New Roman"/>
        </w:rPr>
        <w:t>further</w:t>
      </w:r>
      <w:r w:rsidR="00A5580E">
        <w:rPr>
          <w:rFonts w:ascii="Times New Roman" w:hAnsi="Times New Roman" w:cs="Times New Roman"/>
        </w:rPr>
        <w:t xml:space="preserve"> </w:t>
      </w:r>
      <w:r w:rsidR="00771877">
        <w:rPr>
          <w:rFonts w:ascii="Times New Roman" w:hAnsi="Times New Roman" w:cs="Times New Roman"/>
        </w:rPr>
        <w:t>stated that it would be good for financial institutions to incorporate</w:t>
      </w:r>
      <w:r w:rsidR="00B47E87">
        <w:rPr>
          <w:rFonts w:ascii="Times New Roman" w:hAnsi="Times New Roman" w:cs="Times New Roman"/>
        </w:rPr>
        <w:t xml:space="preserve"> the National </w:t>
      </w:r>
      <w:r w:rsidR="00B80E8D">
        <w:rPr>
          <w:rFonts w:ascii="Times New Roman" w:hAnsi="Times New Roman" w:cs="Times New Roman"/>
        </w:rPr>
        <w:t xml:space="preserve">AML/CFT </w:t>
      </w:r>
      <w:r w:rsidR="00B47E87">
        <w:rPr>
          <w:rFonts w:ascii="Times New Roman" w:hAnsi="Times New Roman" w:cs="Times New Roman"/>
        </w:rPr>
        <w:t>Priorities</w:t>
      </w:r>
      <w:r w:rsidR="00B80E8D">
        <w:rPr>
          <w:rFonts w:ascii="Times New Roman" w:hAnsi="Times New Roman" w:cs="Times New Roman"/>
        </w:rPr>
        <w:t xml:space="preserve"> (Priorities)</w:t>
      </w:r>
      <w:r w:rsidR="00B47E87">
        <w:rPr>
          <w:rFonts w:ascii="Times New Roman" w:hAnsi="Times New Roman" w:cs="Times New Roman"/>
        </w:rPr>
        <w:t xml:space="preserve"> and </w:t>
      </w:r>
      <w:r w:rsidR="00FF1E8F">
        <w:rPr>
          <w:rFonts w:ascii="Times New Roman" w:hAnsi="Times New Roman" w:cs="Times New Roman"/>
        </w:rPr>
        <w:t xml:space="preserve">that </w:t>
      </w:r>
      <w:r w:rsidR="00B47E87">
        <w:rPr>
          <w:rFonts w:ascii="Times New Roman" w:hAnsi="Times New Roman" w:cs="Times New Roman"/>
        </w:rPr>
        <w:t xml:space="preserve">they are central to the risk assessment process, but </w:t>
      </w:r>
      <w:r w:rsidR="00FF1E8F">
        <w:rPr>
          <w:rFonts w:ascii="Times New Roman" w:hAnsi="Times New Roman" w:cs="Times New Roman"/>
        </w:rPr>
        <w:t xml:space="preserve">that </w:t>
      </w:r>
      <w:r w:rsidR="00BB1028">
        <w:rPr>
          <w:rFonts w:ascii="Times New Roman" w:hAnsi="Times New Roman" w:cs="Times New Roman"/>
        </w:rPr>
        <w:t>certain</w:t>
      </w:r>
      <w:r w:rsidR="00B91F0A">
        <w:rPr>
          <w:rFonts w:ascii="Times New Roman" w:hAnsi="Times New Roman" w:cs="Times New Roman"/>
        </w:rPr>
        <w:t xml:space="preserve"> </w:t>
      </w:r>
      <w:r w:rsidR="00B47E87">
        <w:rPr>
          <w:rFonts w:ascii="Times New Roman" w:hAnsi="Times New Roman" w:cs="Times New Roman"/>
        </w:rPr>
        <w:t>Priorities may be more important than others.</w:t>
      </w:r>
      <w:r w:rsidR="00B80E8D">
        <w:rPr>
          <w:rStyle w:val="FootnoteReference"/>
          <w:rFonts w:ascii="Times New Roman" w:hAnsi="Times New Roman" w:cs="Times New Roman"/>
        </w:rPr>
        <w:footnoteReference w:id="3"/>
      </w:r>
      <w:r w:rsidR="00B47E87">
        <w:rPr>
          <w:rFonts w:ascii="Times New Roman" w:hAnsi="Times New Roman" w:cs="Times New Roman"/>
        </w:rPr>
        <w:t xml:space="preserve">  </w:t>
      </w:r>
    </w:p>
    <w:p w14:paraId="37BC26DE" w14:textId="76B5EBF0" w:rsidR="00C61C53" w:rsidRDefault="00B47E87">
      <w:pPr>
        <w:rPr>
          <w:rFonts w:ascii="Times New Roman" w:hAnsi="Times New Roman" w:cs="Times New Roman"/>
        </w:rPr>
      </w:pPr>
      <w:r>
        <w:rPr>
          <w:rFonts w:ascii="Times New Roman" w:hAnsi="Times New Roman" w:cs="Times New Roman"/>
        </w:rPr>
        <w:t>Crypto Council for Innovation also</w:t>
      </w:r>
      <w:r w:rsidR="00D5028C">
        <w:rPr>
          <w:rFonts w:ascii="Times New Roman" w:hAnsi="Times New Roman" w:cs="Times New Roman"/>
        </w:rPr>
        <w:t xml:space="preserve"> expressed a few areas of caution.  First, they </w:t>
      </w:r>
      <w:r w:rsidR="00106D20">
        <w:rPr>
          <w:rFonts w:ascii="Times New Roman" w:hAnsi="Times New Roman" w:cs="Times New Roman"/>
        </w:rPr>
        <w:t>stated</w:t>
      </w:r>
      <w:r w:rsidR="00D5028C">
        <w:rPr>
          <w:rFonts w:ascii="Times New Roman" w:hAnsi="Times New Roman" w:cs="Times New Roman"/>
        </w:rPr>
        <w:t xml:space="preserve"> that it may not be appropriate for updates to the risk assessment process to occur with every material change and </w:t>
      </w:r>
      <w:r w:rsidR="00FF1E8F">
        <w:rPr>
          <w:rFonts w:ascii="Times New Roman" w:hAnsi="Times New Roman" w:cs="Times New Roman"/>
        </w:rPr>
        <w:t xml:space="preserve">that </w:t>
      </w:r>
      <w:r w:rsidR="00D5028C">
        <w:rPr>
          <w:rFonts w:ascii="Times New Roman" w:hAnsi="Times New Roman" w:cs="Times New Roman"/>
        </w:rPr>
        <w:t xml:space="preserve">it would be better if updates were based on risk.  Second, </w:t>
      </w:r>
      <w:r w:rsidR="00FF1E8F">
        <w:rPr>
          <w:rFonts w:ascii="Times New Roman" w:hAnsi="Times New Roman" w:cs="Times New Roman"/>
        </w:rPr>
        <w:t xml:space="preserve">according to Crypto Council for Innovation, </w:t>
      </w:r>
      <w:r w:rsidR="00543AD0">
        <w:rPr>
          <w:rFonts w:ascii="Times New Roman" w:hAnsi="Times New Roman" w:cs="Times New Roman"/>
        </w:rPr>
        <w:t xml:space="preserve">geographic </w:t>
      </w:r>
      <w:r w:rsidR="00D5028C">
        <w:rPr>
          <w:rFonts w:ascii="Times New Roman" w:hAnsi="Times New Roman" w:cs="Times New Roman"/>
        </w:rPr>
        <w:t>restrictions on</w:t>
      </w:r>
      <w:r w:rsidR="00543AD0">
        <w:rPr>
          <w:rFonts w:ascii="Times New Roman" w:hAnsi="Times New Roman" w:cs="Times New Roman"/>
        </w:rPr>
        <w:t xml:space="preserve"> personnel</w:t>
      </w:r>
      <w:r w:rsidR="00D5028C">
        <w:rPr>
          <w:rFonts w:ascii="Times New Roman" w:hAnsi="Times New Roman" w:cs="Times New Roman"/>
        </w:rPr>
        <w:t xml:space="preserve"> involve</w:t>
      </w:r>
      <w:r w:rsidR="00543AD0">
        <w:rPr>
          <w:rFonts w:ascii="Times New Roman" w:hAnsi="Times New Roman" w:cs="Times New Roman"/>
        </w:rPr>
        <w:t>d</w:t>
      </w:r>
      <w:r w:rsidR="00D5028C">
        <w:rPr>
          <w:rFonts w:ascii="Times New Roman" w:hAnsi="Times New Roman" w:cs="Times New Roman"/>
        </w:rPr>
        <w:t xml:space="preserve"> </w:t>
      </w:r>
      <w:r w:rsidR="008B0F7E">
        <w:rPr>
          <w:rFonts w:ascii="Times New Roman" w:hAnsi="Times New Roman" w:cs="Times New Roman"/>
        </w:rPr>
        <w:t xml:space="preserve">in </w:t>
      </w:r>
      <w:r w:rsidR="00B13115" w:rsidRPr="00B13115">
        <w:rPr>
          <w:rFonts w:ascii="Times New Roman" w:hAnsi="Times New Roman" w:cs="Times New Roman"/>
        </w:rPr>
        <w:t xml:space="preserve">anti-money laundering and countering the financing of terrorism </w:t>
      </w:r>
      <w:r w:rsidR="00B13115">
        <w:rPr>
          <w:rFonts w:ascii="Times New Roman" w:hAnsi="Times New Roman" w:cs="Times New Roman"/>
        </w:rPr>
        <w:t>(</w:t>
      </w:r>
      <w:r w:rsidR="008B0F7E">
        <w:rPr>
          <w:rFonts w:ascii="Times New Roman" w:hAnsi="Times New Roman" w:cs="Times New Roman"/>
        </w:rPr>
        <w:t>AML/CFT</w:t>
      </w:r>
      <w:r w:rsidR="00B13115">
        <w:rPr>
          <w:rFonts w:ascii="Times New Roman" w:hAnsi="Times New Roman" w:cs="Times New Roman"/>
        </w:rPr>
        <w:t>)</w:t>
      </w:r>
      <w:r w:rsidR="008B0F7E">
        <w:rPr>
          <w:rFonts w:ascii="Times New Roman" w:hAnsi="Times New Roman" w:cs="Times New Roman"/>
        </w:rPr>
        <w:t xml:space="preserve"> pro</w:t>
      </w:r>
      <w:r w:rsidR="00543AD0">
        <w:rPr>
          <w:rFonts w:ascii="Times New Roman" w:hAnsi="Times New Roman" w:cs="Times New Roman"/>
        </w:rPr>
        <w:t>grams</w:t>
      </w:r>
      <w:r w:rsidR="00D5028C">
        <w:rPr>
          <w:rFonts w:ascii="Times New Roman" w:hAnsi="Times New Roman" w:cs="Times New Roman"/>
        </w:rPr>
        <w:t xml:space="preserve"> should focus on senior management</w:t>
      </w:r>
      <w:r>
        <w:rPr>
          <w:rFonts w:ascii="Times New Roman" w:hAnsi="Times New Roman" w:cs="Times New Roman"/>
        </w:rPr>
        <w:t xml:space="preserve"> and those involved in program oversight</w:t>
      </w:r>
      <w:r w:rsidR="00D5028C">
        <w:rPr>
          <w:rFonts w:ascii="Times New Roman" w:hAnsi="Times New Roman" w:cs="Times New Roman"/>
        </w:rPr>
        <w:t xml:space="preserve">. </w:t>
      </w:r>
      <w:r>
        <w:rPr>
          <w:rFonts w:ascii="Times New Roman" w:hAnsi="Times New Roman" w:cs="Times New Roman"/>
        </w:rPr>
        <w:t xml:space="preserve"> Crypto Council for Innovation </w:t>
      </w:r>
      <w:r w:rsidR="00106D20">
        <w:rPr>
          <w:rFonts w:ascii="Times New Roman" w:hAnsi="Times New Roman" w:cs="Times New Roman"/>
        </w:rPr>
        <w:t>added that</w:t>
      </w:r>
      <w:r>
        <w:rPr>
          <w:rFonts w:ascii="Times New Roman" w:hAnsi="Times New Roman" w:cs="Times New Roman"/>
        </w:rPr>
        <w:t xml:space="preserve"> they were glad to see encouragement of innovation in the NPRM, but they want to make sure that this is understood at the examiner level.  They also would like more feedback from the government on when </w:t>
      </w:r>
      <w:r w:rsidR="00B13115">
        <w:rPr>
          <w:rFonts w:ascii="Times New Roman" w:hAnsi="Times New Roman" w:cs="Times New Roman"/>
        </w:rPr>
        <w:t>suspicious activity reports (</w:t>
      </w:r>
      <w:r>
        <w:rPr>
          <w:rFonts w:ascii="Times New Roman" w:hAnsi="Times New Roman" w:cs="Times New Roman"/>
        </w:rPr>
        <w:t>SARs</w:t>
      </w:r>
      <w:r w:rsidR="00B13115">
        <w:rPr>
          <w:rFonts w:ascii="Times New Roman" w:hAnsi="Times New Roman" w:cs="Times New Roman"/>
        </w:rPr>
        <w:t>)</w:t>
      </w:r>
      <w:r>
        <w:rPr>
          <w:rFonts w:ascii="Times New Roman" w:hAnsi="Times New Roman" w:cs="Times New Roman"/>
        </w:rPr>
        <w:t xml:space="preserve"> are useful</w:t>
      </w:r>
      <w:r w:rsidR="009811BD">
        <w:rPr>
          <w:rFonts w:ascii="Times New Roman" w:hAnsi="Times New Roman" w:cs="Times New Roman"/>
        </w:rPr>
        <w:t>, and they</w:t>
      </w:r>
      <w:r>
        <w:rPr>
          <w:rFonts w:ascii="Times New Roman" w:hAnsi="Times New Roman" w:cs="Times New Roman"/>
        </w:rPr>
        <w:t xml:space="preserve"> encouraged FinCEN to consider the use of regulatory sandboxes. </w:t>
      </w:r>
    </w:p>
    <w:p w14:paraId="181CD0F0" w14:textId="4104943A" w:rsidR="00797FFC" w:rsidRDefault="00797FFC">
      <w:pPr>
        <w:rPr>
          <w:rFonts w:ascii="Times New Roman" w:hAnsi="Times New Roman" w:cs="Times New Roman"/>
        </w:rPr>
      </w:pPr>
      <w:r>
        <w:rPr>
          <w:rFonts w:ascii="Times New Roman" w:hAnsi="Times New Roman" w:cs="Times New Roman"/>
        </w:rPr>
        <w:t xml:space="preserve">Digital Chamber of Commerce </w:t>
      </w:r>
      <w:r w:rsidR="00106D20">
        <w:rPr>
          <w:rFonts w:ascii="Times New Roman" w:hAnsi="Times New Roman" w:cs="Times New Roman"/>
        </w:rPr>
        <w:t>stated that</w:t>
      </w:r>
      <w:r>
        <w:rPr>
          <w:rFonts w:ascii="Times New Roman" w:hAnsi="Times New Roman" w:cs="Times New Roman"/>
        </w:rPr>
        <w:t xml:space="preserve"> the notion of AML programs </w:t>
      </w:r>
      <w:r w:rsidR="00F12F94">
        <w:rPr>
          <w:rFonts w:ascii="Times New Roman" w:hAnsi="Times New Roman" w:cs="Times New Roman"/>
        </w:rPr>
        <w:t xml:space="preserve">being </w:t>
      </w:r>
      <w:r>
        <w:rPr>
          <w:rFonts w:ascii="Times New Roman" w:hAnsi="Times New Roman" w:cs="Times New Roman"/>
        </w:rPr>
        <w:t xml:space="preserve">reasonably designed to “prevent” money laundering is absent from the NPRM, even though </w:t>
      </w:r>
      <w:r w:rsidR="00264D74">
        <w:rPr>
          <w:rFonts w:ascii="Times New Roman" w:hAnsi="Times New Roman" w:cs="Times New Roman"/>
        </w:rPr>
        <w:t>prevention</w:t>
      </w:r>
      <w:r>
        <w:rPr>
          <w:rFonts w:ascii="Times New Roman" w:hAnsi="Times New Roman" w:cs="Times New Roman"/>
        </w:rPr>
        <w:t xml:space="preserve"> has been a concept in past </w:t>
      </w:r>
      <w:r w:rsidR="00BB1028">
        <w:rPr>
          <w:rFonts w:ascii="Times New Roman" w:hAnsi="Times New Roman" w:cs="Times New Roman"/>
        </w:rPr>
        <w:t xml:space="preserve">AML </w:t>
      </w:r>
      <w:r>
        <w:rPr>
          <w:rFonts w:ascii="Times New Roman" w:hAnsi="Times New Roman" w:cs="Times New Roman"/>
        </w:rPr>
        <w:t>program rules</w:t>
      </w:r>
      <w:r w:rsidR="00264D74">
        <w:rPr>
          <w:rFonts w:ascii="Times New Roman" w:hAnsi="Times New Roman" w:cs="Times New Roman"/>
        </w:rPr>
        <w:t xml:space="preserve">.  </w:t>
      </w:r>
      <w:r w:rsidR="00264D74" w:rsidRPr="00264D74">
        <w:rPr>
          <w:rFonts w:ascii="Times New Roman" w:hAnsi="Times New Roman" w:cs="Times New Roman"/>
        </w:rPr>
        <w:t xml:space="preserve">Digital Chamber of Commerce </w:t>
      </w:r>
      <w:r w:rsidR="00264D74">
        <w:rPr>
          <w:rFonts w:ascii="Times New Roman" w:hAnsi="Times New Roman" w:cs="Times New Roman"/>
        </w:rPr>
        <w:t xml:space="preserve">views </w:t>
      </w:r>
      <w:r>
        <w:rPr>
          <w:rFonts w:ascii="Times New Roman" w:hAnsi="Times New Roman" w:cs="Times New Roman"/>
        </w:rPr>
        <w:t>the removal of this concept</w:t>
      </w:r>
      <w:r w:rsidR="00BB1028">
        <w:rPr>
          <w:rFonts w:ascii="Times New Roman" w:hAnsi="Times New Roman" w:cs="Times New Roman"/>
        </w:rPr>
        <w:t xml:space="preserve"> in the rule text</w:t>
      </w:r>
      <w:r>
        <w:rPr>
          <w:rFonts w:ascii="Times New Roman" w:hAnsi="Times New Roman" w:cs="Times New Roman"/>
        </w:rPr>
        <w:t xml:space="preserve"> </w:t>
      </w:r>
      <w:r w:rsidR="00A44943">
        <w:rPr>
          <w:rFonts w:ascii="Times New Roman" w:hAnsi="Times New Roman" w:cs="Times New Roman"/>
        </w:rPr>
        <w:t xml:space="preserve">as </w:t>
      </w:r>
      <w:r w:rsidR="007B5E76">
        <w:rPr>
          <w:rFonts w:ascii="Times New Roman" w:hAnsi="Times New Roman" w:cs="Times New Roman"/>
        </w:rPr>
        <w:t>a</w:t>
      </w:r>
      <w:r w:rsidR="00B80E8D">
        <w:rPr>
          <w:rFonts w:ascii="Times New Roman" w:hAnsi="Times New Roman" w:cs="Times New Roman"/>
        </w:rPr>
        <w:t xml:space="preserve"> positive</w:t>
      </w:r>
      <w:r>
        <w:rPr>
          <w:rFonts w:ascii="Times New Roman" w:hAnsi="Times New Roman" w:cs="Times New Roman"/>
        </w:rPr>
        <w:t xml:space="preserve"> since </w:t>
      </w:r>
      <w:r w:rsidR="00A44943">
        <w:rPr>
          <w:rFonts w:ascii="Times New Roman" w:hAnsi="Times New Roman" w:cs="Times New Roman"/>
        </w:rPr>
        <w:t xml:space="preserve">the </w:t>
      </w:r>
      <w:r>
        <w:rPr>
          <w:rFonts w:ascii="Times New Roman" w:hAnsi="Times New Roman" w:cs="Times New Roman"/>
        </w:rPr>
        <w:t>risk-based approach</w:t>
      </w:r>
      <w:r w:rsidR="00A44943">
        <w:rPr>
          <w:rFonts w:ascii="Times New Roman" w:hAnsi="Times New Roman" w:cs="Times New Roman"/>
        </w:rPr>
        <w:t xml:space="preserve"> to AML programs is not meant to prevent everything</w:t>
      </w:r>
      <w:r>
        <w:rPr>
          <w:rFonts w:ascii="Times New Roman" w:hAnsi="Times New Roman" w:cs="Times New Roman"/>
        </w:rPr>
        <w:t>.  On the topic of the NPRM’s</w:t>
      </w:r>
      <w:r w:rsidR="00BB1028">
        <w:rPr>
          <w:rFonts w:ascii="Times New Roman" w:hAnsi="Times New Roman" w:cs="Times New Roman"/>
        </w:rPr>
        <w:t xml:space="preserve"> proposed</w:t>
      </w:r>
      <w:r>
        <w:rPr>
          <w:rFonts w:ascii="Times New Roman" w:hAnsi="Times New Roman" w:cs="Times New Roman"/>
        </w:rPr>
        <w:t xml:space="preserve"> requirement that certain persons involved in an AML</w:t>
      </w:r>
      <w:r w:rsidR="00B13115">
        <w:rPr>
          <w:rFonts w:ascii="Times New Roman" w:hAnsi="Times New Roman" w:cs="Times New Roman"/>
        </w:rPr>
        <w:t>/CFT</w:t>
      </w:r>
      <w:r>
        <w:rPr>
          <w:rFonts w:ascii="Times New Roman" w:hAnsi="Times New Roman" w:cs="Times New Roman"/>
        </w:rPr>
        <w:t xml:space="preserve"> program be in the United States</w:t>
      </w:r>
      <w:r w:rsidR="00116A4F">
        <w:rPr>
          <w:rFonts w:ascii="Times New Roman" w:hAnsi="Times New Roman" w:cs="Times New Roman"/>
        </w:rPr>
        <w:t xml:space="preserve"> and thereby accessible to and subject to the oversight of U.S. authorities</w:t>
      </w:r>
      <w:r>
        <w:rPr>
          <w:rFonts w:ascii="Times New Roman" w:hAnsi="Times New Roman" w:cs="Times New Roman"/>
        </w:rPr>
        <w:t xml:space="preserve">, </w:t>
      </w:r>
      <w:r w:rsidR="00936292">
        <w:rPr>
          <w:rFonts w:ascii="Times New Roman" w:hAnsi="Times New Roman" w:cs="Times New Roman"/>
        </w:rPr>
        <w:t xml:space="preserve">Digital Chamber of Commerce asked whether these persons could agree to be “accessible to and subject to oversight” of FinCEN and U.S. regulators even though they are located outside the United States.  </w:t>
      </w:r>
    </w:p>
    <w:p w14:paraId="5431AA31" w14:textId="6CFA4E76" w:rsidR="00A61897" w:rsidRDefault="00A61897">
      <w:pPr>
        <w:rPr>
          <w:rFonts w:ascii="Times New Roman" w:hAnsi="Times New Roman" w:cs="Times New Roman"/>
        </w:rPr>
      </w:pPr>
      <w:r>
        <w:rPr>
          <w:rFonts w:ascii="Times New Roman" w:hAnsi="Times New Roman" w:cs="Times New Roman"/>
        </w:rPr>
        <w:t xml:space="preserve">Western Union </w:t>
      </w:r>
      <w:r w:rsidR="002D1FBE">
        <w:rPr>
          <w:rFonts w:ascii="Times New Roman" w:hAnsi="Times New Roman" w:cs="Times New Roman"/>
        </w:rPr>
        <w:t xml:space="preserve">stated that they </w:t>
      </w:r>
      <w:r w:rsidR="00BB1028">
        <w:rPr>
          <w:rFonts w:ascii="Times New Roman" w:hAnsi="Times New Roman" w:cs="Times New Roman"/>
        </w:rPr>
        <w:t>were not clear on</w:t>
      </w:r>
      <w:r w:rsidR="002D1FBE">
        <w:rPr>
          <w:rFonts w:ascii="Times New Roman" w:hAnsi="Times New Roman" w:cs="Times New Roman"/>
        </w:rPr>
        <w:t xml:space="preserve"> whether </w:t>
      </w:r>
      <w:r>
        <w:rPr>
          <w:rFonts w:ascii="Times New Roman" w:hAnsi="Times New Roman" w:cs="Times New Roman"/>
        </w:rPr>
        <w:t xml:space="preserve">the Program NPRM </w:t>
      </w:r>
      <w:r w:rsidR="00BB1028">
        <w:rPr>
          <w:rFonts w:ascii="Times New Roman" w:hAnsi="Times New Roman" w:cs="Times New Roman"/>
        </w:rPr>
        <w:t xml:space="preserve">proposed to </w:t>
      </w:r>
      <w:r w:rsidR="002D1FBE">
        <w:rPr>
          <w:rFonts w:ascii="Times New Roman" w:hAnsi="Times New Roman" w:cs="Times New Roman"/>
        </w:rPr>
        <w:t>apply the same standards</w:t>
      </w:r>
      <w:r>
        <w:rPr>
          <w:rFonts w:ascii="Times New Roman" w:hAnsi="Times New Roman" w:cs="Times New Roman"/>
        </w:rPr>
        <w:t xml:space="preserve"> to all </w:t>
      </w:r>
      <w:r w:rsidR="00264D74">
        <w:rPr>
          <w:rFonts w:ascii="Times New Roman" w:hAnsi="Times New Roman" w:cs="Times New Roman"/>
        </w:rPr>
        <w:t>financial institution</w:t>
      </w:r>
      <w:r>
        <w:rPr>
          <w:rFonts w:ascii="Times New Roman" w:hAnsi="Times New Roman" w:cs="Times New Roman"/>
        </w:rPr>
        <w:t xml:space="preserve">s covered by the </w:t>
      </w:r>
      <w:r w:rsidR="00B13115">
        <w:rPr>
          <w:rFonts w:ascii="Times New Roman" w:hAnsi="Times New Roman" w:cs="Times New Roman"/>
        </w:rPr>
        <w:t>Bank Secrecy Act (</w:t>
      </w:r>
      <w:r>
        <w:rPr>
          <w:rFonts w:ascii="Times New Roman" w:hAnsi="Times New Roman" w:cs="Times New Roman"/>
        </w:rPr>
        <w:t>BSA</w:t>
      </w:r>
      <w:r w:rsidR="00B13115">
        <w:rPr>
          <w:rFonts w:ascii="Times New Roman" w:hAnsi="Times New Roman" w:cs="Times New Roman"/>
        </w:rPr>
        <w:t>)</w:t>
      </w:r>
      <w:r w:rsidR="00BB1028">
        <w:rPr>
          <w:rFonts w:ascii="Times New Roman" w:hAnsi="Times New Roman" w:cs="Times New Roman"/>
        </w:rPr>
        <w:t xml:space="preserve"> based on questions included in the Program NPRM</w:t>
      </w:r>
      <w:r>
        <w:rPr>
          <w:rFonts w:ascii="Times New Roman" w:hAnsi="Times New Roman" w:cs="Times New Roman"/>
        </w:rPr>
        <w:t xml:space="preserve">.  Western Union </w:t>
      </w:r>
      <w:r w:rsidR="00BB1028">
        <w:rPr>
          <w:rFonts w:ascii="Times New Roman" w:hAnsi="Times New Roman" w:cs="Times New Roman"/>
        </w:rPr>
        <w:t xml:space="preserve">stated </w:t>
      </w:r>
      <w:r>
        <w:rPr>
          <w:rFonts w:ascii="Times New Roman" w:hAnsi="Times New Roman" w:cs="Times New Roman"/>
        </w:rPr>
        <w:t xml:space="preserve">that it is important to create a level playing field and establish consistency across all </w:t>
      </w:r>
      <w:r w:rsidR="00181C45">
        <w:rPr>
          <w:rFonts w:ascii="Times New Roman" w:hAnsi="Times New Roman" w:cs="Times New Roman"/>
        </w:rPr>
        <w:t>financial institution</w:t>
      </w:r>
      <w:r>
        <w:rPr>
          <w:rFonts w:ascii="Times New Roman" w:hAnsi="Times New Roman" w:cs="Times New Roman"/>
        </w:rPr>
        <w:t xml:space="preserve">s engaged in the same activity. </w:t>
      </w:r>
    </w:p>
    <w:p w14:paraId="7DB7549A" w14:textId="19F93C56" w:rsidR="002D1FBE" w:rsidRDefault="002D1FBE">
      <w:pPr>
        <w:rPr>
          <w:rFonts w:ascii="Times New Roman" w:hAnsi="Times New Roman" w:cs="Times New Roman"/>
        </w:rPr>
      </w:pPr>
      <w:r>
        <w:rPr>
          <w:rFonts w:ascii="Times New Roman" w:hAnsi="Times New Roman" w:cs="Times New Roman"/>
        </w:rPr>
        <w:t xml:space="preserve">Digital Chamber of Commerce observed that the Program NPRM </w:t>
      </w:r>
      <w:r w:rsidR="00BB1028">
        <w:rPr>
          <w:rFonts w:ascii="Times New Roman" w:hAnsi="Times New Roman" w:cs="Times New Roman"/>
        </w:rPr>
        <w:t xml:space="preserve">proposed </w:t>
      </w:r>
      <w:r>
        <w:rPr>
          <w:rFonts w:ascii="Times New Roman" w:hAnsi="Times New Roman" w:cs="Times New Roman"/>
        </w:rPr>
        <w:t>that the risk assessment be updated on a periodic basis, including at a minimum when there are material changes, but</w:t>
      </w:r>
      <w:r w:rsidR="00BB1028">
        <w:rPr>
          <w:rFonts w:ascii="Times New Roman" w:hAnsi="Times New Roman" w:cs="Times New Roman"/>
        </w:rPr>
        <w:t xml:space="preserve"> Digital Chamber of Commerce</w:t>
      </w:r>
      <w:r>
        <w:rPr>
          <w:rFonts w:ascii="Times New Roman" w:hAnsi="Times New Roman" w:cs="Times New Roman"/>
        </w:rPr>
        <w:t xml:space="preserve"> </w:t>
      </w:r>
      <w:r w:rsidR="00F51356">
        <w:rPr>
          <w:rFonts w:ascii="Times New Roman" w:hAnsi="Times New Roman" w:cs="Times New Roman"/>
        </w:rPr>
        <w:t xml:space="preserve">stated that </w:t>
      </w:r>
      <w:r>
        <w:rPr>
          <w:rFonts w:ascii="Times New Roman" w:hAnsi="Times New Roman" w:cs="Times New Roman"/>
        </w:rPr>
        <w:t>th</w:t>
      </w:r>
      <w:r w:rsidR="00BB1028">
        <w:rPr>
          <w:rFonts w:ascii="Times New Roman" w:hAnsi="Times New Roman" w:cs="Times New Roman"/>
        </w:rPr>
        <w:t>e</w:t>
      </w:r>
      <w:r>
        <w:rPr>
          <w:rFonts w:ascii="Times New Roman" w:hAnsi="Times New Roman" w:cs="Times New Roman"/>
        </w:rPr>
        <w:t xml:space="preserve"> notion of “periodic basis” or a timing element can lead to unintended consequences if </w:t>
      </w:r>
      <w:r w:rsidR="00181C45">
        <w:rPr>
          <w:rFonts w:ascii="Times New Roman" w:hAnsi="Times New Roman" w:cs="Times New Roman"/>
        </w:rPr>
        <w:t>financial institution</w:t>
      </w:r>
      <w:r>
        <w:rPr>
          <w:rFonts w:ascii="Times New Roman" w:hAnsi="Times New Roman" w:cs="Times New Roman"/>
        </w:rPr>
        <w:t>s believe that they need to demonstrate that they</w:t>
      </w:r>
      <w:r w:rsidR="00F51356">
        <w:rPr>
          <w:rFonts w:ascii="Times New Roman" w:hAnsi="Times New Roman" w:cs="Times New Roman"/>
        </w:rPr>
        <w:t xml:space="preserve"> ha</w:t>
      </w:r>
      <w:r>
        <w:rPr>
          <w:rFonts w:ascii="Times New Roman" w:hAnsi="Times New Roman" w:cs="Times New Roman"/>
        </w:rPr>
        <w:t xml:space="preserve">ve gone through the motions.  Digital Chamber of Commerce encouraged FinCEN to consider whether a reference to “periodic basis” could be left to guidance or best practices and instead focus </w:t>
      </w:r>
      <w:r w:rsidR="00F51356">
        <w:rPr>
          <w:rFonts w:ascii="Times New Roman" w:hAnsi="Times New Roman" w:cs="Times New Roman"/>
        </w:rPr>
        <w:t xml:space="preserve">the final rule </w:t>
      </w:r>
      <w:r>
        <w:rPr>
          <w:rFonts w:ascii="Times New Roman" w:hAnsi="Times New Roman" w:cs="Times New Roman"/>
        </w:rPr>
        <w:t xml:space="preserve">on </w:t>
      </w:r>
      <w:r>
        <w:rPr>
          <w:rFonts w:ascii="Times New Roman" w:hAnsi="Times New Roman" w:cs="Times New Roman"/>
        </w:rPr>
        <w:lastRenderedPageBreak/>
        <w:t xml:space="preserve">the </w:t>
      </w:r>
      <w:r w:rsidR="00181C45">
        <w:rPr>
          <w:rFonts w:ascii="Times New Roman" w:hAnsi="Times New Roman" w:cs="Times New Roman"/>
        </w:rPr>
        <w:t>financial institution</w:t>
      </w:r>
      <w:r>
        <w:rPr>
          <w:rFonts w:ascii="Times New Roman" w:hAnsi="Times New Roman" w:cs="Times New Roman"/>
        </w:rPr>
        <w:t>’s responsibility to ensure that the risk assessment is up</w:t>
      </w:r>
      <w:r w:rsidR="00181C45">
        <w:rPr>
          <w:rFonts w:ascii="Times New Roman" w:hAnsi="Times New Roman" w:cs="Times New Roman"/>
        </w:rPr>
        <w:t xml:space="preserve"> </w:t>
      </w:r>
      <w:r>
        <w:rPr>
          <w:rFonts w:ascii="Times New Roman" w:hAnsi="Times New Roman" w:cs="Times New Roman"/>
        </w:rPr>
        <w:t>to</w:t>
      </w:r>
      <w:r w:rsidR="00181C45">
        <w:rPr>
          <w:rFonts w:ascii="Times New Roman" w:hAnsi="Times New Roman" w:cs="Times New Roman"/>
        </w:rPr>
        <w:t xml:space="preserve"> </w:t>
      </w:r>
      <w:r>
        <w:rPr>
          <w:rFonts w:ascii="Times New Roman" w:hAnsi="Times New Roman" w:cs="Times New Roman"/>
        </w:rPr>
        <w:t xml:space="preserve">date.  </w:t>
      </w:r>
      <w:r w:rsidR="00F51356">
        <w:rPr>
          <w:rFonts w:ascii="Times New Roman" w:hAnsi="Times New Roman" w:cs="Times New Roman"/>
        </w:rPr>
        <w:t xml:space="preserve">According to Digital Chamber of Commerce, the rule should require </w:t>
      </w:r>
      <w:r>
        <w:rPr>
          <w:rFonts w:ascii="Times New Roman" w:hAnsi="Times New Roman" w:cs="Times New Roman"/>
        </w:rPr>
        <w:t>an up-to-date risk assessment instead of updates on a “periodic basis,” which</w:t>
      </w:r>
      <w:r w:rsidR="00FB6897">
        <w:rPr>
          <w:rFonts w:ascii="Times New Roman" w:hAnsi="Times New Roman" w:cs="Times New Roman"/>
        </w:rPr>
        <w:t>, according to the Digital Chamber of Commerce,</w:t>
      </w:r>
      <w:r>
        <w:rPr>
          <w:rFonts w:ascii="Times New Roman" w:hAnsi="Times New Roman" w:cs="Times New Roman"/>
        </w:rPr>
        <w:t xml:space="preserve"> is a loose concept and can lead to a check-the-box mentality. </w:t>
      </w:r>
    </w:p>
    <w:p w14:paraId="10C30808" w14:textId="7270AC02" w:rsidR="00B2696D" w:rsidRPr="009D5CC3" w:rsidRDefault="00B2696D">
      <w:pPr>
        <w:rPr>
          <w:rFonts w:ascii="Times New Roman" w:hAnsi="Times New Roman" w:cs="Times New Roman"/>
        </w:rPr>
      </w:pPr>
      <w:r w:rsidRPr="00B2696D">
        <w:rPr>
          <w:rFonts w:ascii="Times New Roman" w:hAnsi="Times New Roman" w:cs="Times New Roman"/>
        </w:rPr>
        <w:t>FinCEN provided a final opportunity for the participants to provide any further comment or reactions to the NPRM.  Since there were no additional comments, FinCEN concluded the listening session.</w:t>
      </w:r>
    </w:p>
    <w:sectPr w:rsidR="00B2696D" w:rsidRPr="009D5CC3" w:rsidSect="00B25A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133FD" w14:textId="77777777" w:rsidR="00C959AD" w:rsidRDefault="00C959AD" w:rsidP="00C959AD">
      <w:pPr>
        <w:spacing w:after="0" w:line="240" w:lineRule="auto"/>
      </w:pPr>
      <w:r>
        <w:separator/>
      </w:r>
    </w:p>
  </w:endnote>
  <w:endnote w:type="continuationSeparator" w:id="0">
    <w:p w14:paraId="5734540B" w14:textId="77777777" w:rsidR="00C959AD" w:rsidRDefault="00C959AD" w:rsidP="00C95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72C79" w14:textId="77777777" w:rsidR="00C959AD" w:rsidRDefault="00C959AD" w:rsidP="00C959AD">
      <w:pPr>
        <w:spacing w:after="0" w:line="240" w:lineRule="auto"/>
      </w:pPr>
      <w:r>
        <w:separator/>
      </w:r>
    </w:p>
  </w:footnote>
  <w:footnote w:type="continuationSeparator" w:id="0">
    <w:p w14:paraId="5E587ABB" w14:textId="77777777" w:rsidR="00C959AD" w:rsidRDefault="00C959AD" w:rsidP="00C959AD">
      <w:pPr>
        <w:spacing w:after="0" w:line="240" w:lineRule="auto"/>
      </w:pPr>
      <w:r>
        <w:continuationSeparator/>
      </w:r>
    </w:p>
  </w:footnote>
  <w:footnote w:id="1">
    <w:p w14:paraId="09C37CFA" w14:textId="77777777" w:rsidR="00EB4007" w:rsidRPr="007E6EDD" w:rsidRDefault="00EB4007" w:rsidP="00EB4007">
      <w:pPr>
        <w:pStyle w:val="FootnoteText"/>
        <w:rPr>
          <w:rFonts w:ascii="Times New Roman" w:hAnsi="Times New Roman" w:cs="Times New Roman"/>
        </w:rPr>
      </w:pPr>
      <w:r w:rsidRPr="007E6EDD">
        <w:rPr>
          <w:rStyle w:val="FootnoteReference"/>
          <w:rFonts w:ascii="Times New Roman" w:hAnsi="Times New Roman" w:cs="Times New Roman"/>
        </w:rPr>
        <w:footnoteRef/>
      </w:r>
      <w:r w:rsidRPr="007E6EDD">
        <w:rPr>
          <w:rFonts w:ascii="Times New Roman" w:hAnsi="Times New Roman" w:cs="Times New Roman"/>
        </w:rPr>
        <w:t xml:space="preserve"> </w:t>
      </w:r>
      <w:r>
        <w:rPr>
          <w:rFonts w:ascii="Times New Roman" w:hAnsi="Times New Roman" w:cs="Times New Roman"/>
        </w:rPr>
        <w:t>Individual names b</w:t>
      </w:r>
      <w:r w:rsidRPr="007E6EDD">
        <w:rPr>
          <w:rFonts w:ascii="Times New Roman" w:hAnsi="Times New Roman" w:cs="Times New Roman"/>
        </w:rPr>
        <w:t>ased on virtual presence.</w:t>
      </w:r>
    </w:p>
  </w:footnote>
  <w:footnote w:id="2">
    <w:p w14:paraId="1F6E55CB" w14:textId="77777777" w:rsidR="00301CD0" w:rsidRPr="00824655" w:rsidRDefault="00301CD0" w:rsidP="00301CD0">
      <w:pPr>
        <w:pStyle w:val="FootnoteText"/>
        <w:rPr>
          <w:rFonts w:ascii="Times New Roman" w:hAnsi="Times New Roman" w:cs="Times New Roman"/>
        </w:rPr>
      </w:pPr>
      <w:r w:rsidRPr="00824655">
        <w:rPr>
          <w:rStyle w:val="FootnoteReference"/>
          <w:rFonts w:ascii="Times New Roman" w:hAnsi="Times New Roman" w:cs="Times New Roman"/>
        </w:rPr>
        <w:footnoteRef/>
      </w:r>
      <w:r w:rsidRPr="00824655">
        <w:rPr>
          <w:rFonts w:ascii="Times New Roman" w:hAnsi="Times New Roman" w:cs="Times New Roman"/>
        </w:rPr>
        <w:t xml:space="preserve"> The full name and organization for this individual was not provided.</w:t>
      </w:r>
    </w:p>
  </w:footnote>
  <w:footnote w:id="3">
    <w:p w14:paraId="17C6F561" w14:textId="18EB1B7E" w:rsidR="00B80E8D" w:rsidRPr="00824655" w:rsidRDefault="00B80E8D">
      <w:pPr>
        <w:pStyle w:val="FootnoteText"/>
        <w:rPr>
          <w:rFonts w:ascii="Times New Roman" w:hAnsi="Times New Roman" w:cs="Times New Roman"/>
        </w:rPr>
      </w:pPr>
      <w:r w:rsidRPr="00824655">
        <w:rPr>
          <w:rStyle w:val="FootnoteReference"/>
          <w:rFonts w:ascii="Times New Roman" w:hAnsi="Times New Roman" w:cs="Times New Roman"/>
        </w:rPr>
        <w:footnoteRef/>
      </w:r>
      <w:r w:rsidRPr="00824655">
        <w:rPr>
          <w:rFonts w:ascii="Times New Roman" w:hAnsi="Times New Roman" w:cs="Times New Roman"/>
        </w:rPr>
        <w:t xml:space="preserve"> </w:t>
      </w:r>
      <w:r w:rsidRPr="00824655">
        <w:rPr>
          <w:rFonts w:ascii="Times New Roman" w:hAnsi="Times New Roman" w:cs="Times New Roman"/>
          <w:i/>
          <w:iCs/>
        </w:rPr>
        <w:t>See</w:t>
      </w:r>
      <w:r w:rsidRPr="00824655">
        <w:rPr>
          <w:rFonts w:ascii="Times New Roman" w:hAnsi="Times New Roman" w:cs="Times New Roman"/>
        </w:rPr>
        <w:t xml:space="preserve"> AML/CFT Priorities (June 30, 2021), available at </w:t>
      </w:r>
      <w:hyperlink r:id="rId1" w:tgtFrame="_blank" w:history="1">
        <w:r w:rsidRPr="00824655">
          <w:rPr>
            <w:rStyle w:val="Hyperlink"/>
            <w:rFonts w:ascii="Times New Roman" w:hAnsi="Times New Roman" w:cs="Times New Roman"/>
            <w:i/>
            <w:iCs/>
          </w:rPr>
          <w:t>https://www.fincen.gov/​news/​news-releases/​fincen-issues-first-national-amlcft-priorities-and-accompanying-statements</w:t>
        </w:r>
      </w:hyperlink>
      <w:r w:rsidRPr="00824655">
        <w:rPr>
          <w:rFonts w:ascii="Times New Roman" w:hAnsi="Times New Roman" w:cs="Times New Roman"/>
          <w:i/>
          <w:iC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B289C"/>
    <w:multiLevelType w:val="hybridMultilevel"/>
    <w:tmpl w:val="4FE8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F1796"/>
    <w:multiLevelType w:val="hybridMultilevel"/>
    <w:tmpl w:val="09903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136063">
    <w:abstractNumId w:val="1"/>
  </w:num>
  <w:num w:numId="2" w16cid:durableId="298809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B0"/>
    <w:rsid w:val="00016815"/>
    <w:rsid w:val="00042E9F"/>
    <w:rsid w:val="000A0D67"/>
    <w:rsid w:val="000D3B94"/>
    <w:rsid w:val="00106D20"/>
    <w:rsid w:val="00116A4F"/>
    <w:rsid w:val="00181C45"/>
    <w:rsid w:val="001B3E21"/>
    <w:rsid w:val="0021021E"/>
    <w:rsid w:val="002263C7"/>
    <w:rsid w:val="00227F57"/>
    <w:rsid w:val="00237ABA"/>
    <w:rsid w:val="00262AA2"/>
    <w:rsid w:val="00264D74"/>
    <w:rsid w:val="00294E93"/>
    <w:rsid w:val="002D1FBE"/>
    <w:rsid w:val="00301CD0"/>
    <w:rsid w:val="00310F6F"/>
    <w:rsid w:val="00484D2B"/>
    <w:rsid w:val="00493DEB"/>
    <w:rsid w:val="00526E25"/>
    <w:rsid w:val="0054313A"/>
    <w:rsid w:val="00543AD0"/>
    <w:rsid w:val="005B554D"/>
    <w:rsid w:val="005B79D1"/>
    <w:rsid w:val="005C2F03"/>
    <w:rsid w:val="005D5A14"/>
    <w:rsid w:val="005F0C89"/>
    <w:rsid w:val="005F6061"/>
    <w:rsid w:val="0061150C"/>
    <w:rsid w:val="00675276"/>
    <w:rsid w:val="006A7EA2"/>
    <w:rsid w:val="00745226"/>
    <w:rsid w:val="007650FA"/>
    <w:rsid w:val="00771877"/>
    <w:rsid w:val="00776736"/>
    <w:rsid w:val="00797FFC"/>
    <w:rsid w:val="007A346C"/>
    <w:rsid w:val="007A49D8"/>
    <w:rsid w:val="007B02CB"/>
    <w:rsid w:val="007B5E76"/>
    <w:rsid w:val="007C08B0"/>
    <w:rsid w:val="007F2FD8"/>
    <w:rsid w:val="00824655"/>
    <w:rsid w:val="00847A5F"/>
    <w:rsid w:val="008608F6"/>
    <w:rsid w:val="00894DB6"/>
    <w:rsid w:val="008B0F7E"/>
    <w:rsid w:val="008D7D40"/>
    <w:rsid w:val="008E633E"/>
    <w:rsid w:val="008F327F"/>
    <w:rsid w:val="00931F47"/>
    <w:rsid w:val="00936292"/>
    <w:rsid w:val="009638C7"/>
    <w:rsid w:val="009811BD"/>
    <w:rsid w:val="009D41D2"/>
    <w:rsid w:val="009D5CC3"/>
    <w:rsid w:val="00A1535A"/>
    <w:rsid w:val="00A44943"/>
    <w:rsid w:val="00A5580E"/>
    <w:rsid w:val="00A61897"/>
    <w:rsid w:val="00AE28A5"/>
    <w:rsid w:val="00B13115"/>
    <w:rsid w:val="00B25A5F"/>
    <w:rsid w:val="00B2696D"/>
    <w:rsid w:val="00B27409"/>
    <w:rsid w:val="00B41301"/>
    <w:rsid w:val="00B47E87"/>
    <w:rsid w:val="00B80E8D"/>
    <w:rsid w:val="00B91F0A"/>
    <w:rsid w:val="00BA1A49"/>
    <w:rsid w:val="00BB1028"/>
    <w:rsid w:val="00C61C53"/>
    <w:rsid w:val="00C959AD"/>
    <w:rsid w:val="00C9748F"/>
    <w:rsid w:val="00CC4717"/>
    <w:rsid w:val="00CF19B6"/>
    <w:rsid w:val="00D42824"/>
    <w:rsid w:val="00D5028C"/>
    <w:rsid w:val="00D57369"/>
    <w:rsid w:val="00D80FBD"/>
    <w:rsid w:val="00DA33D0"/>
    <w:rsid w:val="00E1474E"/>
    <w:rsid w:val="00E50D56"/>
    <w:rsid w:val="00E6360A"/>
    <w:rsid w:val="00EB4007"/>
    <w:rsid w:val="00F12F94"/>
    <w:rsid w:val="00F16F09"/>
    <w:rsid w:val="00F46006"/>
    <w:rsid w:val="00F51356"/>
    <w:rsid w:val="00FB6897"/>
    <w:rsid w:val="00FD7FA1"/>
    <w:rsid w:val="00FE1515"/>
    <w:rsid w:val="00FF1E8F"/>
    <w:rsid w:val="00FF380A"/>
    <w:rsid w:val="069C9DE0"/>
    <w:rsid w:val="7A06D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0CB1"/>
  <w15:chartTrackingRefBased/>
  <w15:docId w15:val="{BBC9047D-A1B8-4F65-8DD8-E69F8A89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8B0"/>
  </w:style>
  <w:style w:type="paragraph" w:styleId="Heading1">
    <w:name w:val="heading 1"/>
    <w:basedOn w:val="Normal"/>
    <w:next w:val="Normal"/>
    <w:link w:val="Heading1Char"/>
    <w:uiPriority w:val="9"/>
    <w:qFormat/>
    <w:rsid w:val="007C08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8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8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8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8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8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8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8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8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8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8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8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8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8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8B0"/>
    <w:rPr>
      <w:rFonts w:eastAsiaTheme="majorEastAsia" w:cstheme="majorBidi"/>
      <w:color w:val="272727" w:themeColor="text1" w:themeTint="D8"/>
    </w:rPr>
  </w:style>
  <w:style w:type="paragraph" w:styleId="Title">
    <w:name w:val="Title"/>
    <w:basedOn w:val="Normal"/>
    <w:next w:val="Normal"/>
    <w:link w:val="TitleChar"/>
    <w:uiPriority w:val="10"/>
    <w:qFormat/>
    <w:rsid w:val="007C0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8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8B0"/>
    <w:pPr>
      <w:spacing w:before="160"/>
      <w:jc w:val="center"/>
    </w:pPr>
    <w:rPr>
      <w:i/>
      <w:iCs/>
      <w:color w:val="404040" w:themeColor="text1" w:themeTint="BF"/>
    </w:rPr>
  </w:style>
  <w:style w:type="character" w:customStyle="1" w:styleId="QuoteChar">
    <w:name w:val="Quote Char"/>
    <w:basedOn w:val="DefaultParagraphFont"/>
    <w:link w:val="Quote"/>
    <w:uiPriority w:val="29"/>
    <w:rsid w:val="007C08B0"/>
    <w:rPr>
      <w:i/>
      <w:iCs/>
      <w:color w:val="404040" w:themeColor="text1" w:themeTint="BF"/>
    </w:rPr>
  </w:style>
  <w:style w:type="paragraph" w:styleId="ListParagraph">
    <w:name w:val="List Paragraph"/>
    <w:basedOn w:val="Normal"/>
    <w:uiPriority w:val="34"/>
    <w:qFormat/>
    <w:rsid w:val="007C08B0"/>
    <w:pPr>
      <w:ind w:left="720"/>
      <w:contextualSpacing/>
    </w:pPr>
  </w:style>
  <w:style w:type="character" w:styleId="IntenseEmphasis">
    <w:name w:val="Intense Emphasis"/>
    <w:basedOn w:val="DefaultParagraphFont"/>
    <w:uiPriority w:val="21"/>
    <w:qFormat/>
    <w:rsid w:val="007C08B0"/>
    <w:rPr>
      <w:i/>
      <w:iCs/>
      <w:color w:val="0F4761" w:themeColor="accent1" w:themeShade="BF"/>
    </w:rPr>
  </w:style>
  <w:style w:type="paragraph" w:styleId="IntenseQuote">
    <w:name w:val="Intense Quote"/>
    <w:basedOn w:val="Normal"/>
    <w:next w:val="Normal"/>
    <w:link w:val="IntenseQuoteChar"/>
    <w:uiPriority w:val="30"/>
    <w:qFormat/>
    <w:rsid w:val="007C0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8B0"/>
    <w:rPr>
      <w:i/>
      <w:iCs/>
      <w:color w:val="0F4761" w:themeColor="accent1" w:themeShade="BF"/>
    </w:rPr>
  </w:style>
  <w:style w:type="character" w:styleId="IntenseReference">
    <w:name w:val="Intense Reference"/>
    <w:basedOn w:val="DefaultParagraphFont"/>
    <w:uiPriority w:val="32"/>
    <w:qFormat/>
    <w:rsid w:val="007C08B0"/>
    <w:rPr>
      <w:b/>
      <w:bCs/>
      <w:smallCaps/>
      <w:color w:val="0F4761" w:themeColor="accent1" w:themeShade="BF"/>
      <w:spacing w:val="5"/>
    </w:rPr>
  </w:style>
  <w:style w:type="paragraph" w:styleId="FootnoteText">
    <w:name w:val="footnote text"/>
    <w:basedOn w:val="Normal"/>
    <w:link w:val="FootnoteTextChar"/>
    <w:uiPriority w:val="99"/>
    <w:semiHidden/>
    <w:unhideWhenUsed/>
    <w:rsid w:val="00C959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9AD"/>
    <w:rPr>
      <w:sz w:val="20"/>
      <w:szCs w:val="20"/>
    </w:rPr>
  </w:style>
  <w:style w:type="character" w:styleId="FootnoteReference">
    <w:name w:val="footnote reference"/>
    <w:basedOn w:val="DefaultParagraphFont"/>
    <w:uiPriority w:val="99"/>
    <w:semiHidden/>
    <w:unhideWhenUsed/>
    <w:rsid w:val="00C959AD"/>
    <w:rPr>
      <w:vertAlign w:val="superscript"/>
    </w:rPr>
  </w:style>
  <w:style w:type="character" w:styleId="CommentReference">
    <w:name w:val="annotation reference"/>
    <w:basedOn w:val="DefaultParagraphFont"/>
    <w:uiPriority w:val="99"/>
    <w:semiHidden/>
    <w:unhideWhenUsed/>
    <w:rsid w:val="00FF1E8F"/>
    <w:rPr>
      <w:sz w:val="16"/>
      <w:szCs w:val="16"/>
    </w:rPr>
  </w:style>
  <w:style w:type="paragraph" w:styleId="CommentText">
    <w:name w:val="annotation text"/>
    <w:basedOn w:val="Normal"/>
    <w:link w:val="CommentTextChar"/>
    <w:uiPriority w:val="99"/>
    <w:unhideWhenUsed/>
    <w:rsid w:val="00FF1E8F"/>
    <w:pPr>
      <w:spacing w:line="240" w:lineRule="auto"/>
    </w:pPr>
    <w:rPr>
      <w:sz w:val="20"/>
      <w:szCs w:val="20"/>
    </w:rPr>
  </w:style>
  <w:style w:type="character" w:customStyle="1" w:styleId="CommentTextChar">
    <w:name w:val="Comment Text Char"/>
    <w:basedOn w:val="DefaultParagraphFont"/>
    <w:link w:val="CommentText"/>
    <w:uiPriority w:val="99"/>
    <w:rsid w:val="00FF1E8F"/>
    <w:rPr>
      <w:sz w:val="20"/>
      <w:szCs w:val="20"/>
    </w:rPr>
  </w:style>
  <w:style w:type="paragraph" w:styleId="CommentSubject">
    <w:name w:val="annotation subject"/>
    <w:basedOn w:val="CommentText"/>
    <w:next w:val="CommentText"/>
    <w:link w:val="CommentSubjectChar"/>
    <w:uiPriority w:val="99"/>
    <w:semiHidden/>
    <w:unhideWhenUsed/>
    <w:rsid w:val="00FF1E8F"/>
    <w:rPr>
      <w:b/>
      <w:bCs/>
    </w:rPr>
  </w:style>
  <w:style w:type="character" w:customStyle="1" w:styleId="CommentSubjectChar">
    <w:name w:val="Comment Subject Char"/>
    <w:basedOn w:val="CommentTextChar"/>
    <w:link w:val="CommentSubject"/>
    <w:uiPriority w:val="99"/>
    <w:semiHidden/>
    <w:rsid w:val="00FF1E8F"/>
    <w:rPr>
      <w:b/>
      <w:bCs/>
      <w:sz w:val="20"/>
      <w:szCs w:val="20"/>
    </w:rPr>
  </w:style>
  <w:style w:type="paragraph" w:styleId="Revision">
    <w:name w:val="Revision"/>
    <w:hidden/>
    <w:uiPriority w:val="99"/>
    <w:semiHidden/>
    <w:rsid w:val="00FF1E8F"/>
    <w:pPr>
      <w:spacing w:after="0" w:line="240" w:lineRule="auto"/>
    </w:pPr>
  </w:style>
  <w:style w:type="character" w:styleId="Hyperlink">
    <w:name w:val="Hyperlink"/>
    <w:basedOn w:val="DefaultParagraphFont"/>
    <w:uiPriority w:val="99"/>
    <w:unhideWhenUsed/>
    <w:rsid w:val="00B80E8D"/>
    <w:rPr>
      <w:color w:val="467886" w:themeColor="hyperlink"/>
      <w:u w:val="single"/>
    </w:rPr>
  </w:style>
  <w:style w:type="character" w:styleId="UnresolvedMention">
    <w:name w:val="Unresolved Mention"/>
    <w:basedOn w:val="DefaultParagraphFont"/>
    <w:uiPriority w:val="99"/>
    <w:semiHidden/>
    <w:unhideWhenUsed/>
    <w:rsid w:val="00B80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fincen.gov/news/news-releases/fincen-issues-first-national-amlcft-priorities-and-accompanying-stat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9278EEEF1A7643A49D6A4D244F87C0" ma:contentTypeVersion="4" ma:contentTypeDescription="Create a new document." ma:contentTypeScope="" ma:versionID="ef77de249b3ba7f57498e9d1674a2a6e">
  <xsd:schema xmlns:xsd="http://www.w3.org/2001/XMLSchema" xmlns:xs="http://www.w3.org/2001/XMLSchema" xmlns:p="http://schemas.microsoft.com/office/2006/metadata/properties" xmlns:ns2="cc749c2f-a0f1-4c3a-9751-7fcbdbd676da" xmlns:ns3="91882c98-ad7c-457b-bb99-16138be0c2aa" targetNamespace="http://schemas.microsoft.com/office/2006/metadata/properties" ma:root="true" ma:fieldsID="f16aee6a8bf9e96f5fc400f7c3dcf3a7" ns2:_="" ns3:_="">
    <xsd:import namespace="cc749c2f-a0f1-4c3a-9751-7fcbdbd676da"/>
    <xsd:import namespace="91882c98-ad7c-457b-bb99-16138be0c2aa"/>
    <xsd:element name="properties">
      <xsd:complexType>
        <xsd:sequence>
          <xsd:element name="documentManagement">
            <xsd:complexType>
              <xsd:all>
                <xsd:element ref="ns2:Category" minOccurs="0"/>
                <xsd:element ref="ns2:DocID" minOccurs="0"/>
                <xsd:element ref="ns2:Case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749c2f-a0f1-4c3a-9751-7fcbdbd676da" elementFormDefault="qualified">
    <xsd:import namespace="http://schemas.microsoft.com/office/2006/documentManagement/types"/>
    <xsd:import namespace="http://schemas.microsoft.com/office/infopath/2007/PartnerControls"/>
    <xsd:element name="Category" ma:index="8" nillable="true" ma:displayName="Category" ma:internalName="Category">
      <xsd:simpleType>
        <xsd:restriction base="dms:Choice">
          <xsd:enumeration value="Final"/>
          <xsd:enumeration value="Draft"/>
          <xsd:enumeration value="IC"/>
        </xsd:restriction>
      </xsd:simpleType>
    </xsd:element>
    <xsd:element name="DocID" ma:index="9" nillable="true" ma:displayName="DocID" ma:internalName="DocID">
      <xsd:simpleType>
        <xsd:restriction base="dms:Text"/>
      </xsd:simpleType>
    </xsd:element>
    <xsd:element name="CaseID" ma:index="10" nillable="true" ma:displayName="CaseID" ma:internalName="Case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882c98-ad7c-457b-bb99-16138be0c2a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aseID xmlns="cc749c2f-a0f1-4c3a-9751-7fcbdbd676da">20249-TFI-9706</CaseID>
    <DocID xmlns="cc749c2f-a0f1-4c3a-9751-7fcbdbd676da">6c30d6e2-249b-4f98-ba82-5184b5afd024</DocID>
    <Category xmlns="cc749c2f-a0f1-4c3a-9751-7fcbdbd676da">Final</Category>
  </documentManagement>
</p:properties>
</file>

<file path=customXml/itemProps1.xml><?xml version="1.0" encoding="utf-8"?>
<ds:datastoreItem xmlns:ds="http://schemas.openxmlformats.org/officeDocument/2006/customXml" ds:itemID="{8BDDDD63-5846-4892-B429-1F2CD3C3A5E3}">
  <ds:schemaRefs>
    <ds:schemaRef ds:uri="http://schemas.microsoft.com/sharepoint/v3/contenttype/forms"/>
  </ds:schemaRefs>
</ds:datastoreItem>
</file>

<file path=customXml/itemProps2.xml><?xml version="1.0" encoding="utf-8"?>
<ds:datastoreItem xmlns:ds="http://schemas.openxmlformats.org/officeDocument/2006/customXml" ds:itemID="{1FC4F231-6C12-4E31-AD5B-9D3258823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749c2f-a0f1-4c3a-9751-7fcbdbd676da"/>
    <ds:schemaRef ds:uri="91882c98-ad7c-457b-bb99-16138be0c2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1A861A-A155-46B2-8149-1D8C2EDA1645}">
  <ds:schemaRefs>
    <ds:schemaRef ds:uri="http://schemas.openxmlformats.org/officeDocument/2006/bibliography"/>
  </ds:schemaRefs>
</ds:datastoreItem>
</file>

<file path=customXml/itemProps4.xml><?xml version="1.0" encoding="utf-8"?>
<ds:datastoreItem xmlns:ds="http://schemas.openxmlformats.org/officeDocument/2006/customXml" ds:itemID="{E314BCF2-6728-4950-AABB-CD7544FA1F35}">
  <ds:schemaRefs>
    <ds:schemaRef ds:uri="http://purl.org/dc/terms/"/>
    <ds:schemaRef ds:uri="http://schemas.microsoft.com/office/2006/metadata/properties"/>
    <ds:schemaRef ds:uri="http://purl.org/dc/elements/1.1/"/>
    <ds:schemaRef ds:uri="http://schemas.microsoft.com/office/2006/documentManagement/types"/>
    <ds:schemaRef ds:uri="http://purl.org/dc/dcmitype/"/>
    <ds:schemaRef ds:uri="http://schemas.openxmlformats.org/package/2006/metadata/core-properties"/>
    <ds:schemaRef ds:uri="91882c98-ad7c-457b-bb99-16138be0c2aa"/>
    <ds:schemaRef ds:uri="http://schemas.microsoft.com/office/infopath/2007/PartnerControls"/>
    <ds:schemaRef ds:uri="cc749c2f-a0f1-4c3a-9751-7fcbdbd676d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896</Words>
  <Characters>5111</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FinCEN</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Elosta, Jared</dc:creator>
  <cp:keywords/>
  <dc:description/>
  <cp:lastModifiedBy>Bradley, Beth</cp:lastModifiedBy>
  <cp:revision>2</cp:revision>
  <cp:lastPrinted>2024-09-03T22:02:00Z</cp:lastPrinted>
  <dcterms:created xsi:type="dcterms:W3CDTF">2024-11-20T12:42:00Z</dcterms:created>
  <dcterms:modified xsi:type="dcterms:W3CDTF">2024-11-20T12:42:00Z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0x0101000C9278EEEF1A7643A49D6A4D244F87C0</vt:lpwstr>
  </property>
</Properties>
</file>