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Project Design Phase-II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Technology Stack (Architecture &amp; Stack)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31 January 3035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>SWTID-2026-8854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>Streamlining IT Procurement: Automating Standard Laptop Orders with Flow Designer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Technical Architecture:</w:t>
      </w:r>
    </w:p>
    <w:p w:rsidR="00000000" w:rsidDel="00000000" w:rsidP="00000000" w:rsidRDefault="00000000" w:rsidRPr="00000000" w14:paraId="0000000E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The Deliverable shall include the architectural diagram as below and the information as per the table1 &amp; table 2</w:t>
      </w:r>
    </w:p>
    <w:p w:rsidR="00000000" w:rsidDel="00000000" w:rsidP="00000000" w:rsidRDefault="00000000" w:rsidRPr="00000000" w14:paraId="0000000F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Example: Order processing during pandemics for offline mode</w:t>
      </w:r>
    </w:p>
    <w:p w:rsidR="00000000" w:rsidDel="00000000" w:rsidP="00000000" w:rsidRDefault="00000000" w:rsidRPr="00000000" w14:paraId="00000010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Reference: </w:t>
      </w:r>
      <w:hyperlink r:id="rId7">
        <w:r w:rsidDel="00000000" w:rsidR="00000000" w:rsidRPr="00000000">
          <w:rPr>
            <w:rFonts w:ascii="Arial" w:cs="Arial" w:eastAsia="Arial" w:hAnsi="Arial"/>
            <w:b w:val="1"/>
            <w:color w:val="0563c1"/>
            <w:u w:val="single"/>
            <w:rtl w:val="0"/>
          </w:rPr>
          <w:t xml:space="preserve">https://developer.ibm.com/patterns/ai-powered-backend-system-for-order-processing-during-pandemics/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4279900</wp:posOffset>
                </wp:positionH>
                <wp:positionV relativeFrom="paragraph">
                  <wp:posOffset>190500</wp:posOffset>
                </wp:positionV>
                <wp:extent cx="4768850" cy="2641600"/>
                <wp:effectExtent b="0" l="0" r="0" t="0"/>
                <wp:wrapNone/>
                <wp:docPr id="13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971100" y="2468725"/>
                          <a:ext cx="4749800" cy="2622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Guidelines: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360" w:right="0" w:firstLine="36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Include all the processes (As an application logic / Technology Block)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360" w:right="0" w:firstLine="36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Provide infrastructural demarcation (Local / Cloud)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360" w:right="0" w:firstLine="36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Indicate external interfaces (third party API’s etc.)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360" w:right="0" w:firstLine="36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Indicate Data Storage components / services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360" w:right="0" w:firstLine="36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Indicate interface to machine learning models (if applicable)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4279900</wp:posOffset>
                </wp:positionH>
                <wp:positionV relativeFrom="paragraph">
                  <wp:posOffset>190500</wp:posOffset>
                </wp:positionV>
                <wp:extent cx="4768850" cy="2641600"/>
                <wp:effectExtent b="0" l="0" r="0" t="0"/>
                <wp:wrapNone/>
                <wp:docPr id="13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68850" cy="26416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2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2</wp:posOffset>
            </wp:positionH>
            <wp:positionV relativeFrom="paragraph">
              <wp:posOffset>0</wp:posOffset>
            </wp:positionV>
            <wp:extent cx="4326550" cy="2482850"/>
            <wp:effectExtent b="0" l="0" r="0" t="0"/>
            <wp:wrapSquare wrapText="bothSides" distB="0" distT="0" distL="114300" distR="114300"/>
            <wp:docPr descr="flow" id="14" name="image1.png"/>
            <a:graphic>
              <a:graphicData uri="http://schemas.openxmlformats.org/drawingml/2006/picture">
                <pic:pic>
                  <pic:nvPicPr>
                    <pic:cNvPr descr="flow"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26550" cy="24828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3">
      <w:pPr>
        <w:tabs>
          <w:tab w:val="left" w:leader="none" w:pos="2320"/>
        </w:tabs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ab/>
        <w:tab/>
        <w:tab/>
        <w:br w:type="textWrapping"/>
      </w:r>
    </w:p>
    <w:p w:rsidR="00000000" w:rsidDel="00000000" w:rsidP="00000000" w:rsidRDefault="00000000" w:rsidRPr="00000000" w14:paraId="00000014">
      <w:pPr>
        <w:tabs>
          <w:tab w:val="left" w:leader="none" w:pos="2320"/>
        </w:tabs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tabs>
          <w:tab w:val="left" w:leader="none" w:pos="2320"/>
        </w:tabs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tabs>
          <w:tab w:val="left" w:leader="none" w:pos="2320"/>
        </w:tabs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tabs>
          <w:tab w:val="left" w:leader="none" w:pos="2320"/>
        </w:tabs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2320"/>
        </w:tabs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tabs>
          <w:tab w:val="left" w:leader="none" w:pos="2320"/>
        </w:tabs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tabs>
          <w:tab w:val="left" w:leader="none" w:pos="2320"/>
        </w:tabs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tabs>
          <w:tab w:val="left" w:leader="none" w:pos="2320"/>
        </w:tabs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tabs>
          <w:tab w:val="left" w:leader="none" w:pos="2320"/>
        </w:tabs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Table-1 : Components &amp; Technologies:</w:t>
      </w:r>
    </w:p>
    <w:tbl>
      <w:tblPr>
        <w:tblStyle w:val="Table2"/>
        <w:tblW w:w="1420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40"/>
        <w:gridCol w:w="4020"/>
        <w:gridCol w:w="5205"/>
        <w:gridCol w:w="4140"/>
        <w:tblGridChange w:id="0">
          <w:tblGrid>
            <w:gridCol w:w="840"/>
            <w:gridCol w:w="4020"/>
            <w:gridCol w:w="5205"/>
            <w:gridCol w:w="4140"/>
          </w:tblGrid>
        </w:tblGridChange>
      </w:tblGrid>
      <w:tr>
        <w:trPr>
          <w:cantSplit w:val="0"/>
          <w:trHeight w:val="398" w:hRule="atLeast"/>
          <w:tblHeader w:val="0"/>
        </w:trPr>
        <w:tc>
          <w:tcPr/>
          <w:p w:rsidR="00000000" w:rsidDel="00000000" w:rsidP="00000000" w:rsidRDefault="00000000" w:rsidRPr="00000000" w14:paraId="0000001D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S.No</w:t>
            </w:r>
          </w:p>
        </w:tc>
        <w:tc>
          <w:tcPr/>
          <w:p w:rsidR="00000000" w:rsidDel="00000000" w:rsidP="00000000" w:rsidRDefault="00000000" w:rsidRPr="00000000" w14:paraId="0000001E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Component</w:t>
            </w:r>
          </w:p>
        </w:tc>
        <w:tc>
          <w:tcPr/>
          <w:p w:rsidR="00000000" w:rsidDel="00000000" w:rsidP="00000000" w:rsidRDefault="00000000" w:rsidRPr="00000000" w14:paraId="0000001F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Description</w:t>
            </w:r>
          </w:p>
        </w:tc>
        <w:tc>
          <w:tcPr/>
          <w:p w:rsidR="00000000" w:rsidDel="00000000" w:rsidP="00000000" w:rsidRDefault="00000000" w:rsidRPr="00000000" w14:paraId="00000020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Technology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21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User Interface</w:t>
            </w:r>
          </w:p>
        </w:tc>
        <w:tc>
          <w:tcPr/>
          <w:p w:rsidR="00000000" w:rsidDel="00000000" w:rsidP="00000000" w:rsidRDefault="00000000" w:rsidRPr="00000000" w14:paraId="00000023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How user interacts with application e.g.</w:t>
            </w:r>
          </w:p>
          <w:p w:rsidR="00000000" w:rsidDel="00000000" w:rsidP="00000000" w:rsidRDefault="00000000" w:rsidRPr="00000000" w14:paraId="00000024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Web UI, Mobile App, Chatbot etc.</w:t>
            </w:r>
          </w:p>
        </w:tc>
        <w:tc>
          <w:tcPr/>
          <w:p w:rsidR="00000000" w:rsidDel="00000000" w:rsidP="00000000" w:rsidRDefault="00000000" w:rsidRPr="00000000" w14:paraId="00000025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HTML, CSS, JavaScript / Angular Js / React Js etc.</w:t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Application Logic-1</w:t>
            </w:r>
          </w:p>
        </w:tc>
        <w:tc>
          <w:tcPr/>
          <w:p w:rsidR="00000000" w:rsidDel="00000000" w:rsidP="00000000" w:rsidRDefault="00000000" w:rsidRPr="00000000" w14:paraId="00000028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Logic for a process in the application</w:t>
            </w:r>
          </w:p>
        </w:tc>
        <w:tc>
          <w:tcPr/>
          <w:p w:rsidR="00000000" w:rsidDel="00000000" w:rsidP="00000000" w:rsidRDefault="00000000" w:rsidRPr="00000000" w14:paraId="00000029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Java / Python </w:t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Application Logic-2</w:t>
            </w:r>
          </w:p>
        </w:tc>
        <w:tc>
          <w:tcPr/>
          <w:p w:rsidR="00000000" w:rsidDel="00000000" w:rsidP="00000000" w:rsidRDefault="00000000" w:rsidRPr="00000000" w14:paraId="0000002C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Logic for a process in the application</w:t>
            </w:r>
          </w:p>
        </w:tc>
        <w:tc>
          <w:tcPr/>
          <w:p w:rsidR="00000000" w:rsidDel="00000000" w:rsidP="00000000" w:rsidRDefault="00000000" w:rsidRPr="00000000" w14:paraId="0000002D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IBM Watson STT service </w:t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 w:rsidR="00000000" w:rsidDel="00000000" w:rsidP="00000000" w:rsidRDefault="00000000" w:rsidRPr="00000000" w14:paraId="0000002E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Application Logic-3</w:t>
            </w:r>
          </w:p>
        </w:tc>
        <w:tc>
          <w:tcPr/>
          <w:p w:rsidR="00000000" w:rsidDel="00000000" w:rsidP="00000000" w:rsidRDefault="00000000" w:rsidRPr="00000000" w14:paraId="00000030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Logic for a process in the application</w:t>
            </w:r>
          </w:p>
        </w:tc>
        <w:tc>
          <w:tcPr/>
          <w:p w:rsidR="00000000" w:rsidDel="00000000" w:rsidP="00000000" w:rsidRDefault="00000000" w:rsidRPr="00000000" w14:paraId="00000031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IBM Watson Assistant 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2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Database</w:t>
            </w:r>
          </w:p>
        </w:tc>
        <w:tc>
          <w:tcPr/>
          <w:p w:rsidR="00000000" w:rsidDel="00000000" w:rsidP="00000000" w:rsidRDefault="00000000" w:rsidRPr="00000000" w14:paraId="00000034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Data Type, Configurations etc.</w:t>
            </w:r>
          </w:p>
        </w:tc>
        <w:tc>
          <w:tcPr/>
          <w:p w:rsidR="00000000" w:rsidDel="00000000" w:rsidP="00000000" w:rsidRDefault="00000000" w:rsidRPr="00000000" w14:paraId="00000035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MySQL, NoSQL, etc.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6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Cloud Database</w:t>
            </w:r>
          </w:p>
        </w:tc>
        <w:tc>
          <w:tcPr/>
          <w:p w:rsidR="00000000" w:rsidDel="00000000" w:rsidP="00000000" w:rsidRDefault="00000000" w:rsidRPr="00000000" w14:paraId="00000038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Database Service on Cloud</w:t>
            </w:r>
          </w:p>
        </w:tc>
        <w:tc>
          <w:tcPr/>
          <w:p w:rsidR="00000000" w:rsidDel="00000000" w:rsidP="00000000" w:rsidRDefault="00000000" w:rsidRPr="00000000" w14:paraId="00000039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IBM DB2, IBM Cloudant etc.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A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File Storage</w:t>
            </w:r>
          </w:p>
        </w:tc>
        <w:tc>
          <w:tcPr/>
          <w:p w:rsidR="00000000" w:rsidDel="00000000" w:rsidP="00000000" w:rsidRDefault="00000000" w:rsidRPr="00000000" w14:paraId="0000003C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File storage requirements</w:t>
            </w:r>
          </w:p>
        </w:tc>
        <w:tc>
          <w:tcPr/>
          <w:p w:rsidR="00000000" w:rsidDel="00000000" w:rsidP="00000000" w:rsidRDefault="00000000" w:rsidRPr="00000000" w14:paraId="0000003D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IBM Block Storage or Other Storage Service or Local Filesystem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External API-1</w:t>
            </w:r>
          </w:p>
        </w:tc>
        <w:tc>
          <w:tcPr/>
          <w:p w:rsidR="00000000" w:rsidDel="00000000" w:rsidP="00000000" w:rsidRDefault="00000000" w:rsidRPr="00000000" w14:paraId="00000040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Purpose of External API used in the application</w:t>
            </w:r>
          </w:p>
        </w:tc>
        <w:tc>
          <w:tcPr/>
          <w:p w:rsidR="00000000" w:rsidDel="00000000" w:rsidP="00000000" w:rsidRDefault="00000000" w:rsidRPr="00000000" w14:paraId="00000041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IBM Weather API, etc.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42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External API-2</w:t>
            </w:r>
          </w:p>
        </w:tc>
        <w:tc>
          <w:tcPr/>
          <w:p w:rsidR="00000000" w:rsidDel="00000000" w:rsidP="00000000" w:rsidRDefault="00000000" w:rsidRPr="00000000" w14:paraId="00000044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Purpose of External API used in the application</w:t>
            </w:r>
          </w:p>
        </w:tc>
        <w:tc>
          <w:tcPr/>
          <w:p w:rsidR="00000000" w:rsidDel="00000000" w:rsidP="00000000" w:rsidRDefault="00000000" w:rsidRPr="00000000" w14:paraId="00000045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Aadhar API, etc.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46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Machine Learning Model</w:t>
            </w:r>
          </w:p>
        </w:tc>
        <w:tc>
          <w:tcPr/>
          <w:p w:rsidR="00000000" w:rsidDel="00000000" w:rsidP="00000000" w:rsidRDefault="00000000" w:rsidRPr="00000000" w14:paraId="00000048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Purpose of Machine Learning Model</w:t>
            </w:r>
          </w:p>
        </w:tc>
        <w:tc>
          <w:tcPr/>
          <w:p w:rsidR="00000000" w:rsidDel="00000000" w:rsidP="00000000" w:rsidRDefault="00000000" w:rsidRPr="00000000" w14:paraId="00000049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Object Recognition Model, etc.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4A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Infrastructure (Server / Cloud)</w:t>
            </w:r>
          </w:p>
        </w:tc>
        <w:tc>
          <w:tcPr/>
          <w:p w:rsidR="00000000" w:rsidDel="00000000" w:rsidP="00000000" w:rsidRDefault="00000000" w:rsidRPr="00000000" w14:paraId="0000004C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Application Deployment on Local System / Cloud</w:t>
            </w:r>
          </w:p>
          <w:p w:rsidR="00000000" w:rsidDel="00000000" w:rsidP="00000000" w:rsidRDefault="00000000" w:rsidRPr="00000000" w14:paraId="0000004D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Local Server Configuration:</w:t>
            </w:r>
          </w:p>
          <w:p w:rsidR="00000000" w:rsidDel="00000000" w:rsidP="00000000" w:rsidRDefault="00000000" w:rsidRPr="00000000" w14:paraId="0000004E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Cloud Server Configuration : </w:t>
            </w:r>
          </w:p>
        </w:tc>
        <w:tc>
          <w:tcPr/>
          <w:p w:rsidR="00000000" w:rsidDel="00000000" w:rsidP="00000000" w:rsidRDefault="00000000" w:rsidRPr="00000000" w14:paraId="0000004F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Local, Cloud Foundry, Kubernetes, etc.</w:t>
            </w:r>
          </w:p>
        </w:tc>
      </w:tr>
    </w:tbl>
    <w:p w:rsidR="00000000" w:rsidDel="00000000" w:rsidP="00000000" w:rsidRDefault="00000000" w:rsidRPr="00000000" w14:paraId="00000050">
      <w:pPr>
        <w:tabs>
          <w:tab w:val="left" w:leader="none" w:pos="2320"/>
        </w:tabs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tabs>
          <w:tab w:val="left" w:leader="none" w:pos="2320"/>
        </w:tabs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Table-2: Application Characteristics:</w:t>
      </w:r>
    </w:p>
    <w:tbl>
      <w:tblPr>
        <w:tblStyle w:val="Table3"/>
        <w:tblW w:w="1406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26"/>
        <w:gridCol w:w="3969"/>
        <w:gridCol w:w="5170"/>
        <w:gridCol w:w="4097"/>
        <w:tblGridChange w:id="0">
          <w:tblGrid>
            <w:gridCol w:w="826"/>
            <w:gridCol w:w="3969"/>
            <w:gridCol w:w="5170"/>
            <w:gridCol w:w="4097"/>
          </w:tblGrid>
        </w:tblGridChange>
      </w:tblGrid>
      <w:tr>
        <w:trPr>
          <w:cantSplit w:val="0"/>
          <w:trHeight w:val="539" w:hRule="atLeast"/>
          <w:tblHeader w:val="1"/>
        </w:trPr>
        <w:tc>
          <w:tcPr/>
          <w:p w:rsidR="00000000" w:rsidDel="00000000" w:rsidP="00000000" w:rsidRDefault="00000000" w:rsidRPr="00000000" w14:paraId="00000052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S.No</w:t>
            </w:r>
          </w:p>
        </w:tc>
        <w:tc>
          <w:tcPr/>
          <w:p w:rsidR="00000000" w:rsidDel="00000000" w:rsidP="00000000" w:rsidRDefault="00000000" w:rsidRPr="00000000" w14:paraId="00000053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Characteristics</w:t>
            </w:r>
          </w:p>
        </w:tc>
        <w:tc>
          <w:tcPr/>
          <w:p w:rsidR="00000000" w:rsidDel="00000000" w:rsidP="00000000" w:rsidRDefault="00000000" w:rsidRPr="00000000" w14:paraId="00000054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Description</w:t>
            </w:r>
          </w:p>
        </w:tc>
        <w:tc>
          <w:tcPr/>
          <w:p w:rsidR="00000000" w:rsidDel="00000000" w:rsidP="00000000" w:rsidRDefault="00000000" w:rsidRPr="00000000" w14:paraId="00000055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Technology </w:t>
            </w:r>
          </w:p>
        </w:tc>
      </w:tr>
      <w:tr>
        <w:trPr>
          <w:cantSplit w:val="0"/>
          <w:trHeight w:val="229" w:hRule="atLeast"/>
          <w:tblHeader w:val="0"/>
        </w:trPr>
        <w:tc>
          <w:tcPr/>
          <w:p w:rsidR="00000000" w:rsidDel="00000000" w:rsidP="00000000" w:rsidRDefault="00000000" w:rsidRPr="00000000" w14:paraId="00000056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Open-Source Frameworks</w:t>
            </w:r>
          </w:p>
        </w:tc>
        <w:tc>
          <w:tcPr/>
          <w:p w:rsidR="00000000" w:rsidDel="00000000" w:rsidP="00000000" w:rsidRDefault="00000000" w:rsidRPr="00000000" w14:paraId="00000058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List the open-source frameworks used</w:t>
            </w:r>
          </w:p>
        </w:tc>
        <w:tc>
          <w:tcPr/>
          <w:p w:rsidR="00000000" w:rsidDel="00000000" w:rsidP="00000000" w:rsidRDefault="00000000" w:rsidRPr="00000000" w14:paraId="00000059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Technology of Opensource framework</w:t>
            </w:r>
          </w:p>
        </w:tc>
      </w:tr>
      <w:tr>
        <w:trPr>
          <w:cantSplit w:val="0"/>
          <w:trHeight w:val="229" w:hRule="atLeast"/>
          <w:tblHeader w:val="0"/>
        </w:trPr>
        <w:tc>
          <w:tcPr/>
          <w:p w:rsidR="00000000" w:rsidDel="00000000" w:rsidP="00000000" w:rsidRDefault="00000000" w:rsidRPr="00000000" w14:paraId="0000005A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Security Implementations</w:t>
            </w:r>
          </w:p>
        </w:tc>
        <w:tc>
          <w:tcPr/>
          <w:p w:rsidR="00000000" w:rsidDel="00000000" w:rsidP="00000000" w:rsidRDefault="00000000" w:rsidRPr="00000000" w14:paraId="0000005C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List all the security / access controls implemented, use of firewalls etc.</w:t>
            </w:r>
          </w:p>
        </w:tc>
        <w:tc>
          <w:tcPr/>
          <w:p w:rsidR="00000000" w:rsidDel="00000000" w:rsidP="00000000" w:rsidRDefault="00000000" w:rsidRPr="00000000" w14:paraId="0000005D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e.g. SHA-256, Encryptions, IAM Controls, OWASP etc.</w:t>
            </w:r>
          </w:p>
        </w:tc>
      </w:tr>
      <w:tr>
        <w:trPr>
          <w:cantSplit w:val="0"/>
          <w:trHeight w:val="229" w:hRule="atLeast"/>
          <w:tblHeader w:val="0"/>
        </w:trPr>
        <w:tc>
          <w:tcPr/>
          <w:p w:rsidR="00000000" w:rsidDel="00000000" w:rsidP="00000000" w:rsidRDefault="00000000" w:rsidRPr="00000000" w14:paraId="0000005E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Scalable Architecture</w:t>
            </w:r>
          </w:p>
        </w:tc>
        <w:tc>
          <w:tcPr/>
          <w:p w:rsidR="00000000" w:rsidDel="00000000" w:rsidP="00000000" w:rsidRDefault="00000000" w:rsidRPr="00000000" w14:paraId="00000060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Justify the scalability of architecture (3 – tier, Micro-services)</w:t>
            </w:r>
          </w:p>
        </w:tc>
        <w:tc>
          <w:tcPr/>
          <w:p w:rsidR="00000000" w:rsidDel="00000000" w:rsidP="00000000" w:rsidRDefault="00000000" w:rsidRPr="00000000" w14:paraId="00000061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Technology used</w:t>
            </w:r>
          </w:p>
        </w:tc>
      </w:tr>
      <w:tr>
        <w:trPr>
          <w:cantSplit w:val="0"/>
          <w:trHeight w:val="229" w:hRule="atLeast"/>
          <w:tblHeader w:val="0"/>
        </w:trPr>
        <w:tc>
          <w:tcPr/>
          <w:p w:rsidR="00000000" w:rsidDel="00000000" w:rsidP="00000000" w:rsidRDefault="00000000" w:rsidRPr="00000000" w14:paraId="00000062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Availability</w:t>
            </w:r>
          </w:p>
        </w:tc>
        <w:tc>
          <w:tcPr/>
          <w:p w:rsidR="00000000" w:rsidDel="00000000" w:rsidP="00000000" w:rsidRDefault="00000000" w:rsidRPr="00000000" w14:paraId="00000064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Justify the availability of application (e.g. use of load balancers, distributed servers etc.)</w:t>
            </w:r>
          </w:p>
        </w:tc>
        <w:tc>
          <w:tcPr/>
          <w:p w:rsidR="00000000" w:rsidDel="00000000" w:rsidP="00000000" w:rsidRDefault="00000000" w:rsidRPr="00000000" w14:paraId="00000065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Technology used</w:t>
            </w:r>
          </w:p>
        </w:tc>
      </w:tr>
      <w:tr>
        <w:trPr>
          <w:cantSplit w:val="0"/>
          <w:trHeight w:val="229" w:hRule="atLeast"/>
          <w:tblHeader w:val="0"/>
        </w:trPr>
        <w:tc>
          <w:tcPr/>
          <w:p w:rsidR="00000000" w:rsidDel="00000000" w:rsidP="00000000" w:rsidRDefault="00000000" w:rsidRPr="00000000" w14:paraId="00000066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Performance</w:t>
            </w:r>
          </w:p>
        </w:tc>
        <w:tc>
          <w:tcPr/>
          <w:p w:rsidR="00000000" w:rsidDel="00000000" w:rsidP="00000000" w:rsidRDefault="00000000" w:rsidRPr="00000000" w14:paraId="00000068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Design consideration for the performance of the application (number of requests per sec, use of Cache, use of CDN’s) etc.</w:t>
            </w:r>
          </w:p>
        </w:tc>
        <w:tc>
          <w:tcPr/>
          <w:p w:rsidR="00000000" w:rsidDel="00000000" w:rsidP="00000000" w:rsidRDefault="00000000" w:rsidRPr="00000000" w14:paraId="00000069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Technology used</w:t>
            </w:r>
          </w:p>
        </w:tc>
      </w:tr>
    </w:tbl>
    <w:p w:rsidR="00000000" w:rsidDel="00000000" w:rsidP="00000000" w:rsidRDefault="00000000" w:rsidRPr="00000000" w14:paraId="0000006A">
      <w:pPr>
        <w:tabs>
          <w:tab w:val="left" w:leader="none" w:pos="2320"/>
        </w:tabs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References:</w:t>
      </w:r>
    </w:p>
    <w:p w:rsidR="00000000" w:rsidDel="00000000" w:rsidP="00000000" w:rsidRDefault="00000000" w:rsidRPr="00000000" w14:paraId="0000006D">
      <w:pPr>
        <w:rPr>
          <w:rFonts w:ascii="Arial" w:cs="Arial" w:eastAsia="Arial" w:hAnsi="Arial"/>
          <w:b w:val="1"/>
        </w:rPr>
      </w:pPr>
      <w:hyperlink r:id="rId10">
        <w:r w:rsidDel="00000000" w:rsidR="00000000" w:rsidRPr="00000000">
          <w:rPr>
            <w:rFonts w:ascii="Arial" w:cs="Arial" w:eastAsia="Arial" w:hAnsi="Arial"/>
            <w:b w:val="1"/>
            <w:color w:val="0563c1"/>
            <w:u w:val="single"/>
            <w:rtl w:val="0"/>
          </w:rPr>
          <w:t xml:space="preserve">https://c4model.com/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Arial" w:cs="Arial" w:eastAsia="Arial" w:hAnsi="Arial"/>
          <w:b w:val="1"/>
        </w:rPr>
      </w:pPr>
      <w:hyperlink r:id="rId11">
        <w:r w:rsidDel="00000000" w:rsidR="00000000" w:rsidRPr="00000000">
          <w:rPr>
            <w:rFonts w:ascii="Arial" w:cs="Arial" w:eastAsia="Arial" w:hAnsi="Arial"/>
            <w:b w:val="1"/>
            <w:color w:val="0563c1"/>
            <w:u w:val="single"/>
            <w:rtl w:val="0"/>
          </w:rPr>
          <w:t xml:space="preserve">https://developer.ibm.com/patterns/online-order-processing-system-during-pandemic/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Arial" w:cs="Arial" w:eastAsia="Arial" w:hAnsi="Arial"/>
          <w:b w:val="1"/>
        </w:rPr>
      </w:pPr>
      <w:hyperlink r:id="rId12">
        <w:r w:rsidDel="00000000" w:rsidR="00000000" w:rsidRPr="00000000">
          <w:rPr>
            <w:rFonts w:ascii="Arial" w:cs="Arial" w:eastAsia="Arial" w:hAnsi="Arial"/>
            <w:b w:val="1"/>
            <w:color w:val="0563c1"/>
            <w:u w:val="single"/>
            <w:rtl w:val="0"/>
          </w:rPr>
          <w:t xml:space="preserve">https://www.ibm.com/cloud/architecture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Arial" w:cs="Arial" w:eastAsia="Arial" w:hAnsi="Arial"/>
          <w:b w:val="1"/>
        </w:rPr>
      </w:pPr>
      <w:hyperlink r:id="rId13">
        <w:r w:rsidDel="00000000" w:rsidR="00000000" w:rsidRPr="00000000">
          <w:rPr>
            <w:rFonts w:ascii="Arial" w:cs="Arial" w:eastAsia="Arial" w:hAnsi="Arial"/>
            <w:b w:val="1"/>
            <w:color w:val="0563c1"/>
            <w:u w:val="single"/>
            <w:rtl w:val="0"/>
          </w:rPr>
          <w:t xml:space="preserve">https://aws.amazon.com/architecture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Arial" w:cs="Arial" w:eastAsia="Arial" w:hAnsi="Arial"/>
          <w:b w:val="1"/>
        </w:rPr>
      </w:pPr>
      <w:hyperlink r:id="rId14">
        <w:r w:rsidDel="00000000" w:rsidR="00000000" w:rsidRPr="00000000">
          <w:rPr>
            <w:rFonts w:ascii="Arial" w:cs="Arial" w:eastAsia="Arial" w:hAnsi="Arial"/>
            <w:b w:val="1"/>
            <w:color w:val="0563c1"/>
            <w:u w:val="single"/>
            <w:rtl w:val="0"/>
          </w:rPr>
          <w:t xml:space="preserve">https://medium.com/the-internal-startup/how-to-draw-useful-technical-architecture-diagrams-2d20c9fda90d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sectPr>
      <w:pgSz w:h="11906" w:w="16838" w:orient="landscape"/>
      <w:pgMar w:bottom="1134" w:top="1440" w:left="1440" w:right="85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44" w:hanging="359.9999999999999"/>
      </w:pPr>
      <w:rPr/>
    </w:lvl>
    <w:lvl w:ilvl="1">
      <w:start w:val="1"/>
      <w:numFmt w:val="lowerLetter"/>
      <w:lvlText w:val="%2."/>
      <w:lvlJc w:val="left"/>
      <w:pPr>
        <w:ind w:left="1364" w:hanging="360"/>
      </w:pPr>
      <w:rPr/>
    </w:lvl>
    <w:lvl w:ilvl="2">
      <w:start w:val="1"/>
      <w:numFmt w:val="lowerRoman"/>
      <w:lvlText w:val="%3."/>
      <w:lvlJc w:val="right"/>
      <w:pPr>
        <w:ind w:left="2084" w:hanging="180"/>
      </w:pPr>
      <w:rPr/>
    </w:lvl>
    <w:lvl w:ilvl="3">
      <w:start w:val="1"/>
      <w:numFmt w:val="decimal"/>
      <w:lvlText w:val="%4."/>
      <w:lvlJc w:val="left"/>
      <w:pPr>
        <w:ind w:left="2804" w:hanging="360"/>
      </w:pPr>
      <w:rPr/>
    </w:lvl>
    <w:lvl w:ilvl="4">
      <w:start w:val="1"/>
      <w:numFmt w:val="lowerLetter"/>
      <w:lvlText w:val="%5."/>
      <w:lvlJc w:val="left"/>
      <w:pPr>
        <w:ind w:left="3524" w:hanging="360"/>
      </w:pPr>
      <w:rPr/>
    </w:lvl>
    <w:lvl w:ilvl="5">
      <w:start w:val="1"/>
      <w:numFmt w:val="lowerRoman"/>
      <w:lvlText w:val="%6."/>
      <w:lvlJc w:val="right"/>
      <w:pPr>
        <w:ind w:left="4244" w:hanging="180"/>
      </w:pPr>
      <w:rPr/>
    </w:lvl>
    <w:lvl w:ilvl="6">
      <w:start w:val="1"/>
      <w:numFmt w:val="decimal"/>
      <w:lvlText w:val="%7."/>
      <w:lvlJc w:val="left"/>
      <w:pPr>
        <w:ind w:left="4964" w:hanging="360"/>
      </w:pPr>
      <w:rPr/>
    </w:lvl>
    <w:lvl w:ilvl="7">
      <w:start w:val="1"/>
      <w:numFmt w:val="lowerLetter"/>
      <w:lvlText w:val="%8."/>
      <w:lvlJc w:val="left"/>
      <w:pPr>
        <w:ind w:left="5684" w:hanging="360"/>
      </w:pPr>
      <w:rPr/>
    </w:lvl>
    <w:lvl w:ilvl="8">
      <w:start w:val="1"/>
      <w:numFmt w:val="lowerRoman"/>
      <w:lvlText w:val="%9."/>
      <w:lvlJc w:val="right"/>
      <w:pPr>
        <w:ind w:left="6404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644" w:hanging="359.9999999999999"/>
      </w:pPr>
      <w:rPr/>
    </w:lvl>
    <w:lvl w:ilvl="1">
      <w:start w:val="1"/>
      <w:numFmt w:val="lowerLetter"/>
      <w:lvlText w:val="%2."/>
      <w:lvlJc w:val="left"/>
      <w:pPr>
        <w:ind w:left="1364" w:hanging="360"/>
      </w:pPr>
      <w:rPr/>
    </w:lvl>
    <w:lvl w:ilvl="2">
      <w:start w:val="1"/>
      <w:numFmt w:val="lowerRoman"/>
      <w:lvlText w:val="%3."/>
      <w:lvlJc w:val="right"/>
      <w:pPr>
        <w:ind w:left="2084" w:hanging="180"/>
      </w:pPr>
      <w:rPr/>
    </w:lvl>
    <w:lvl w:ilvl="3">
      <w:start w:val="1"/>
      <w:numFmt w:val="decimal"/>
      <w:lvlText w:val="%4."/>
      <w:lvlJc w:val="left"/>
      <w:pPr>
        <w:ind w:left="2804" w:hanging="360"/>
      </w:pPr>
      <w:rPr/>
    </w:lvl>
    <w:lvl w:ilvl="4">
      <w:start w:val="1"/>
      <w:numFmt w:val="lowerLetter"/>
      <w:lvlText w:val="%5."/>
      <w:lvlJc w:val="left"/>
      <w:pPr>
        <w:ind w:left="3524" w:hanging="360"/>
      </w:pPr>
      <w:rPr/>
    </w:lvl>
    <w:lvl w:ilvl="5">
      <w:start w:val="1"/>
      <w:numFmt w:val="lowerRoman"/>
      <w:lvlText w:val="%6."/>
      <w:lvlJc w:val="right"/>
      <w:pPr>
        <w:ind w:left="4244" w:hanging="180"/>
      </w:pPr>
      <w:rPr/>
    </w:lvl>
    <w:lvl w:ilvl="6">
      <w:start w:val="1"/>
      <w:numFmt w:val="decimal"/>
      <w:lvlText w:val="%7."/>
      <w:lvlJc w:val="left"/>
      <w:pPr>
        <w:ind w:left="4964" w:hanging="360"/>
      </w:pPr>
      <w:rPr/>
    </w:lvl>
    <w:lvl w:ilvl="7">
      <w:start w:val="1"/>
      <w:numFmt w:val="lowerLetter"/>
      <w:lvlText w:val="%8."/>
      <w:lvlJc w:val="left"/>
      <w:pPr>
        <w:ind w:left="5684" w:hanging="360"/>
      </w:pPr>
      <w:rPr/>
    </w:lvl>
    <w:lvl w:ilvl="8">
      <w:start w:val="1"/>
      <w:numFmt w:val="lowerRoman"/>
      <w:lvlText w:val="%9."/>
      <w:lvlJc w:val="right"/>
      <w:pPr>
        <w:ind w:left="6404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yperlink">
    <w:name w:val="Hyperlink"/>
    <w:basedOn w:val="DefaultParagraphFont"/>
    <w:uiPriority w:val="99"/>
    <w:unhideWhenUsed w:val="1"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3C4A8E"/>
    <w:rPr>
      <w:color w:val="605e5c"/>
      <w:shd w:color="auto" w:fill="e1dfdd" w:val="clear"/>
    </w:rPr>
  </w:style>
  <w:style w:type="paragraph" w:styleId="ListParagraph">
    <w:name w:val="List Paragraph"/>
    <w:basedOn w:val="Normal"/>
    <w:uiPriority w:val="34"/>
    <w:qFormat w:val="1"/>
    <w:rsid w:val="00AB20AC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1" Type="http://schemas.openxmlformats.org/officeDocument/2006/relationships/hyperlink" Target="https://developer.ibm.com/patterns/online-order-processing-system-during-pandemic/" TargetMode="External"/><Relationship Id="rId10" Type="http://schemas.openxmlformats.org/officeDocument/2006/relationships/hyperlink" Target="https://c4model.com/" TargetMode="External"/><Relationship Id="rId13" Type="http://schemas.openxmlformats.org/officeDocument/2006/relationships/hyperlink" Target="https://aws.amazon.com/architecture" TargetMode="External"/><Relationship Id="rId12" Type="http://schemas.openxmlformats.org/officeDocument/2006/relationships/hyperlink" Target="https://www.ibm.com/cloud/architecture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4" Type="http://schemas.openxmlformats.org/officeDocument/2006/relationships/hyperlink" Target="https://medium.com/the-internal-startup/how-to-draw-useful-technical-architecture-diagrams-2d20c9fda90d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developer.ibm.com/patterns/ai-powered-backend-system-for-order-processing-during-pandemics/" TargetMode="Externa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i7FPn637QkOKwtRDlLYHwSRpGg==">CgMxLjA4AHIhMWk0dlg4YzZoSEN2a0pfQXNJSXV5dVczMHRnSXFiUjZo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2022-09-18T16:51:00Z</dcterms:created>
  <dc:creator>Amarender Katkam</dc:creator>
</cp:coreProperties>
</file>