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color w:val="1f497d"/>
          <w:sz w:val="28"/>
          <w:szCs w:val="28"/>
        </w:rPr>
      </w:pPr>
      <w:r w:rsidDel="00000000" w:rsidR="00000000" w:rsidRPr="00000000">
        <w:rPr>
          <w:rFonts w:ascii="Source Sans Pro" w:cs="Source Sans Pro" w:eastAsia="Source Sans Pro" w:hAnsi="Source Sans Pro"/>
          <w:color w:val="1f497d"/>
          <w:sz w:val="28"/>
          <w:szCs w:val="28"/>
          <w:rtl w:val="0"/>
        </w:rPr>
        <w:t xml:space="preserve">Job Title</w:t>
      </w:r>
    </w:p>
    <w:p w:rsidR="00000000" w:rsidDel="00000000" w:rsidP="00000000" w:rsidRDefault="00000000" w:rsidRPr="00000000" w14:paraId="00000002">
      <w:pPr>
        <w:rPr>
          <w:rFonts w:ascii="Source Sans Pro" w:cs="Source Sans Pro" w:eastAsia="Source Sans Pro" w:hAnsi="Source Sans Pro"/>
          <w:color w:val="1f497d"/>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color w:val="1f497d"/>
        </w:rPr>
      </w:pPr>
      <w:r w:rsidDel="00000000" w:rsidR="00000000" w:rsidRPr="00000000">
        <w:rPr>
          <w:rFonts w:ascii="Source Sans Pro" w:cs="Source Sans Pro" w:eastAsia="Source Sans Pro" w:hAnsi="Source Sans Pro"/>
          <w:color w:val="1f497d"/>
          <w:rtl w:val="0"/>
        </w:rPr>
        <w:t xml:space="preserve">Senior Data Analyst - II  - Digital User Data &amp; Analytics</w:t>
      </w:r>
    </w:p>
    <w:p w:rsidR="00000000" w:rsidDel="00000000" w:rsidP="00000000" w:rsidRDefault="00000000" w:rsidRPr="00000000" w14:paraId="00000004">
      <w:pPr>
        <w:rPr>
          <w:rFonts w:ascii="Calibri" w:cs="Calibri" w:eastAsia="Calibri" w:hAnsi="Calibri"/>
          <w:color w:val="595959"/>
        </w:rPr>
      </w:pPr>
      <w:r w:rsidDel="00000000" w:rsidR="00000000" w:rsidRPr="00000000">
        <w:rPr>
          <w:rFonts w:ascii="Calibri" w:cs="Calibri" w:eastAsia="Calibri" w:hAnsi="Calibri"/>
          <w:color w:val="595959"/>
          <w:rtl w:val="0"/>
        </w:rPr>
        <w:t xml:space="preserve">Gurgaon, India</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invent the new to help the world move forward. Combining powerful analytics and deeper insights with bigger ideas and innovative solutions, we free up our clients’ potential, thereby fulfilling our own. Take it seriously. Make it fun. Know it matters.</w:t>
      </w:r>
    </w:p>
    <w:p w:rsidR="00000000" w:rsidDel="00000000" w:rsidP="00000000" w:rsidRDefault="00000000" w:rsidRPr="00000000" w14:paraId="00000007">
      <w:pPr>
        <w:spacing w:after="240" w:lineRule="auto"/>
        <w:rPr>
          <w:rFonts w:ascii="Calibri" w:cs="Calibri" w:eastAsia="Calibri" w:hAnsi="Calibri"/>
          <w:b w:val="1"/>
          <w:color w:val="595959"/>
          <w:sz w:val="2"/>
          <w:szCs w:val="2"/>
        </w:rPr>
      </w:pPr>
      <w:r w:rsidDel="00000000" w:rsidR="00000000" w:rsidRPr="00000000">
        <w:rPr>
          <w:rtl w:val="0"/>
        </w:rPr>
      </w:r>
    </w:p>
    <w:p w:rsidR="00000000" w:rsidDel="00000000" w:rsidP="00000000" w:rsidRDefault="00000000" w:rsidRPr="00000000" w14:paraId="00000008">
      <w:pPr>
        <w:spacing w:after="240" w:lineRule="auto"/>
        <w:rPr>
          <w:rFonts w:ascii="Calibri" w:cs="Calibri" w:eastAsia="Calibri" w:hAnsi="Calibri"/>
          <w:b w:val="1"/>
          <w:color w:val="595959"/>
          <w:sz w:val="2"/>
          <w:szCs w:val="2"/>
        </w:rPr>
      </w:pPr>
      <w:r w:rsidDel="00000000" w:rsidR="00000000" w:rsidRPr="00000000">
        <w:rPr>
          <w:rtl w:val="0"/>
        </w:rPr>
      </w:r>
    </w:p>
    <w:p w:rsidR="00000000" w:rsidDel="00000000" w:rsidP="00000000" w:rsidRDefault="00000000" w:rsidRPr="00000000" w14:paraId="00000009">
      <w:pPr>
        <w:spacing w:after="240" w:lineRule="auto"/>
        <w:rPr>
          <w:rFonts w:ascii="Calibri" w:cs="Calibri" w:eastAsia="Calibri" w:hAnsi="Calibri"/>
          <w:b w:val="1"/>
          <w:color w:val="595959"/>
          <w:sz w:val="2"/>
          <w:szCs w:val="2"/>
        </w:rPr>
      </w:pPr>
      <w:r w:rsidDel="00000000" w:rsidR="00000000" w:rsidRPr="00000000">
        <w:rPr>
          <w:rtl w:val="0"/>
        </w:rPr>
      </w:r>
    </w:p>
    <w:p w:rsidR="00000000" w:rsidDel="00000000" w:rsidP="00000000" w:rsidRDefault="00000000" w:rsidRPr="00000000" w14:paraId="0000000A">
      <w:pPr>
        <w:spacing w:after="240" w:lineRule="auto"/>
        <w:rPr>
          <w:rFonts w:ascii="Calibri" w:cs="Calibri" w:eastAsia="Calibri" w:hAnsi="Calibri"/>
          <w:color w:val="595959"/>
          <w:sz w:val="40"/>
          <w:szCs w:val="40"/>
        </w:rPr>
      </w:pPr>
      <w:r w:rsidDel="00000000" w:rsidR="00000000" w:rsidRPr="00000000">
        <w:rPr>
          <w:rFonts w:ascii="Calibri" w:cs="Calibri" w:eastAsia="Calibri" w:hAnsi="Calibri"/>
          <w:b w:val="1"/>
          <w:color w:val="595959"/>
          <w:sz w:val="40"/>
          <w:szCs w:val="40"/>
          <w:rtl w:val="0"/>
        </w:rPr>
        <w:t xml:space="preserve">DISCOVER  your opportunity</w:t>
      </w:r>
      <w:r w:rsidDel="00000000" w:rsidR="00000000" w:rsidRPr="00000000">
        <w:rPr>
          <w:rFonts w:ascii="Calibri" w:cs="Calibri" w:eastAsia="Calibri" w:hAnsi="Calibri"/>
          <w:color w:val="595959"/>
          <w:sz w:val="40"/>
          <w:szCs w:val="40"/>
          <w:rtl w:val="0"/>
        </w:rPr>
        <w:t xml:space="preserve">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will your essential responsibilities include?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 end-to-end Dashboard and Report Development and maintenance work</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various Workstreams and Stakeholders to understand requirements and provide ad-hoc analysis related to usage, adoption and user behavior data</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development work on building actionable metrics and KPIs framework</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work with other Engineers on automation and advance analytics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ownership of data management and quality and be proactive in proposing solutions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Self-starter and someone who can wear multiple hats and is also comfortable working in a small team setup</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Proactive approach and clear communication is very critical for this role and this requires heavy involvement with onshore teams.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the team in evolving process documentation which is effective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after="240" w:lineRule="auto"/>
        <w:rPr>
          <w:rFonts w:ascii="Calibri" w:cs="Calibri" w:eastAsia="Calibri" w:hAnsi="Calibri"/>
          <w:b w:val="1"/>
          <w:color w:val="595959"/>
          <w:sz w:val="40"/>
          <w:szCs w:val="40"/>
        </w:rPr>
      </w:pPr>
      <w:r w:rsidDel="00000000" w:rsidR="00000000" w:rsidRPr="00000000">
        <w:rPr>
          <w:rFonts w:ascii="Calibri" w:cs="Calibri" w:eastAsia="Calibri" w:hAnsi="Calibri"/>
          <w:b w:val="1"/>
          <w:color w:val="595959"/>
          <w:sz w:val="40"/>
          <w:szCs w:val="40"/>
          <w:rtl w:val="0"/>
        </w:rPr>
        <w:t xml:space="preserve">SHARE your talent</w:t>
      </w:r>
    </w:p>
    <w:p w:rsidR="00000000" w:rsidDel="00000000" w:rsidP="00000000" w:rsidRDefault="00000000" w:rsidRPr="00000000" w14:paraId="00000017">
      <w:pPr>
        <w:spacing w:after="240" w:lineRule="auto"/>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We’re looking for someone who has these abilities and skills: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years of experience in a similar role or in a role with transferable learnings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in PowerBI (most important), Python and SQL is important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Willing to learn new tools as the team adapts to new requirements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 in this role needs to be very detail oriented and find out discrepancies in the data.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background in Digital or Product analytics is good to have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background in advance analytics like segmentation, regression, decision trees is good to have but not critical.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comfortable with Email, Excel, Word and PowerPoint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40" w:lineRule="auto"/>
        <w:rPr>
          <w:rFonts w:ascii="Calibri" w:cs="Calibri" w:eastAsia="Calibri" w:hAnsi="Calibri"/>
          <w:color w:val="595959"/>
          <w:sz w:val="40"/>
          <w:szCs w:val="40"/>
        </w:rPr>
      </w:pPr>
      <w:r w:rsidDel="00000000" w:rsidR="00000000" w:rsidRPr="00000000">
        <w:rPr>
          <w:rFonts w:ascii="Calibri" w:cs="Calibri" w:eastAsia="Calibri" w:hAnsi="Calibri"/>
          <w:b w:val="1"/>
          <w:color w:val="595959"/>
          <w:sz w:val="40"/>
          <w:szCs w:val="40"/>
          <w:rtl w:val="0"/>
        </w:rPr>
        <w:t xml:space="preserve">FIND your future</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AXA XL, the P&amp;C and specialty risk division of AXA, is known for solving complex risks. For mid-sized companies, multinationals and even some inspirational individuals we don’t just provide re/insurance, we reinvent it.</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How? By combining a strong and efficient capital platform, data-driven insights, leading technology, and the best talent in an agile and inclusive workspace, empowered to deliver top client service across all our lines of business − property, casualty, professional, financial lines and specialty.</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With an innovative and flexible approach to risk solutions, we partner with those who move the world forward.</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Learn more at axaxl.com</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40" w:lineRule="auto"/>
        <w:rPr>
          <w:rFonts w:ascii="Calibri" w:cs="Calibri" w:eastAsia="Calibri" w:hAnsi="Calibri"/>
          <w:b w:val="1"/>
          <w:color w:val="595959"/>
          <w:sz w:val="40"/>
          <w:szCs w:val="40"/>
        </w:rPr>
      </w:pPr>
      <w:r w:rsidDel="00000000" w:rsidR="00000000" w:rsidRPr="00000000">
        <w:rPr>
          <w:rtl w:val="0"/>
        </w:rPr>
      </w:r>
    </w:p>
    <w:p w:rsidR="00000000" w:rsidDel="00000000" w:rsidP="00000000" w:rsidRDefault="00000000" w:rsidRPr="00000000" w14:paraId="0000002B">
      <w:pPr>
        <w:spacing w:after="240" w:lineRule="auto"/>
        <w:rPr>
          <w:rFonts w:ascii="Calibri" w:cs="Calibri" w:eastAsia="Calibri" w:hAnsi="Calibri"/>
          <w:color w:val="595959"/>
          <w:sz w:val="40"/>
          <w:szCs w:val="40"/>
        </w:rPr>
      </w:pPr>
      <w:r w:rsidDel="00000000" w:rsidR="00000000" w:rsidRPr="00000000">
        <w:rPr>
          <w:rFonts w:ascii="Calibri" w:cs="Calibri" w:eastAsia="Calibri" w:hAnsi="Calibri"/>
          <w:b w:val="1"/>
          <w:color w:val="595959"/>
          <w:sz w:val="40"/>
          <w:szCs w:val="40"/>
          <w:rtl w:val="0"/>
        </w:rPr>
        <w:t xml:space="preserve">Diversity &amp; Inclusion</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We know that a diverse workforce and inclusive culture enable business growth and are critical to our success. That’s why we have made a strategic commitment to attracting and retaining the most diverse workforce possible, while creating a strong, inclusive culture where everyone is welcome and can contribute and reach their highest potential.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 to the Diversity Best Practices Index – 2017, 2018</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Signatory to the CEO Action for Diversity</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Signatory to the UK Women in Finance Charter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Twelve Colleague Resource Groups around the Globe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Robust support for Flexible Working Arrangements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71"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family friendly leave benefits </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color w:val="000000"/>
          <w:rtl w:val="0"/>
        </w:rPr>
        <w:t xml:space="preserve">AXA XL is an Equal Opportunity Employer.</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orient="portrait"/>
      <w:pgMar w:bottom="2160" w:top="2736" w:left="1440" w:right="1080" w:header="720" w:footer="46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Sans Pro"/>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AXA, the AXA and XL logos are trademarks of AXA SA or its affiliates.  AXA XL is a division of AXA Group providing products and services through four business groups: AXA XL Insurance, AXA XL Reinsurance, AXA XL Art &amp; Lifestyle and AXA XL Risk Consulting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 September 2018  AXA SA or its affiliates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00" w:right="0" w:firstLine="0"/>
      <w:jc w:val="left"/>
      <w:rPr>
        <w:rFonts w:ascii="Source Sans Pro" w:cs="Source Sans Pro" w:eastAsia="Source Sans Pro" w:hAnsi="Source Sans Pro"/>
        <w:b w:val="0"/>
        <w:i w:val="0"/>
        <w:smallCaps w:val="0"/>
        <w:strike w:val="0"/>
        <w:color w:val="2e319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00" w:right="0" w:firstLine="0"/>
      <w:jc w:val="left"/>
      <w:rPr>
        <w:rFonts w:ascii="Source Sans Pro" w:cs="Source Sans Pro" w:eastAsia="Source Sans Pro" w:hAnsi="Source Sans Pro"/>
        <w:b w:val="0"/>
        <w:i w:val="0"/>
        <w:smallCaps w:val="0"/>
        <w:strike w:val="0"/>
        <w:color w:val="2e3192"/>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AXA, the AXA and XL logos are trademarks of AXA SA or its affiliates.  AXA XL is a division of AXA Group providing products and services through four business groups: AXA XL Insurance, AXA XL Reinsurance, AXA XL Art &amp; Lifestyle and AXA XL Risk Consulting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 September 2018  AXA SA or its affiliates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-904671</wp:posOffset>
          </wp:positionH>
          <wp:positionV relativeFrom="paragraph">
            <wp:posOffset>-457199</wp:posOffset>
          </wp:positionV>
          <wp:extent cx="7789800" cy="1008189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89800" cy="1008189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4792101</wp:posOffset>
          </wp:positionH>
          <wp:positionV relativeFrom="paragraph">
            <wp:posOffset>-118109</wp:posOffset>
          </wp:positionV>
          <wp:extent cx="1297305" cy="33591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97305" cy="3359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-916803</wp:posOffset>
          </wp:positionH>
          <wp:positionV relativeFrom="paragraph">
            <wp:posOffset>-460036</wp:posOffset>
          </wp:positionV>
          <wp:extent cx="7790688" cy="10085832"/>
          <wp:effectExtent b="0" l="0" r="0" t="0"/>
          <wp:wrapNone/>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90688" cy="1008583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4944110</wp:posOffset>
          </wp:positionH>
          <wp:positionV relativeFrom="paragraph">
            <wp:posOffset>-124996</wp:posOffset>
          </wp:positionV>
          <wp:extent cx="1297305" cy="335915"/>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97305" cy="3359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