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18B31" w14:textId="211541CA" w:rsidR="00E53DCE" w:rsidRDefault="006B2E31" w:rsidP="006B2E31">
      <w:pPr>
        <w:jc w:val="center"/>
      </w:pPr>
      <w:r>
        <w:t xml:space="preserve">Subscription Project: Analysis </w:t>
      </w:r>
    </w:p>
    <w:p w14:paraId="428112A8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Subscription Project: Visualization Analysis</w:t>
      </w:r>
    </w:p>
    <w:p w14:paraId="6CB59058" w14:textId="6DD564D3" w:rsidR="006B2E31" w:rsidRDefault="006B2E31" w:rsidP="006B2E31">
      <w:pPr>
        <w:pStyle w:val="ListParagraph"/>
        <w:numPr>
          <w:ilvl w:val="0"/>
          <w:numId w:val="6"/>
        </w:numPr>
        <w:rPr>
          <w:b/>
          <w:bCs/>
        </w:rPr>
      </w:pPr>
      <w:r w:rsidRPr="006B2E31">
        <w:rPr>
          <w:b/>
          <w:bCs/>
        </w:rPr>
        <w:t>Churn Distribution</w:t>
      </w:r>
    </w:p>
    <w:p w14:paraId="51E5B454" w14:textId="77777777" w:rsidR="006B2E31" w:rsidRPr="006B2E31" w:rsidRDefault="006B2E31" w:rsidP="006B2E31">
      <w:pPr>
        <w:pStyle w:val="ListParagraph"/>
        <w:rPr>
          <w:b/>
          <w:bCs/>
        </w:rPr>
      </w:pPr>
    </w:p>
    <w:p w14:paraId="092F1215" w14:textId="78DDA075" w:rsidR="006B2E31" w:rsidRPr="006B2E31" w:rsidRDefault="006B2E31" w:rsidP="006B2E31">
      <w:pPr>
        <w:pStyle w:val="ListParagraph"/>
        <w:rPr>
          <w:b/>
          <w:bCs/>
        </w:rPr>
      </w:pPr>
      <w:r w:rsidRPr="006B2E31">
        <w:rPr>
          <w:b/>
          <w:bCs/>
        </w:rPr>
        <w:drawing>
          <wp:inline distT="0" distB="0" distL="0" distR="0" wp14:anchorId="69619E10" wp14:editId="2297CB3A">
            <wp:extent cx="5943600" cy="3950970"/>
            <wp:effectExtent l="0" t="0" r="0" b="0"/>
            <wp:docPr id="756617589" name="Picture 1" descr="A diagram of a number of churn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17589" name="Picture 1" descr="A diagram of a number of churn distrib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6D98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Visualization: Bar Chart</w:t>
      </w:r>
    </w:p>
    <w:p w14:paraId="29CC09CE" w14:textId="77777777" w:rsidR="006B2E31" w:rsidRPr="006B2E31" w:rsidRDefault="006B2E31" w:rsidP="006B2E31">
      <w:pPr>
        <w:numPr>
          <w:ilvl w:val="0"/>
          <w:numId w:val="1"/>
        </w:numPr>
      </w:pPr>
      <w:r w:rsidRPr="006B2E31">
        <w:rPr>
          <w:b/>
          <w:bCs/>
        </w:rPr>
        <w:t>What it Shows</w:t>
      </w:r>
      <w:r w:rsidRPr="006B2E31">
        <w:t>: The chart depicts the count of customers who churned (left the service) versus those who did not churn.</w:t>
      </w:r>
    </w:p>
    <w:p w14:paraId="13A0F669" w14:textId="77777777" w:rsidR="006B2E31" w:rsidRPr="006B2E31" w:rsidRDefault="006B2E31" w:rsidP="006B2E31">
      <w:pPr>
        <w:numPr>
          <w:ilvl w:val="0"/>
          <w:numId w:val="1"/>
        </w:numPr>
      </w:pPr>
      <w:r w:rsidRPr="006B2E31">
        <w:rPr>
          <w:b/>
          <w:bCs/>
        </w:rPr>
        <w:t>Analysis</w:t>
      </w:r>
      <w:r w:rsidRPr="006B2E31">
        <w:t xml:space="preserve">: </w:t>
      </w:r>
    </w:p>
    <w:p w14:paraId="2119D411" w14:textId="77777777" w:rsidR="006B2E31" w:rsidRPr="006B2E31" w:rsidRDefault="006B2E31" w:rsidP="006B2E31">
      <w:pPr>
        <w:numPr>
          <w:ilvl w:val="1"/>
          <w:numId w:val="1"/>
        </w:numPr>
      </w:pPr>
      <w:r w:rsidRPr="006B2E31">
        <w:t>The number of customers who did not churn significantly exceeds those who did.</w:t>
      </w:r>
    </w:p>
    <w:p w14:paraId="76E9534F" w14:textId="77777777" w:rsidR="006B2E31" w:rsidRPr="006B2E31" w:rsidRDefault="006B2E31" w:rsidP="006B2E31">
      <w:pPr>
        <w:numPr>
          <w:ilvl w:val="1"/>
          <w:numId w:val="1"/>
        </w:numPr>
      </w:pPr>
      <w:r w:rsidRPr="006B2E31">
        <w:t xml:space="preserve">This indicates that while churn is an issue, </w:t>
      </w:r>
      <w:proofErr w:type="gramStart"/>
      <w:r w:rsidRPr="006B2E31">
        <w:t>the majority of</w:t>
      </w:r>
      <w:proofErr w:type="gramEnd"/>
      <w:r w:rsidRPr="006B2E31">
        <w:t xml:space="preserve"> the customer base remains loyal.</w:t>
      </w:r>
    </w:p>
    <w:p w14:paraId="702DF44F" w14:textId="77777777" w:rsidR="006B2E31" w:rsidRPr="006B2E31" w:rsidRDefault="006B2E31" w:rsidP="006B2E31">
      <w:pPr>
        <w:numPr>
          <w:ilvl w:val="1"/>
          <w:numId w:val="1"/>
        </w:numPr>
      </w:pPr>
      <w:r w:rsidRPr="006B2E31">
        <w:rPr>
          <w:b/>
          <w:bCs/>
        </w:rPr>
        <w:t>Key Insight</w:t>
      </w:r>
      <w:r w:rsidRPr="006B2E31">
        <w:t>: Strategies to target and reduce churn in the smaller subset can have a meaningful impact on overall retention rates.</w:t>
      </w:r>
    </w:p>
    <w:p w14:paraId="2E026938" w14:textId="77777777" w:rsidR="006B2E31" w:rsidRPr="006B2E31" w:rsidRDefault="006B2E31" w:rsidP="006B2E31">
      <w:r w:rsidRPr="006B2E31">
        <w:pict w14:anchorId="66CB2E1E">
          <v:rect id="_x0000_i1049" style="width:0;height:1.5pt" o:hralign="center" o:hrstd="t" o:hr="t" fillcolor="#a0a0a0" stroked="f"/>
        </w:pict>
      </w:r>
    </w:p>
    <w:p w14:paraId="2D8B6030" w14:textId="3CADB9C1" w:rsidR="006B2E31" w:rsidRPr="006B2E31" w:rsidRDefault="006B2E31" w:rsidP="006B2E31">
      <w:pPr>
        <w:pStyle w:val="ListParagraph"/>
        <w:numPr>
          <w:ilvl w:val="0"/>
          <w:numId w:val="6"/>
        </w:numPr>
        <w:rPr>
          <w:b/>
          <w:bCs/>
        </w:rPr>
      </w:pPr>
      <w:r w:rsidRPr="006B2E31">
        <w:rPr>
          <w:b/>
          <w:bCs/>
        </w:rPr>
        <w:t>Monthly Charges by Churn Status</w:t>
      </w:r>
    </w:p>
    <w:p w14:paraId="67F1A758" w14:textId="73185D7A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lastRenderedPageBreak/>
        <w:drawing>
          <wp:inline distT="0" distB="0" distL="0" distR="0" wp14:anchorId="08C7016B" wp14:editId="4FB7652D">
            <wp:extent cx="5943600" cy="3706495"/>
            <wp:effectExtent l="0" t="0" r="0" b="8255"/>
            <wp:docPr id="118158266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82664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D8EB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Visualization: KDE Plot</w:t>
      </w:r>
    </w:p>
    <w:p w14:paraId="308F9427" w14:textId="77777777" w:rsidR="006B2E31" w:rsidRPr="006B2E31" w:rsidRDefault="006B2E31" w:rsidP="006B2E31">
      <w:pPr>
        <w:numPr>
          <w:ilvl w:val="0"/>
          <w:numId w:val="2"/>
        </w:numPr>
      </w:pPr>
      <w:r w:rsidRPr="006B2E31">
        <w:rPr>
          <w:b/>
          <w:bCs/>
        </w:rPr>
        <w:t>What it Shows</w:t>
      </w:r>
      <w:r w:rsidRPr="006B2E31">
        <w:t>: A density plot comparing the distribution of monthly charges between churned and non-churned customers.</w:t>
      </w:r>
    </w:p>
    <w:p w14:paraId="0F335B69" w14:textId="77777777" w:rsidR="006B2E31" w:rsidRPr="006B2E31" w:rsidRDefault="006B2E31" w:rsidP="006B2E31">
      <w:pPr>
        <w:numPr>
          <w:ilvl w:val="0"/>
          <w:numId w:val="2"/>
        </w:numPr>
      </w:pPr>
      <w:r w:rsidRPr="006B2E31">
        <w:rPr>
          <w:b/>
          <w:bCs/>
        </w:rPr>
        <w:t>Analysis</w:t>
      </w:r>
      <w:r w:rsidRPr="006B2E31">
        <w:t xml:space="preserve">: </w:t>
      </w:r>
    </w:p>
    <w:p w14:paraId="40468A4F" w14:textId="77777777" w:rsidR="006B2E31" w:rsidRPr="006B2E31" w:rsidRDefault="006B2E31" w:rsidP="006B2E31">
      <w:pPr>
        <w:numPr>
          <w:ilvl w:val="1"/>
          <w:numId w:val="2"/>
        </w:numPr>
      </w:pPr>
      <w:r w:rsidRPr="006B2E31">
        <w:t>Customers with higher monthly charges are more likely to churn (orange curve peaks at higher values).</w:t>
      </w:r>
    </w:p>
    <w:p w14:paraId="6D34D742" w14:textId="77777777" w:rsidR="006B2E31" w:rsidRPr="006B2E31" w:rsidRDefault="006B2E31" w:rsidP="006B2E31">
      <w:pPr>
        <w:numPr>
          <w:ilvl w:val="1"/>
          <w:numId w:val="2"/>
        </w:numPr>
      </w:pPr>
      <w:r w:rsidRPr="006B2E31">
        <w:t>Non-churned customers are concentrated around lower monthly charges.</w:t>
      </w:r>
    </w:p>
    <w:p w14:paraId="1F32E1A9" w14:textId="77777777" w:rsidR="006B2E31" w:rsidRPr="006B2E31" w:rsidRDefault="006B2E31" w:rsidP="006B2E31">
      <w:pPr>
        <w:numPr>
          <w:ilvl w:val="1"/>
          <w:numId w:val="2"/>
        </w:numPr>
      </w:pPr>
      <w:r w:rsidRPr="006B2E31">
        <w:rPr>
          <w:b/>
          <w:bCs/>
        </w:rPr>
        <w:t>Key Insight</w:t>
      </w:r>
      <w:r w:rsidRPr="006B2E31">
        <w:t>: High monthly charges may be a pain point for some customers. Offering discounts or value-added services to high-charge customers can improve retention.</w:t>
      </w:r>
    </w:p>
    <w:p w14:paraId="7E07CC69" w14:textId="77777777" w:rsidR="006B2E31" w:rsidRPr="006B2E31" w:rsidRDefault="006B2E31" w:rsidP="006B2E31">
      <w:r w:rsidRPr="006B2E31">
        <w:pict w14:anchorId="1BB52E49">
          <v:rect id="_x0000_i1050" style="width:0;height:1.5pt" o:hralign="center" o:hrstd="t" o:hr="t" fillcolor="#a0a0a0" stroked="f"/>
        </w:pict>
      </w:r>
    </w:p>
    <w:p w14:paraId="0C39C4F2" w14:textId="4596DB2A" w:rsidR="006B2E31" w:rsidRPr="006B2E31" w:rsidRDefault="006B2E31" w:rsidP="006B2E31">
      <w:pPr>
        <w:pStyle w:val="ListParagraph"/>
        <w:numPr>
          <w:ilvl w:val="0"/>
          <w:numId w:val="6"/>
        </w:numPr>
        <w:rPr>
          <w:b/>
          <w:bCs/>
        </w:rPr>
      </w:pPr>
      <w:r w:rsidRPr="006B2E31">
        <w:rPr>
          <w:b/>
          <w:bCs/>
        </w:rPr>
        <w:t>Tenure Months by Churn Status</w:t>
      </w:r>
    </w:p>
    <w:p w14:paraId="2F82BCEF" w14:textId="5F841815" w:rsidR="006B2E31" w:rsidRPr="006B2E31" w:rsidRDefault="00B136D3" w:rsidP="006B2E31">
      <w:pPr>
        <w:pStyle w:val="ListParagraph"/>
        <w:rPr>
          <w:b/>
          <w:bCs/>
        </w:rPr>
      </w:pPr>
      <w:r w:rsidRPr="00B136D3">
        <w:rPr>
          <w:b/>
          <w:bCs/>
        </w:rPr>
        <w:lastRenderedPageBreak/>
        <w:drawing>
          <wp:inline distT="0" distB="0" distL="0" distR="0" wp14:anchorId="699CCCBF" wp14:editId="37302887">
            <wp:extent cx="5943600" cy="3810635"/>
            <wp:effectExtent l="0" t="0" r="0" b="0"/>
            <wp:docPr id="197099735" name="Picture 1" descr="A graph of blue and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9735" name="Picture 1" descr="A graph of blue and gray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2180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Visualization: Histogram</w:t>
      </w:r>
    </w:p>
    <w:p w14:paraId="3A22FE12" w14:textId="77777777" w:rsidR="006B2E31" w:rsidRPr="006B2E31" w:rsidRDefault="006B2E31" w:rsidP="006B2E31">
      <w:pPr>
        <w:numPr>
          <w:ilvl w:val="0"/>
          <w:numId w:val="3"/>
        </w:numPr>
      </w:pPr>
      <w:r w:rsidRPr="006B2E31">
        <w:rPr>
          <w:b/>
          <w:bCs/>
        </w:rPr>
        <w:t>What it Shows</w:t>
      </w:r>
      <w:r w:rsidRPr="006B2E31">
        <w:t>: A histogram displaying customer tenure (in months) segmented by churn status.</w:t>
      </w:r>
    </w:p>
    <w:p w14:paraId="6B79D8D2" w14:textId="77777777" w:rsidR="006B2E31" w:rsidRPr="006B2E31" w:rsidRDefault="006B2E31" w:rsidP="006B2E31">
      <w:pPr>
        <w:numPr>
          <w:ilvl w:val="0"/>
          <w:numId w:val="3"/>
        </w:numPr>
      </w:pPr>
      <w:r w:rsidRPr="006B2E31">
        <w:rPr>
          <w:b/>
          <w:bCs/>
        </w:rPr>
        <w:t>Analysis</w:t>
      </w:r>
      <w:r w:rsidRPr="006B2E31">
        <w:t xml:space="preserve">: </w:t>
      </w:r>
    </w:p>
    <w:p w14:paraId="3C7FD9CA" w14:textId="77777777" w:rsidR="006B2E31" w:rsidRPr="006B2E31" w:rsidRDefault="006B2E31" w:rsidP="006B2E31">
      <w:pPr>
        <w:numPr>
          <w:ilvl w:val="1"/>
          <w:numId w:val="3"/>
        </w:numPr>
      </w:pPr>
      <w:r w:rsidRPr="006B2E31">
        <w:t>Churn is high among customers with very short tenures (new customers).</w:t>
      </w:r>
    </w:p>
    <w:p w14:paraId="0FD2EAA2" w14:textId="77777777" w:rsidR="006B2E31" w:rsidRPr="006B2E31" w:rsidRDefault="006B2E31" w:rsidP="006B2E31">
      <w:pPr>
        <w:numPr>
          <w:ilvl w:val="1"/>
          <w:numId w:val="3"/>
        </w:numPr>
      </w:pPr>
      <w:r w:rsidRPr="006B2E31">
        <w:t>Customers with longer tenures (e.g., 70 months) are less likely to churn.</w:t>
      </w:r>
    </w:p>
    <w:p w14:paraId="298010EF" w14:textId="77777777" w:rsidR="006B2E31" w:rsidRPr="006B2E31" w:rsidRDefault="006B2E31" w:rsidP="006B2E31">
      <w:pPr>
        <w:numPr>
          <w:ilvl w:val="1"/>
          <w:numId w:val="3"/>
        </w:numPr>
      </w:pPr>
      <w:r w:rsidRPr="006B2E31">
        <w:rPr>
          <w:b/>
          <w:bCs/>
        </w:rPr>
        <w:t>Key Insight</w:t>
      </w:r>
      <w:r w:rsidRPr="006B2E31">
        <w:t>: Focus retention efforts on new customers by improving onboarding experiences and offering incentives during the early stages of their tenure.</w:t>
      </w:r>
    </w:p>
    <w:p w14:paraId="311670A0" w14:textId="77777777" w:rsidR="006B2E31" w:rsidRDefault="006B2E31" w:rsidP="006B2E31">
      <w:r w:rsidRPr="006B2E31">
        <w:pict w14:anchorId="10BD63E4">
          <v:rect id="_x0000_i1051" style="width:0;height:1.5pt" o:hralign="center" o:hrstd="t" o:hr="t" fillcolor="#a0a0a0" stroked="f"/>
        </w:pict>
      </w:r>
    </w:p>
    <w:p w14:paraId="6FBDBE6B" w14:textId="77777777" w:rsidR="006B2E31" w:rsidRDefault="006B2E31" w:rsidP="006B2E31"/>
    <w:p w14:paraId="534CAA73" w14:textId="77777777" w:rsidR="006B2E31" w:rsidRDefault="006B2E31" w:rsidP="006B2E31"/>
    <w:p w14:paraId="4467A89D" w14:textId="77777777" w:rsidR="006B2E31" w:rsidRDefault="006B2E31" w:rsidP="006B2E31"/>
    <w:p w14:paraId="6F1C2D0F" w14:textId="77777777" w:rsidR="006B2E31" w:rsidRDefault="006B2E31" w:rsidP="006B2E31"/>
    <w:p w14:paraId="4C03E2CC" w14:textId="77777777" w:rsidR="006B2E31" w:rsidRDefault="006B2E31" w:rsidP="006B2E31"/>
    <w:p w14:paraId="178BA3C5" w14:textId="77777777" w:rsidR="006B2E31" w:rsidRDefault="006B2E31" w:rsidP="006B2E31"/>
    <w:p w14:paraId="0C5CF97B" w14:textId="77777777" w:rsidR="006B2E31" w:rsidRPr="006B2E31" w:rsidRDefault="006B2E31" w:rsidP="006B2E31"/>
    <w:p w14:paraId="44EB6EC2" w14:textId="046F2A46" w:rsidR="006B2E31" w:rsidRPr="006B2E31" w:rsidRDefault="006B2E31" w:rsidP="006B2E31">
      <w:pPr>
        <w:pStyle w:val="ListParagraph"/>
        <w:numPr>
          <w:ilvl w:val="0"/>
          <w:numId w:val="6"/>
        </w:numPr>
        <w:rPr>
          <w:b/>
          <w:bCs/>
        </w:rPr>
      </w:pPr>
      <w:r w:rsidRPr="006B2E31">
        <w:rPr>
          <w:b/>
          <w:bCs/>
        </w:rPr>
        <w:lastRenderedPageBreak/>
        <w:t>Correlation Matrix</w:t>
      </w:r>
    </w:p>
    <w:p w14:paraId="3972CEAA" w14:textId="5E93CC1A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drawing>
          <wp:inline distT="0" distB="0" distL="0" distR="0" wp14:anchorId="6709EE04" wp14:editId="4A73627E">
            <wp:extent cx="5943600" cy="5240655"/>
            <wp:effectExtent l="0" t="0" r="0" b="0"/>
            <wp:docPr id="20274546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460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101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Visualization: Heatmap</w:t>
      </w:r>
    </w:p>
    <w:p w14:paraId="339E75C0" w14:textId="77777777" w:rsidR="006B2E31" w:rsidRPr="006B2E31" w:rsidRDefault="006B2E31" w:rsidP="006B2E31">
      <w:pPr>
        <w:numPr>
          <w:ilvl w:val="0"/>
          <w:numId w:val="4"/>
        </w:numPr>
      </w:pPr>
      <w:r w:rsidRPr="006B2E31">
        <w:rPr>
          <w:b/>
          <w:bCs/>
        </w:rPr>
        <w:t>What it Shows</w:t>
      </w:r>
      <w:r w:rsidRPr="006B2E31">
        <w:t>: A heatmap illustrating the correlation between different variables in the dataset.</w:t>
      </w:r>
    </w:p>
    <w:p w14:paraId="61181E0A" w14:textId="77777777" w:rsidR="006B2E31" w:rsidRPr="006B2E31" w:rsidRDefault="006B2E31" w:rsidP="006B2E31">
      <w:pPr>
        <w:numPr>
          <w:ilvl w:val="0"/>
          <w:numId w:val="4"/>
        </w:numPr>
      </w:pPr>
      <w:r w:rsidRPr="006B2E31">
        <w:rPr>
          <w:b/>
          <w:bCs/>
        </w:rPr>
        <w:t>Analysis</w:t>
      </w:r>
      <w:r w:rsidRPr="006B2E31">
        <w:t xml:space="preserve">: </w:t>
      </w:r>
    </w:p>
    <w:p w14:paraId="754556EC" w14:textId="77777777" w:rsidR="006B2E31" w:rsidRPr="006B2E31" w:rsidRDefault="006B2E31" w:rsidP="006B2E31">
      <w:pPr>
        <w:numPr>
          <w:ilvl w:val="1"/>
          <w:numId w:val="4"/>
        </w:numPr>
      </w:pPr>
      <w:r w:rsidRPr="006B2E31">
        <w:rPr>
          <w:b/>
          <w:bCs/>
        </w:rPr>
        <w:t>Strong Correlations</w:t>
      </w:r>
      <w:r w:rsidRPr="006B2E31">
        <w:t xml:space="preserve">: </w:t>
      </w:r>
    </w:p>
    <w:p w14:paraId="00248E27" w14:textId="77777777" w:rsidR="006B2E31" w:rsidRPr="006B2E31" w:rsidRDefault="006B2E31" w:rsidP="006B2E31">
      <w:pPr>
        <w:numPr>
          <w:ilvl w:val="2"/>
          <w:numId w:val="4"/>
        </w:numPr>
      </w:pPr>
      <w:r w:rsidRPr="006B2E31">
        <w:t>Monthly charges and total charges are strongly correlated (as expected).</w:t>
      </w:r>
    </w:p>
    <w:p w14:paraId="156E2FBC" w14:textId="77777777" w:rsidR="006B2E31" w:rsidRPr="006B2E31" w:rsidRDefault="006B2E31" w:rsidP="006B2E31">
      <w:pPr>
        <w:numPr>
          <w:ilvl w:val="2"/>
          <w:numId w:val="4"/>
        </w:numPr>
      </w:pPr>
      <w:r w:rsidRPr="006B2E31">
        <w:t>Churn is moderately correlated with monthly charges but not as strongly with tenure.</w:t>
      </w:r>
    </w:p>
    <w:p w14:paraId="3F29F04D" w14:textId="77777777" w:rsidR="006B2E31" w:rsidRPr="006B2E31" w:rsidRDefault="006B2E31" w:rsidP="006B2E31">
      <w:pPr>
        <w:numPr>
          <w:ilvl w:val="1"/>
          <w:numId w:val="4"/>
        </w:numPr>
      </w:pPr>
      <w:r w:rsidRPr="006B2E31">
        <w:rPr>
          <w:b/>
          <w:bCs/>
        </w:rPr>
        <w:lastRenderedPageBreak/>
        <w:t>Key Insight</w:t>
      </w:r>
      <w:r w:rsidRPr="006B2E31">
        <w:t>: Variables like monthly charges and tenure can act as predictors for churn. Using these insights to build predictive models can enhance decision-making.</w:t>
      </w:r>
    </w:p>
    <w:p w14:paraId="46F49A3D" w14:textId="77777777" w:rsidR="006B2E31" w:rsidRPr="006B2E31" w:rsidRDefault="006B2E31" w:rsidP="006B2E31">
      <w:r w:rsidRPr="006B2E31">
        <w:pict w14:anchorId="4CADCC3D">
          <v:rect id="_x0000_i1052" style="width:0;height:1.5pt" o:hralign="center" o:hrstd="t" o:hr="t" fillcolor="#a0a0a0" stroked="f"/>
        </w:pict>
      </w:r>
    </w:p>
    <w:p w14:paraId="30CDE12A" w14:textId="77777777" w:rsidR="006B2E31" w:rsidRPr="006B2E31" w:rsidRDefault="006B2E31" w:rsidP="006B2E31">
      <w:pPr>
        <w:rPr>
          <w:b/>
          <w:bCs/>
        </w:rPr>
      </w:pPr>
      <w:r w:rsidRPr="006B2E31">
        <w:rPr>
          <w:b/>
          <w:bCs/>
        </w:rPr>
        <w:t>Conclusion</w:t>
      </w:r>
    </w:p>
    <w:p w14:paraId="6543DB47" w14:textId="77777777" w:rsidR="006B2E31" w:rsidRPr="006B2E31" w:rsidRDefault="006B2E31" w:rsidP="006B2E31">
      <w:r w:rsidRPr="006B2E31">
        <w:t>These visualizations provide a clear understanding of customer behavior in relation to churn. By focusing on:</w:t>
      </w:r>
    </w:p>
    <w:p w14:paraId="77401685" w14:textId="77777777" w:rsidR="006B2E31" w:rsidRPr="006B2E31" w:rsidRDefault="006B2E31" w:rsidP="006B2E31">
      <w:pPr>
        <w:numPr>
          <w:ilvl w:val="0"/>
          <w:numId w:val="5"/>
        </w:numPr>
      </w:pPr>
      <w:r w:rsidRPr="006B2E31">
        <w:t>Reducing pain points for high-charge customers,</w:t>
      </w:r>
    </w:p>
    <w:p w14:paraId="70ACE373" w14:textId="77777777" w:rsidR="006B2E31" w:rsidRPr="006B2E31" w:rsidRDefault="006B2E31" w:rsidP="006B2E31">
      <w:pPr>
        <w:numPr>
          <w:ilvl w:val="0"/>
          <w:numId w:val="5"/>
        </w:numPr>
      </w:pPr>
      <w:r w:rsidRPr="006B2E31">
        <w:t>Improving the experience of new customers,</w:t>
      </w:r>
    </w:p>
    <w:p w14:paraId="339EABCA" w14:textId="77777777" w:rsidR="006B2E31" w:rsidRDefault="006B2E31" w:rsidP="006B2E31">
      <w:pPr>
        <w:numPr>
          <w:ilvl w:val="0"/>
          <w:numId w:val="5"/>
        </w:numPr>
      </w:pPr>
      <w:r w:rsidRPr="006B2E31">
        <w:t>Leveraging correlations for predictive modeling, organizations can significantly reduce churn and enhance customer satisfaction.</w:t>
      </w:r>
    </w:p>
    <w:p w14:paraId="1D11B52F" w14:textId="68437B21" w:rsidR="00A7796E" w:rsidRPr="006B2E31" w:rsidRDefault="00A7796E" w:rsidP="00A779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78277" wp14:editId="250C7BD8">
                <wp:simplePos x="0" y="0"/>
                <wp:positionH relativeFrom="column">
                  <wp:posOffset>6350</wp:posOffset>
                </wp:positionH>
                <wp:positionV relativeFrom="paragraph">
                  <wp:posOffset>13970</wp:posOffset>
                </wp:positionV>
                <wp:extent cx="6013450" cy="19050"/>
                <wp:effectExtent l="0" t="0" r="25400" b="19050"/>
                <wp:wrapNone/>
                <wp:docPr id="19204243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E84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.1pt" to="47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E9C90FD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How This Analysis Benefits the Company</w:t>
      </w:r>
    </w:p>
    <w:p w14:paraId="47730630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1. Improved Customer Retention Strategies</w:t>
      </w:r>
    </w:p>
    <w:p w14:paraId="22C135D5" w14:textId="77777777" w:rsidR="00A7796E" w:rsidRPr="00A7796E" w:rsidRDefault="00A7796E" w:rsidP="00A7796E">
      <w:r w:rsidRPr="00A7796E">
        <w:t>The visualizations highlight factors influencing customer churn, such as high monthly charges and short tenures. By addressing these pain points, the company can:</w:t>
      </w:r>
    </w:p>
    <w:p w14:paraId="693AF069" w14:textId="77777777" w:rsidR="00A7796E" w:rsidRPr="00A7796E" w:rsidRDefault="00A7796E" w:rsidP="00A7796E">
      <w:pPr>
        <w:numPr>
          <w:ilvl w:val="0"/>
          <w:numId w:val="7"/>
        </w:numPr>
      </w:pPr>
      <w:r w:rsidRPr="00A7796E">
        <w:t>Design tailored discount offers for high-charge customers.</w:t>
      </w:r>
    </w:p>
    <w:p w14:paraId="1525E9A7" w14:textId="77777777" w:rsidR="00A7796E" w:rsidRPr="00A7796E" w:rsidRDefault="00A7796E" w:rsidP="00A7796E">
      <w:pPr>
        <w:numPr>
          <w:ilvl w:val="0"/>
          <w:numId w:val="7"/>
        </w:numPr>
      </w:pPr>
      <w:r w:rsidRPr="00A7796E">
        <w:t>Enhance the onboarding experience for new customers to improve early retention rates.</w:t>
      </w:r>
    </w:p>
    <w:p w14:paraId="6A8168A8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2. Data-Driven Decision Making</w:t>
      </w:r>
    </w:p>
    <w:p w14:paraId="0198EFB1" w14:textId="77777777" w:rsidR="00A7796E" w:rsidRPr="00A7796E" w:rsidRDefault="00A7796E" w:rsidP="00A7796E">
      <w:r w:rsidRPr="00A7796E">
        <w:t>The insights from the correlation matrix enable the company to:</w:t>
      </w:r>
    </w:p>
    <w:p w14:paraId="63301A09" w14:textId="77777777" w:rsidR="00A7796E" w:rsidRPr="00A7796E" w:rsidRDefault="00A7796E" w:rsidP="00A7796E">
      <w:pPr>
        <w:numPr>
          <w:ilvl w:val="0"/>
          <w:numId w:val="8"/>
        </w:numPr>
      </w:pPr>
      <w:r w:rsidRPr="00A7796E">
        <w:t>Identify key predictors of churn, such as monthly charges and tenure, for predictive modeling.</w:t>
      </w:r>
    </w:p>
    <w:p w14:paraId="4763C913" w14:textId="77777777" w:rsidR="00A7796E" w:rsidRPr="00A7796E" w:rsidRDefault="00A7796E" w:rsidP="00A7796E">
      <w:pPr>
        <w:numPr>
          <w:ilvl w:val="0"/>
          <w:numId w:val="8"/>
        </w:numPr>
      </w:pPr>
      <w:r w:rsidRPr="00A7796E">
        <w:t>Prioritize actionable areas that have the most significant impact on customer satisfaction and retention.</w:t>
      </w:r>
    </w:p>
    <w:p w14:paraId="5A25C23B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3. Revenue Optimization</w:t>
      </w:r>
    </w:p>
    <w:p w14:paraId="75993396" w14:textId="77777777" w:rsidR="00A7796E" w:rsidRPr="00A7796E" w:rsidRDefault="00A7796E" w:rsidP="00A7796E">
      <w:r w:rsidRPr="00A7796E">
        <w:t>Understanding the relationship between charges and churn allows the company to:</w:t>
      </w:r>
    </w:p>
    <w:p w14:paraId="115CFFC0" w14:textId="77777777" w:rsidR="00A7796E" w:rsidRPr="00A7796E" w:rsidRDefault="00A7796E" w:rsidP="00A7796E">
      <w:pPr>
        <w:numPr>
          <w:ilvl w:val="0"/>
          <w:numId w:val="9"/>
        </w:numPr>
      </w:pPr>
      <w:r w:rsidRPr="00A7796E">
        <w:t>Reevaluate pricing strategies for different customer segments.</w:t>
      </w:r>
    </w:p>
    <w:p w14:paraId="37CC1EC6" w14:textId="77777777" w:rsidR="00A7796E" w:rsidRPr="00A7796E" w:rsidRDefault="00A7796E" w:rsidP="00A7796E">
      <w:pPr>
        <w:numPr>
          <w:ilvl w:val="0"/>
          <w:numId w:val="9"/>
        </w:numPr>
      </w:pPr>
      <w:r w:rsidRPr="00A7796E">
        <w:t>Introduce tiered service levels that cater to both low-paying and high-paying customers.</w:t>
      </w:r>
    </w:p>
    <w:p w14:paraId="2CC56A59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4. Enhanced Forecasting and Planning</w:t>
      </w:r>
    </w:p>
    <w:p w14:paraId="2C8D98B2" w14:textId="77777777" w:rsidR="00A7796E" w:rsidRPr="00A7796E" w:rsidRDefault="00A7796E" w:rsidP="00A7796E">
      <w:r w:rsidRPr="00A7796E">
        <w:t>By leveraging these analyses, the company can:</w:t>
      </w:r>
    </w:p>
    <w:p w14:paraId="4F27BFA0" w14:textId="77777777" w:rsidR="00A7796E" w:rsidRPr="00A7796E" w:rsidRDefault="00A7796E" w:rsidP="00A7796E">
      <w:pPr>
        <w:numPr>
          <w:ilvl w:val="0"/>
          <w:numId w:val="10"/>
        </w:numPr>
      </w:pPr>
      <w:r w:rsidRPr="00A7796E">
        <w:t>Forecast churn trends and proactively address potential revenue loss.</w:t>
      </w:r>
    </w:p>
    <w:p w14:paraId="42EF4A98" w14:textId="77777777" w:rsidR="00A7796E" w:rsidRPr="00A7796E" w:rsidRDefault="00A7796E" w:rsidP="00A7796E">
      <w:pPr>
        <w:numPr>
          <w:ilvl w:val="0"/>
          <w:numId w:val="10"/>
        </w:numPr>
      </w:pPr>
      <w:r w:rsidRPr="00A7796E">
        <w:lastRenderedPageBreak/>
        <w:t>Allocate resources more effectively towards at-risk customers.</w:t>
      </w:r>
    </w:p>
    <w:p w14:paraId="710D9184" w14:textId="77777777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5. Improved Communication with Stakeholders</w:t>
      </w:r>
    </w:p>
    <w:p w14:paraId="30946F2A" w14:textId="77777777" w:rsidR="00A7796E" w:rsidRPr="00A7796E" w:rsidRDefault="00A7796E" w:rsidP="00A7796E">
      <w:r w:rsidRPr="00A7796E">
        <w:t>The clear and visually appealing graphs provide a compelling way to communicate data-driven findings to stakeholders, making it easier to justify strategic decisions.</w:t>
      </w:r>
    </w:p>
    <w:p w14:paraId="447660E2" w14:textId="77777777" w:rsidR="006B2E31" w:rsidRDefault="006B2E31" w:rsidP="006B2E31"/>
    <w:sectPr w:rsidR="006B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5F4A"/>
    <w:multiLevelType w:val="hybridMultilevel"/>
    <w:tmpl w:val="42C0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6A5A"/>
    <w:multiLevelType w:val="multilevel"/>
    <w:tmpl w:val="AD1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426D"/>
    <w:multiLevelType w:val="multilevel"/>
    <w:tmpl w:val="462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7E81"/>
    <w:multiLevelType w:val="multilevel"/>
    <w:tmpl w:val="FA4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C452A"/>
    <w:multiLevelType w:val="multilevel"/>
    <w:tmpl w:val="5408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343D1"/>
    <w:multiLevelType w:val="multilevel"/>
    <w:tmpl w:val="E37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0060"/>
    <w:multiLevelType w:val="multilevel"/>
    <w:tmpl w:val="388C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A2750"/>
    <w:multiLevelType w:val="multilevel"/>
    <w:tmpl w:val="C03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6612A"/>
    <w:multiLevelType w:val="multilevel"/>
    <w:tmpl w:val="C20E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E66"/>
    <w:multiLevelType w:val="multilevel"/>
    <w:tmpl w:val="864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87177">
    <w:abstractNumId w:val="8"/>
  </w:num>
  <w:num w:numId="2" w16cid:durableId="1497457036">
    <w:abstractNumId w:val="1"/>
  </w:num>
  <w:num w:numId="3" w16cid:durableId="190413401">
    <w:abstractNumId w:val="9"/>
  </w:num>
  <w:num w:numId="4" w16cid:durableId="1034960978">
    <w:abstractNumId w:val="7"/>
  </w:num>
  <w:num w:numId="5" w16cid:durableId="1110514470">
    <w:abstractNumId w:val="4"/>
  </w:num>
  <w:num w:numId="6" w16cid:durableId="1690834562">
    <w:abstractNumId w:val="0"/>
  </w:num>
  <w:num w:numId="7" w16cid:durableId="555120960">
    <w:abstractNumId w:val="5"/>
  </w:num>
  <w:num w:numId="8" w16cid:durableId="872351014">
    <w:abstractNumId w:val="6"/>
  </w:num>
  <w:num w:numId="9" w16cid:durableId="334889630">
    <w:abstractNumId w:val="3"/>
  </w:num>
  <w:num w:numId="10" w16cid:durableId="30266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1"/>
    <w:rsid w:val="006B2E31"/>
    <w:rsid w:val="00A7796E"/>
    <w:rsid w:val="00B136D3"/>
    <w:rsid w:val="00CA3F80"/>
    <w:rsid w:val="00DC44AD"/>
    <w:rsid w:val="00E53DCE"/>
    <w:rsid w:val="00E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F6EB"/>
  <w15:chartTrackingRefBased/>
  <w15:docId w15:val="{B3A754CC-4784-41A3-8D78-4E529AA2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Priyanka Girish</dc:creator>
  <cp:keywords/>
  <dc:description/>
  <cp:lastModifiedBy>Smart, Priyanka Girish</cp:lastModifiedBy>
  <cp:revision>4</cp:revision>
  <dcterms:created xsi:type="dcterms:W3CDTF">2024-12-21T10:00:00Z</dcterms:created>
  <dcterms:modified xsi:type="dcterms:W3CDTF">2024-12-21T10:10:00Z</dcterms:modified>
</cp:coreProperties>
</file>