
<file path=[Content_Types].xml><?xml version="1.0" encoding="utf-8"?>
<Types xmlns="http://schemas.openxmlformats.org/package/2006/content-types">
  <Default Extension="png" ContentType="image/png"/>
  <Default Extension="rels" ContentType="application/vnd.openxmlformats-package.relationships+xml"/>
  <Default Extension="xml" ContentType="application/xml"/>
  <Override PartName="/word/document.xml" ContentType="application/vnd.openxmlformats-officedocument.wordprocessingml.document.main+xml"/>
  <Override PartName="/word/fontTable.xml" ContentType="application/vnd.openxmlformats-officedocument.wordprocessingml.fontTable+xml"/>
  <Override PartName="/word/fonts/Play-bold.ttf" ContentType="application/x-font-ttf"/>
  <Override PartName="/word/fonts/Play-regular.ttf" ContentType="application/x-font-ttf"/>
  <Override PartName="/word/header1.xml" ContentType="application/vnd.openxmlformats-officedocument.wordprocessingml.header+xml"/>
  <Override PartName="/word/numbering.xml" ContentType="application/vnd.openxmlformats-officedocument.wordprocessingml.numbering+xml"/>
  <Override PartName="/word/settings.xml" ContentType="application/vnd.openxmlformats-officedocument.wordprocessingml.settings+xml"/>
  <Override PartName="/word/styles.xml" ContentType="application/vnd.openxmlformats-officedocument.wordprocessingml.styles+xml"/>
  <Override PartName="/word/theme/theme1.xml" ContentType="application/vnd.openxmlformats-officedocument.theme+xml"/>
</Types>
</file>

<file path=_rels/.rels><?xml version='1.0' encoding='UTF-8' standalone='yes'?>
<Relationships xmlns="http://schemas.openxmlformats.org/package/2006/relationships"><Relationship Id="rId1" Type="http://schemas.openxmlformats.org/officeDocument/2006/relationships/officeDocument" Target="word/document.xml"/></Relationships>
</file>

<file path=word/document.xml><?xml version="1.0" encoding="utf-8"?>
<w:document xmlns:mc="http://schemas.openxmlformats.org/markup-compatibility/2006" xmlns:o="urn:schemas-microsoft-com:office:office" xmlns:r="http://schemas.openxmlformats.org/officeDocument/2006/relationships" xmlns:m="http://schemas.openxmlformats.org/officeDocument/2006/math" xmlns:v="urn:schemas-microsoft-com:vml" xmlns:wp="http://schemas.openxmlformats.org/drawingml/2006/wordprocessingDrawing" xmlns:w10="urn:schemas-microsoft-com:office:word" xmlns:w="http://schemas.openxmlformats.org/wordprocessingml/2006/main" xmlns:wne="http://schemas.microsoft.com/office/word/2006/wordml" xmlns:sl="http://schemas.openxmlformats.org/schemaLibrary/2006/main" xmlns:a="http://schemas.openxmlformats.org/drawingml/2006/main" xmlns:pic="http://schemas.openxmlformats.org/drawingml/2006/picture" xmlns:c="http://schemas.openxmlformats.org/drawingml/2006/chart" xmlns:lc="http://schemas.openxmlformats.org/drawingml/2006/lockedCanvas" xmlns:dgm="http://schemas.openxmlformats.org/drawingml/2006/diagram" xmlns:wps="http://schemas.microsoft.com/office/word/2010/wordprocessingShape" xmlns:wpg="http://schemas.microsoft.com/office/word/2010/wordprocessingGroup" xmlns:w14="http://schemas.microsoft.com/office/word/2010/wordml" xmlns:w15="http://schemas.microsoft.com/office/word/2012/wordml" xmlns:w16="http://schemas.microsoft.com/office/word/2018/wordml" xmlns:w16cex="http://schemas.microsoft.com/office/word/2018/wordml/cex" xmlns:w16cid="http://schemas.microsoft.com/office/word/2016/wordml/cid" xmlns="http://schemas.microsoft.com/office/tasks/2019/documenttasks" xmlns:cr="http://schemas.microsoft.com/office/comments/2020/reactions">
  <w:body>
    <w:p w:rsidR="00000000" w:rsidDel="00000000" w:rsidP="00000000" w:rsidRDefault="00000000" w:rsidRPr="00000000" w14:paraId="00000001">
      <w:pPr>
        <w:spacing w:line="240" w:lineRule="auto"/>
        <w:rPr>
          <w:rFonts w:ascii="Arial" w:cs="Arial" w:eastAsia="Arial" w:hAnsi="Arial"/>
        </w:rPr>
      </w:pPr>
      <w:r w:rsidDel="00000000" w:rsidR="00000000" w:rsidRPr="00000000">
        <w:rPr>
          <w:rtl w:val="0"/>
        </w:rPr>
      </w:r>
    </w:p>
    <w:p w:rsidR="00000000" w:rsidDel="00000000" w:rsidP="00000000" w:rsidRDefault="00000000" w:rsidRPr="00000000" w14:paraId="00000002">
      <w:pPr>
        <w:spacing w:line="240" w:lineRule="auto"/>
        <w:rPr>
          <w:rFonts w:ascii="Arial" w:cs="Arial" w:eastAsia="Arial" w:hAnsi="Arial"/>
        </w:rPr>
      </w:pPr>
      <w:r w:rsidDel="00000000" w:rsidR="00000000" w:rsidRPr="00000000">
        <w:rPr>
          <w:rtl w:val="0"/>
        </w:rPr>
      </w:r>
    </w:p>
    <w:p w:rsidR="00000000" w:rsidDel="00000000" w:rsidP="00000000" w:rsidRDefault="00000000" w:rsidRPr="00000000" w14:paraId="00000003">
      <w:pPr>
        <w:keepNext w:val="0"/>
        <w:keepLines w:val="0"/>
        <w:pageBreakBefore w:val="0"/>
        <w:widowControl w:val="1"/>
        <w:pBdr>
          <w:top w:space="0" w:sz="0" w:val="nil"/>
          <w:left w:space="0" w:sz="0" w:val="nil"/>
          <w:bottom w:space="0" w:sz="0" w:val="nil"/>
          <w:right w:space="0" w:sz="0" w:val="nil"/>
          <w:between w:space="0" w:sz="0" w:val="nil"/>
        </w:pBdr>
        <w:shd w:fill="auto" w:val="clear"/>
        <w:tabs>
          <w:tab w:val="center" w:leader="none" w:pos="4680"/>
          <w:tab w:val="right" w:leader="none" w:pos="9360"/>
        </w:tabs>
        <w:spacing w:after="0" w:before="0" w:line="240" w:lineRule="auto"/>
        <w:ind w:left="0" w:right="0" w:firstLine="0"/>
        <w:jc w:val="center"/>
        <w:rPr>
          <w:rFonts w:ascii="Arial" w:cs="Arial" w:eastAsia="Arial" w:hAnsi="Arial"/>
          <w:b w:val="1"/>
          <w:bCs w:val="1"/>
          <w:i w:val="0"/>
          <w:iCs w:val="0"/>
          <w:smallCaps w:val="0"/>
          <w:strike w:val="0"/>
          <w:color w:val="000000"/>
          <w:sz w:val="36"/>
          <w:szCs w:val="36"/>
          <w:u w:val="none"/>
          <w:shd w:fill="auto" w:val="clear"/>
          <w:vertAlign w:val="baseline"/>
        </w:rPr>
      </w:pPr>
      <w:r w:rsidDel="00000000" w:rsidR="00000000" w:rsidRPr="00000000">
        <w:rPr>
          <w:rFonts w:ascii="Arial" w:cs="Arial" w:eastAsia="Arial" w:hAnsi="Arial"/>
          <w:b w:val="1"/>
          <w:bCs w:val="1"/>
          <w:i w:val="0"/>
          <w:iCs w:val="0"/>
          <w:smallCaps w:val="0"/>
          <w:strike w:val="0"/>
          <w:color w:val="000000"/>
          <w:sz w:val="36"/>
          <w:szCs w:val="36"/>
          <w:u w:val="none"/>
          <w:shd w:fill="auto" w:val="clear"/>
          <w:vertAlign w:val="baseline"/>
          <w:rtl w:val="0"/>
        </w:rPr>
        <w:t xml:space="preserve">AI-HDL 2026: Design Phase 2 Documentation</w:t>
      </w:r>
    </w:p>
    <w:p w:rsidR="00000000" w:rsidDel="00000000" w:rsidP="00000000" w:rsidRDefault="00000000" w:rsidRPr="00000000" w14:paraId="00000004">
      <w:pPr>
        <w:spacing w:line="240" w:lineRule="auto"/>
        <w:rPr>
          <w:rFonts w:ascii="Arial" w:cs="Arial" w:eastAsia="Arial" w:hAnsi="Arial"/>
          <w:b w:val="1"/>
          <w:bCs w:val="1"/>
          <w:sz w:val="36"/>
          <w:szCs w:val="36"/>
        </w:rPr>
      </w:pPr>
      <w:r w:rsidDel="00000000" w:rsidR="00000000" w:rsidRPr="00000000">
        <w:rPr>
          <w:rtl w:val="0"/>
        </w:rPr>
      </w:r>
    </w:p>
    <w:p w:rsidR="00000000" w:rsidDel="00000000" w:rsidP="00000000" w:rsidRDefault="00000000" w:rsidRPr="00000000" w14:paraId="00000005">
      <w:pPr>
        <w:spacing w:line="240" w:lineRule="auto"/>
        <w:rPr>
          <w:rFonts w:ascii="Arial" w:cs="Arial" w:eastAsia="Arial" w:hAnsi="Arial"/>
          <w:b w:val="1"/>
          <w:bCs w:val="1"/>
          <w:sz w:val="36"/>
          <w:szCs w:val="36"/>
        </w:rPr>
      </w:pPr>
      <w:r w:rsidDel="00000000" w:rsidR="00000000" w:rsidRPr="00000000">
        <w:rPr>
          <w:rtl w:val="0"/>
        </w:rPr>
      </w:r>
    </w:p>
    <w:p w:rsidR="00000000" w:rsidDel="00000000" w:rsidP="00000000" w:rsidRDefault="00000000" w:rsidRPr="00000000" w14:paraId="00000006">
      <w:pPr>
        <w:spacing w:line="240" w:lineRule="auto"/>
        <w:jc w:val="center"/>
        <w:rPr>
          <w:rFonts w:ascii="Arial" w:cs="Arial" w:eastAsia="Arial" w:hAnsi="Arial"/>
          <w:sz w:val="52"/>
          <w:szCs w:val="52"/>
        </w:rPr>
      </w:pPr>
      <w:r w:rsidDel="00000000" w:rsidR="00000000" w:rsidRPr="00000000">
        <w:rPr>
          <w:rFonts w:ascii="Arial" w:cs="Arial" w:eastAsia="Arial" w:hAnsi="Arial"/>
          <w:sz w:val="52"/>
          <w:szCs w:val="52"/>
          <w:rtl w:val="0"/>
        </w:rPr>
        <w:t xml:space="preserve">NECRL at SFSU</w:t>
      </w:r>
    </w:p>
    <w:p w:rsidR="00000000" w:rsidDel="00000000" w:rsidP="00000000" w:rsidRDefault="00000000" w:rsidRPr="00000000" w14:paraId="00000007">
      <w:pPr>
        <w:spacing w:line="240" w:lineRule="auto"/>
        <w:jc w:val="center"/>
        <w:rPr>
          <w:rFonts w:ascii="Arial" w:cs="Arial" w:eastAsia="Arial" w:hAnsi="Arial"/>
          <w:b w:val="1"/>
          <w:bCs w:val="1"/>
          <w:sz w:val="36"/>
          <w:szCs w:val="36"/>
        </w:rPr>
      </w:pPr>
      <w:r w:rsidDel="00000000" w:rsidR="00000000" w:rsidRPr="00000000">
        <w:rPr>
          <w:rtl w:val="0"/>
        </w:rPr>
      </w:r>
    </w:p>
    <w:p w:rsidR="00000000" w:rsidDel="00000000" w:rsidP="00000000" w:rsidRDefault="00000000" w:rsidRPr="00000000" w14:paraId="00000008">
      <w:pPr>
        <w:spacing w:line="240" w:lineRule="auto"/>
        <w:jc w:val="center"/>
        <w:rPr>
          <w:rFonts w:ascii="Arial" w:cs="Arial" w:eastAsia="Arial" w:hAnsi="Arial"/>
          <w:sz w:val="36"/>
          <w:szCs w:val="36"/>
        </w:rPr>
      </w:pPr>
      <w:r w:rsidDel="00000000" w:rsidR="00000000" w:rsidRPr="00000000">
        <w:rPr>
          <w:rFonts w:ascii="Arial" w:cs="Arial" w:eastAsia="Arial" w:hAnsi="Arial"/>
          <w:sz w:val="36"/>
          <w:szCs w:val="36"/>
          <w:rtl w:val="0"/>
        </w:rPr>
        <w:t xml:space="preserve">Team Members : </w:t>
      </w:r>
    </w:p>
    <w:p w:rsidR="00000000" w:rsidDel="00000000" w:rsidP="00000000" w:rsidRDefault="00000000" w:rsidRPr="00000000" w14:paraId="00000009">
      <w:pPr>
        <w:spacing w:line="240" w:lineRule="auto"/>
        <w:jc w:val="center"/>
        <w:rPr>
          <w:rFonts w:ascii="Arial" w:cs="Arial" w:eastAsia="Arial" w:hAnsi="Arial"/>
          <w:sz w:val="36"/>
          <w:szCs w:val="36"/>
        </w:rPr>
      </w:pPr>
      <w:r w:rsidDel="00000000" w:rsidR="00000000" w:rsidRPr="00000000">
        <w:rPr>
          <w:rFonts w:ascii="Arial" w:cs="Arial" w:eastAsia="Arial" w:hAnsi="Arial"/>
          <w:sz w:val="36"/>
          <w:szCs w:val="36"/>
          <w:rtl w:val="0"/>
        </w:rPr>
        <w:t xml:space="preserve">Parsa Mirfasihi, Waylon Woo, Ethan Weldon</w:t>
      </w:r>
    </w:p>
    <w:p w:rsidR="00000000" w:rsidDel="00000000" w:rsidP="00000000" w:rsidRDefault="00000000" w:rsidRPr="00000000" w14:paraId="0000000A">
      <w:pPr>
        <w:spacing w:line="240" w:lineRule="auto"/>
        <w:jc w:val="center"/>
        <w:rPr>
          <w:rFonts w:ascii="Arial" w:cs="Arial" w:eastAsia="Arial" w:hAnsi="Arial"/>
          <w:sz w:val="36"/>
          <w:szCs w:val="36"/>
        </w:rPr>
      </w:pPr>
      <w:r w:rsidDel="00000000" w:rsidR="00000000" w:rsidRPr="00000000">
        <w:rPr>
          <w:rtl w:val="0"/>
        </w:rPr>
      </w:r>
    </w:p>
    <w:p w:rsidR="00000000" w:rsidDel="00000000" w:rsidP="00000000" w:rsidRDefault="00000000" w:rsidRPr="00000000" w14:paraId="0000000B">
      <w:pPr>
        <w:spacing w:line="240" w:lineRule="auto"/>
        <w:jc w:val="center"/>
        <w:rPr>
          <w:rFonts w:ascii="Arial" w:cs="Arial" w:eastAsia="Arial" w:hAnsi="Arial"/>
          <w:sz w:val="36"/>
          <w:szCs w:val="36"/>
        </w:rPr>
      </w:pPr>
      <w:r w:rsidDel="00000000" w:rsidR="00000000" w:rsidRPr="00000000">
        <w:rPr>
          <w:rFonts w:ascii="Arial" w:cs="Arial" w:eastAsia="Arial" w:hAnsi="Arial"/>
          <w:sz w:val="36"/>
          <w:szCs w:val="36"/>
          <w:rtl w:val="0"/>
        </w:rPr>
        <w:t xml:space="preserve">E-mail: </w:t>
      </w:r>
      <w:hyperlink r:id="rId6">
        <w:r w:rsidDel="00000000" w:rsidR="00000000" w:rsidRPr="00000000">
          <w:rPr>
            <w:rFonts w:ascii="Arial" w:cs="Arial" w:eastAsia="Arial" w:hAnsi="Arial"/>
            <w:color w:val="467886"/>
            <w:sz w:val="36"/>
            <w:szCs w:val="36"/>
            <w:u w:val="single"/>
            <w:rtl w:val="0"/>
          </w:rPr>
          <w:t xml:space="preserve">smirfasihi@sfsu.edu</w:t>
        </w:r>
      </w:hyperlink>
      <w:r w:rsidDel="00000000" w:rsidR="00000000" w:rsidRPr="00000000">
        <w:rPr>
          <w:rFonts w:ascii="Arial" w:cs="Arial" w:eastAsia="Arial" w:hAnsi="Arial"/>
          <w:sz w:val="36"/>
          <w:szCs w:val="36"/>
          <w:rtl w:val="0"/>
        </w:rPr>
        <w:t xml:space="preserve">, </w:t>
      </w:r>
      <w:hyperlink r:id="rId7">
        <w:r w:rsidDel="00000000" w:rsidR="00000000" w:rsidRPr="00000000">
          <w:rPr>
            <w:rFonts w:ascii="Arial" w:cs="Arial" w:eastAsia="Arial" w:hAnsi="Arial"/>
            <w:color w:val="467886"/>
            <w:sz w:val="36"/>
            <w:szCs w:val="36"/>
            <w:u w:val="single"/>
            <w:rtl w:val="0"/>
          </w:rPr>
          <w:t xml:space="preserve">wwoo@sfsu.edu</w:t>
        </w:r>
      </w:hyperlink>
      <w:r w:rsidDel="00000000" w:rsidR="00000000" w:rsidRPr="00000000">
        <w:rPr>
          <w:rFonts w:ascii="Arial" w:cs="Arial" w:eastAsia="Arial" w:hAnsi="Arial"/>
          <w:sz w:val="36"/>
          <w:szCs w:val="36"/>
          <w:rtl w:val="0"/>
        </w:rPr>
        <w:t xml:space="preserve">, </w:t>
      </w:r>
      <w:hyperlink r:id="rId8">
        <w:r w:rsidDel="00000000" w:rsidR="00000000" w:rsidRPr="00000000">
          <w:rPr>
            <w:rFonts w:ascii="Arial" w:cs="Arial" w:eastAsia="Arial" w:hAnsi="Arial"/>
            <w:color w:val="467886"/>
            <w:sz w:val="36"/>
            <w:szCs w:val="36"/>
            <w:u w:val="single"/>
            <w:rtl w:val="0"/>
          </w:rPr>
          <w:t xml:space="preserve">eweldon@sfsu.edu</w:t>
        </w:r>
      </w:hyperlink>
      <w:r w:rsidDel="00000000" w:rsidR="00000000" w:rsidRPr="00000000">
        <w:rPr>
          <w:rFonts w:ascii="Arial" w:cs="Arial" w:eastAsia="Arial" w:hAnsi="Arial"/>
          <w:sz w:val="36"/>
          <w:szCs w:val="36"/>
          <w:rtl w:val="0"/>
        </w:rPr>
        <w:t xml:space="preserve">.</w:t>
      </w:r>
    </w:p>
    <w:p w:rsidR="00000000" w:rsidDel="00000000" w:rsidP="00000000" w:rsidRDefault="00000000" w:rsidRPr="00000000" w14:paraId="0000000C">
      <w:pPr>
        <w:spacing w:line="240" w:lineRule="auto"/>
        <w:jc w:val="center"/>
        <w:rPr>
          <w:rFonts w:ascii="Arial" w:cs="Arial" w:eastAsia="Arial" w:hAnsi="Arial"/>
          <w:sz w:val="36"/>
          <w:szCs w:val="36"/>
        </w:rPr>
      </w:pPr>
      <w:r w:rsidDel="00000000" w:rsidR="00000000" w:rsidRPr="00000000">
        <w:rPr>
          <w:rtl w:val="0"/>
        </w:rPr>
      </w:r>
    </w:p>
    <w:p w:rsidR="00000000" w:rsidDel="00000000" w:rsidP="00000000" w:rsidRDefault="00000000" w:rsidRPr="00000000" w14:paraId="0000000D">
      <w:pPr>
        <w:spacing w:line="240" w:lineRule="auto"/>
        <w:jc w:val="center"/>
        <w:rPr>
          <w:rFonts w:ascii="Arial" w:cs="Arial" w:eastAsia="Arial" w:hAnsi="Arial"/>
          <w:sz w:val="36"/>
          <w:szCs w:val="36"/>
        </w:rPr>
      </w:pPr>
      <w:r w:rsidDel="00000000" w:rsidR="00000000" w:rsidRPr="00000000">
        <w:rPr>
          <w:rFonts w:ascii="Arial" w:cs="Arial" w:eastAsia="Arial" w:hAnsi="Arial"/>
          <w:sz w:val="36"/>
          <w:szCs w:val="36"/>
          <w:rtl w:val="0"/>
        </w:rPr>
        <w:t xml:space="preserve">Phase title: Design Evaluation and PPA Optimization</w:t>
      </w:r>
    </w:p>
    <w:p w:rsidR="00000000" w:rsidDel="00000000" w:rsidP="00000000" w:rsidRDefault="00000000" w:rsidRPr="00000000" w14:paraId="0000000E">
      <w:pPr>
        <w:spacing w:line="240" w:lineRule="auto"/>
        <w:jc w:val="center"/>
        <w:rPr>
          <w:rFonts w:ascii="Arial" w:cs="Arial" w:eastAsia="Arial" w:hAnsi="Arial"/>
          <w:sz w:val="36"/>
          <w:szCs w:val="36"/>
        </w:rPr>
      </w:pPr>
      <w:r w:rsidDel="00000000" w:rsidR="00000000" w:rsidRPr="00000000">
        <w:rPr>
          <w:rFonts w:ascii="Arial" w:cs="Arial" w:eastAsia="Arial" w:hAnsi="Arial"/>
          <w:sz w:val="36"/>
          <w:szCs w:val="36"/>
          <w:rtl w:val="0"/>
        </w:rPr>
        <w:t xml:space="preserve">Deliverable: Optimized RTL, Final STA &amp; PPA Reports.</w:t>
      </w:r>
    </w:p>
    <w:p w:rsidR="00000000" w:rsidDel="00000000" w:rsidP="00000000" w:rsidRDefault="00000000" w:rsidRPr="00000000" w14:paraId="0000000F">
      <w:pPr>
        <w:spacing w:line="240" w:lineRule="auto"/>
        <w:jc w:val="center"/>
        <w:rPr>
          <w:rFonts w:ascii="Arial" w:cs="Arial" w:eastAsia="Arial" w:hAnsi="Arial"/>
          <w:sz w:val="36"/>
          <w:szCs w:val="36"/>
        </w:rPr>
      </w:pPr>
      <w:r w:rsidDel="00000000" w:rsidR="00000000" w:rsidRPr="00000000">
        <w:rPr>
          <w:rtl w:val="0"/>
        </w:rPr>
      </w:r>
    </w:p>
    <w:p w:rsidR="00000000" w:rsidDel="00000000" w:rsidP="00000000" w:rsidRDefault="00000000" w:rsidRPr="00000000" w14:paraId="00000010">
      <w:pPr>
        <w:spacing w:line="240" w:lineRule="auto"/>
        <w:jc w:val="center"/>
        <w:rPr>
          <w:rFonts w:ascii="Arial" w:cs="Arial" w:eastAsia="Arial" w:hAnsi="Arial"/>
          <w:sz w:val="36"/>
          <w:szCs w:val="36"/>
        </w:rPr>
      </w:pPr>
      <w:r w:rsidDel="00000000" w:rsidR="00000000" w:rsidRPr="00000000">
        <w:rPr>
          <w:rtl w:val="0"/>
        </w:rPr>
      </w:r>
    </w:p>
    <w:p w:rsidR="00000000" w:rsidDel="00000000" w:rsidP="00000000" w:rsidRDefault="00000000" w:rsidRPr="00000000" w14:paraId="00000011">
      <w:pPr>
        <w:spacing w:line="240" w:lineRule="auto"/>
        <w:jc w:val="center"/>
        <w:rPr>
          <w:rFonts w:ascii="Arial" w:cs="Arial" w:eastAsia="Arial" w:hAnsi="Arial"/>
          <w:sz w:val="36"/>
          <w:szCs w:val="36"/>
        </w:rPr>
      </w:pPr>
      <w:r w:rsidDel="00000000" w:rsidR="00000000" w:rsidRPr="00000000">
        <w:rPr>
          <w:rtl w:val="0"/>
        </w:rPr>
      </w:r>
    </w:p>
    <w:p w:rsidR="00000000" w:rsidDel="00000000" w:rsidP="00000000" w:rsidRDefault="00000000" w:rsidRPr="00000000" w14:paraId="00000012">
      <w:pPr>
        <w:spacing w:line="240" w:lineRule="auto"/>
        <w:jc w:val="center"/>
        <w:rPr>
          <w:rFonts w:ascii="Arial" w:cs="Arial" w:eastAsia="Arial" w:hAnsi="Arial"/>
          <w:sz w:val="36"/>
          <w:szCs w:val="36"/>
        </w:rPr>
      </w:pPr>
      <w:r w:rsidDel="00000000" w:rsidR="00000000" w:rsidRPr="00000000">
        <w:rPr>
          <w:rtl w:val="0"/>
        </w:rPr>
      </w:r>
    </w:p>
    <w:p w:rsidR="00000000" w:rsidDel="00000000" w:rsidP="00000000" w:rsidRDefault="00000000" w:rsidRPr="00000000" w14:paraId="00000013">
      <w:pPr>
        <w:spacing w:line="240" w:lineRule="auto"/>
        <w:jc w:val="center"/>
        <w:rPr>
          <w:rFonts w:ascii="Arial" w:cs="Arial" w:eastAsia="Arial" w:hAnsi="Arial"/>
          <w:sz w:val="36"/>
          <w:szCs w:val="36"/>
        </w:rPr>
      </w:pPr>
      <w:r w:rsidDel="00000000" w:rsidR="00000000" w:rsidRPr="00000000">
        <w:rPr>
          <w:rtl w:val="0"/>
        </w:rPr>
      </w:r>
    </w:p>
    <w:p w:rsidR="00000000" w:rsidDel="00000000" w:rsidP="00000000" w:rsidRDefault="00000000" w:rsidRPr="00000000" w14:paraId="00000014">
      <w:pPr>
        <w:spacing w:line="240" w:lineRule="auto"/>
        <w:jc w:val="center"/>
        <w:rPr>
          <w:rFonts w:ascii="Arial" w:cs="Arial" w:eastAsia="Arial" w:hAnsi="Arial"/>
          <w:sz w:val="36"/>
          <w:szCs w:val="36"/>
        </w:rPr>
      </w:pPr>
      <w:r w:rsidDel="00000000" w:rsidR="00000000" w:rsidRPr="00000000">
        <w:rPr>
          <w:rtl w:val="0"/>
        </w:rPr>
      </w:r>
    </w:p>
    <w:p w:rsidR="00000000" w:rsidDel="00000000" w:rsidP="00000000" w:rsidRDefault="00000000" w:rsidRPr="00000000" w14:paraId="00000015">
      <w:pPr>
        <w:spacing w:line="240" w:lineRule="auto"/>
        <w:rPr>
          <w:rFonts w:ascii="Arial" w:cs="Arial" w:eastAsia="Arial" w:hAnsi="Arial"/>
          <w:sz w:val="28"/>
          <w:szCs w:val="28"/>
        </w:rPr>
      </w:pPr>
      <w:r w:rsidDel="00000000" w:rsidR="00000000" w:rsidRPr="00000000">
        <w:rPr>
          <w:rFonts w:ascii="Arial" w:cs="Arial" w:eastAsia="Arial" w:hAnsi="Arial"/>
          <w:sz w:val="28"/>
          <w:szCs w:val="28"/>
          <w:rtl w:val="0"/>
        </w:rPr>
        <w:t xml:space="preserve">Updated AES-128 Diagram:</w:t>
      </w:r>
    </w:p>
    <w:p w:rsidR="00000000" w:rsidDel="00000000" w:rsidP="00000000" w:rsidRDefault="00000000" w:rsidRPr="00000000" w14:paraId="00000016">
      <w:pPr>
        <w:spacing w:before="240" w:line="240" w:lineRule="auto"/>
        <w:jc w:val="center"/>
        <w:rPr>
          <w:rFonts w:ascii="Arial" w:cs="Arial" w:eastAsia="Arial" w:hAnsi="Arial"/>
          <w:sz w:val="36"/>
          <w:szCs w:val="36"/>
        </w:rPr>
      </w:pPr>
      <w:r w:rsidDel="00000000" w:rsidR="00000000" w:rsidRPr="00000000">
        <w:rPr>
          <w:rFonts w:ascii="Arial" w:cs="Arial" w:eastAsia="Arial" w:hAnsi="Arial"/>
        </w:rPr>
        <w:drawing>
          <wp:inline distB="114300" distT="114300" distL="114300" distR="114300">
            <wp:extent cx="5872163" cy="4208717"/>
            <wp:effectExtent b="0" l="0" r="0" t="0"/>
            <wp:docPr id="6" name="image1.png"/>
            <a:graphic>
              <a:graphicData uri="http://schemas.openxmlformats.org/drawingml/2006/picture">
                <pic:pic>
                  <pic:nvPicPr>
                    <pic:cNvPr id="0" name="image1.png"/>
                    <pic:cNvPicPr preferRelativeResize="0"/>
                  </pic:nvPicPr>
                  <pic:blipFill>
                    <a:blip r:embed="rId9"/>
                    <a:srcRect b="0" l="0" r="0" t="0"/>
                    <a:stretch>
                      <a:fillRect/>
                    </a:stretch>
                  </pic:blipFill>
                  <pic:spPr>
                    <a:xfrm>
                      <a:off x="0" y="0"/>
                      <a:ext cx="5872163" cy="4208717"/>
                    </a:xfrm>
                    <a:prstGeom prst="rect"/>
                    <a:ln/>
                  </pic:spPr>
                </pic:pic>
              </a:graphicData>
            </a:graphic>
          </wp:inline>
        </w:drawing>
      </w:r>
      <w:r w:rsidDel="00000000" w:rsidR="00000000" w:rsidRPr="00000000">
        <w:rPr>
          <w:rtl w:val="0"/>
        </w:rPr>
      </w:r>
    </w:p>
    <w:p w:rsidR="00000000" w:rsidDel="00000000" w:rsidP="00000000" w:rsidRDefault="00000000" w:rsidRPr="00000000" w14:paraId="00000017">
      <w:pPr>
        <w:spacing w:line="240" w:lineRule="auto"/>
        <w:jc w:val="center"/>
        <w:rPr>
          <w:rFonts w:ascii="Arial" w:cs="Arial" w:eastAsia="Arial" w:hAnsi="Arial"/>
          <w:b w:val="1"/>
          <w:bCs w:val="1"/>
        </w:rPr>
      </w:pPr>
      <w:r w:rsidDel="00000000" w:rsidR="00000000" w:rsidRPr="00000000">
        <w:rPr>
          <w:rFonts w:ascii="Arial" w:cs="Arial" w:eastAsia="Arial" w:hAnsi="Arial"/>
          <w:b w:val="1"/>
          <w:bCs w:val="1"/>
          <w:rtl w:val="0"/>
        </w:rPr>
        <w:t xml:space="preserve">Figure 1. AES-128 Diagram</w:t>
      </w:r>
    </w:p>
    <w:p w:rsidR="00000000" w:rsidDel="00000000" w:rsidP="00000000" w:rsidRDefault="00000000" w:rsidRPr="00000000" w14:paraId="00000018">
      <w:pPr>
        <w:spacing w:line="240" w:lineRule="auto"/>
        <w:rPr>
          <w:rFonts w:ascii="Arial" w:cs="Arial" w:eastAsia="Arial" w:hAnsi="Arial"/>
          <w:sz w:val="28"/>
          <w:szCs w:val="28"/>
        </w:rPr>
      </w:pPr>
      <w:r w:rsidDel="00000000" w:rsidR="00000000" w:rsidRPr="00000000">
        <w:br w:type="page"/>
      </w:r>
      <w:r w:rsidDel="00000000" w:rsidR="00000000" w:rsidRPr="00000000">
        <w:rPr>
          <w:rtl w:val="0"/>
        </w:rPr>
      </w:r>
    </w:p>
    <w:p w:rsidR="00000000" w:rsidDel="00000000" w:rsidP="00000000" w:rsidRDefault="00000000" w:rsidRPr="00000000" w14:paraId="00000019">
      <w:pPr>
        <w:spacing w:line="240" w:lineRule="auto"/>
        <w:rPr>
          <w:rFonts w:ascii="Arial" w:cs="Arial" w:eastAsia="Arial" w:hAnsi="Arial"/>
          <w:sz w:val="28"/>
          <w:szCs w:val="28"/>
        </w:rPr>
      </w:pPr>
      <w:r w:rsidDel="00000000" w:rsidR="00000000" w:rsidRPr="00000000">
        <w:rPr>
          <w:rFonts w:ascii="Arial" w:cs="Arial" w:eastAsia="Arial" w:hAnsi="Arial"/>
          <w:sz w:val="28"/>
          <w:szCs w:val="28"/>
          <w:rtl w:val="0"/>
        </w:rPr>
        <w:t xml:space="preserve">AES-128 — Address Maps:</w:t>
      </w:r>
    </w:p>
    <w:p w:rsidR="00000000" w:rsidDel="00000000" w:rsidP="00000000" w:rsidRDefault="00000000" w:rsidRPr="00000000" w14:paraId="0000001A">
      <w:pPr>
        <w:spacing w:line="240" w:lineRule="auto"/>
        <w:jc w:val="center"/>
        <w:rPr>
          <w:rFonts w:ascii="Arial" w:cs="Arial" w:eastAsia="Arial" w:hAnsi="Arial"/>
          <w:sz w:val="28"/>
          <w:szCs w:val="28"/>
        </w:rPr>
      </w:pPr>
      <w:r w:rsidDel="00000000" w:rsidR="00000000" w:rsidRPr="00000000">
        <w:rPr>
          <w:rFonts w:ascii="Arial" w:cs="Arial" w:eastAsia="Arial" w:hAnsi="Arial"/>
          <w:sz w:val="28"/>
          <w:szCs w:val="28"/>
        </w:rPr>
        <w:drawing>
          <wp:inline distB="114300" distT="114300" distL="114300" distR="114300">
            <wp:extent cx="5943600" cy="5207000"/>
            <wp:effectExtent b="0" l="0" r="0" t="0"/>
            <wp:docPr id="8" name="image9.png"/>
            <a:graphic>
              <a:graphicData uri="http://schemas.openxmlformats.org/drawingml/2006/picture">
                <pic:pic>
                  <pic:nvPicPr>
                    <pic:cNvPr id="0" name="image9.png"/>
                    <pic:cNvPicPr preferRelativeResize="0"/>
                  </pic:nvPicPr>
                  <pic:blipFill>
                    <a:blip r:embed="rId10"/>
                    <a:srcRect b="0" l="0" r="0" t="0"/>
                    <a:stretch>
                      <a:fillRect/>
                    </a:stretch>
                  </pic:blipFill>
                  <pic:spPr>
                    <a:xfrm>
                      <a:off x="0" y="0"/>
                      <a:ext cx="5943600" cy="5207000"/>
                    </a:xfrm>
                    <a:prstGeom prst="rect"/>
                    <a:ln/>
                  </pic:spPr>
                </pic:pic>
              </a:graphicData>
            </a:graphic>
          </wp:inline>
        </w:drawing>
      </w:r>
      <w:r w:rsidDel="00000000" w:rsidR="00000000" w:rsidRPr="00000000">
        <w:rPr>
          <w:rtl w:val="0"/>
        </w:rPr>
      </w:r>
    </w:p>
    <w:p w:rsidR="00000000" w:rsidDel="00000000" w:rsidP="00000000" w:rsidRDefault="00000000" w:rsidRPr="00000000" w14:paraId="0000001B">
      <w:pPr>
        <w:spacing w:line="240" w:lineRule="auto"/>
        <w:jc w:val="center"/>
        <w:rPr>
          <w:rFonts w:ascii="Arial" w:cs="Arial" w:eastAsia="Arial" w:hAnsi="Arial"/>
          <w:b w:val="1"/>
          <w:bCs w:val="1"/>
        </w:rPr>
      </w:pPr>
      <w:r w:rsidDel="00000000" w:rsidR="00000000" w:rsidRPr="00000000">
        <w:rPr>
          <w:rFonts w:ascii="Arial" w:cs="Arial" w:eastAsia="Arial" w:hAnsi="Arial"/>
          <w:b w:val="1"/>
          <w:bCs w:val="1"/>
          <w:rtl w:val="0"/>
        </w:rPr>
        <w:t xml:space="preserve">Figure 2. Address Map</w:t>
      </w:r>
    </w:p>
    <w:p w:rsidR="00000000" w:rsidDel="00000000" w:rsidP="00000000" w:rsidRDefault="00000000" w:rsidRPr="00000000" w14:paraId="0000001C">
      <w:pPr>
        <w:spacing w:line="240" w:lineRule="auto"/>
        <w:jc w:val="left"/>
        <w:rPr>
          <w:rFonts w:ascii="Arial" w:cs="Arial" w:eastAsia="Arial" w:hAnsi="Arial"/>
          <w:b w:val="1"/>
          <w:bCs w:val="1"/>
        </w:rPr>
      </w:pPr>
      <w:r w:rsidDel="00000000" w:rsidR="00000000" w:rsidRPr="00000000">
        <w:rPr>
          <w:rFonts w:ascii="Arial" w:cs="Arial" w:eastAsia="Arial" w:hAnsi="Arial"/>
          <w:b w:val="1"/>
          <w:bCs w:val="1"/>
        </w:rPr>
        <w:drawing>
          <wp:inline distB="114300" distT="114300" distL="114300" distR="114300">
            <wp:extent cx="5943600" cy="1638300"/>
            <wp:effectExtent b="0" l="0" r="0" t="0"/>
            <wp:docPr id="7" name="image5.png"/>
            <a:graphic>
              <a:graphicData uri="http://schemas.openxmlformats.org/drawingml/2006/picture">
                <pic:pic>
                  <pic:nvPicPr>
                    <pic:cNvPr id="0" name="image5.png"/>
                    <pic:cNvPicPr preferRelativeResize="0"/>
                  </pic:nvPicPr>
                  <pic:blipFill>
                    <a:blip r:embed="rId11"/>
                    <a:srcRect b="0" l="0" r="0" t="0"/>
                    <a:stretch>
                      <a:fillRect/>
                    </a:stretch>
                  </pic:blipFill>
                  <pic:spPr>
                    <a:xfrm>
                      <a:off x="0" y="0"/>
                      <a:ext cx="5943600" cy="1638300"/>
                    </a:xfrm>
                    <a:prstGeom prst="rect"/>
                    <a:ln/>
                  </pic:spPr>
                </pic:pic>
              </a:graphicData>
            </a:graphic>
          </wp:inline>
        </w:drawing>
      </w:r>
      <w:r w:rsidDel="00000000" w:rsidR="00000000" w:rsidRPr="00000000">
        <w:rPr>
          <w:rtl w:val="0"/>
        </w:rPr>
      </w:r>
    </w:p>
    <w:p w:rsidR="00000000" w:rsidDel="00000000" w:rsidP="00000000" w:rsidRDefault="00000000" w:rsidRPr="00000000" w14:paraId="0000001D">
      <w:pPr>
        <w:spacing w:line="240" w:lineRule="auto"/>
        <w:jc w:val="center"/>
        <w:rPr>
          <w:rFonts w:ascii="Arial" w:cs="Arial" w:eastAsia="Arial" w:hAnsi="Arial"/>
          <w:b w:val="1"/>
          <w:bCs w:val="1"/>
        </w:rPr>
      </w:pPr>
      <w:r w:rsidDel="00000000" w:rsidR="00000000" w:rsidRPr="00000000">
        <w:rPr>
          <w:rFonts w:ascii="Arial" w:cs="Arial" w:eastAsia="Arial" w:hAnsi="Arial"/>
          <w:b w:val="1"/>
          <w:bCs w:val="1"/>
          <w:rtl w:val="0"/>
        </w:rPr>
        <w:t xml:space="preserve">Figure 3. Control Register Map</w:t>
      </w:r>
      <w:r w:rsidDel="00000000" w:rsidR="00000000" w:rsidRPr="00000000">
        <w:br w:type="page"/>
      </w:r>
      <w:r w:rsidDel="00000000" w:rsidR="00000000" w:rsidRPr="00000000">
        <w:rPr>
          <w:rtl w:val="0"/>
        </w:rPr>
      </w:r>
    </w:p>
    <w:p w:rsidR="00000000" w:rsidDel="00000000" w:rsidP="00000000" w:rsidRDefault="00000000" w:rsidRPr="00000000" w14:paraId="0000001E">
      <w:pPr>
        <w:spacing w:line="240" w:lineRule="auto"/>
        <w:rPr>
          <w:rFonts w:ascii="Arial" w:cs="Arial" w:eastAsia="Arial" w:hAnsi="Arial"/>
          <w:sz w:val="28"/>
          <w:szCs w:val="28"/>
        </w:rPr>
      </w:pPr>
      <w:r w:rsidDel="00000000" w:rsidR="00000000" w:rsidRPr="00000000">
        <w:rPr>
          <w:rFonts w:ascii="Arial" w:cs="Arial" w:eastAsia="Arial" w:hAnsi="Arial"/>
          <w:sz w:val="28"/>
          <w:szCs w:val="28"/>
          <w:rtl w:val="0"/>
        </w:rPr>
        <w:t xml:space="preserve">Programming Sequence:</w:t>
      </w:r>
    </w:p>
    <w:p w:rsidR="00000000" w:rsidDel="00000000" w:rsidP="00000000" w:rsidRDefault="00000000" w:rsidRPr="00000000" w14:paraId="0000001F">
      <w:pPr>
        <w:spacing w:line="240" w:lineRule="auto"/>
        <w:rPr>
          <w:rFonts w:ascii="Arial" w:cs="Arial" w:eastAsia="Arial" w:hAnsi="Arial"/>
          <w:sz w:val="28"/>
          <w:szCs w:val="28"/>
        </w:rPr>
      </w:pPr>
      <w:r w:rsidDel="00000000" w:rsidR="00000000" w:rsidRPr="00000000">
        <w:rPr>
          <w:rFonts w:ascii="Arial" w:cs="Arial" w:eastAsia="Arial" w:hAnsi="Arial"/>
          <w:sz w:val="28"/>
          <w:szCs w:val="28"/>
        </w:rPr>
        <w:drawing>
          <wp:inline distB="114300" distT="114300" distL="114300" distR="114300">
            <wp:extent cx="5943600" cy="3492500"/>
            <wp:effectExtent b="0" l="0" r="0" t="0"/>
            <wp:docPr id="3" name="image6.png"/>
            <a:graphic>
              <a:graphicData uri="http://schemas.openxmlformats.org/drawingml/2006/picture">
                <pic:pic>
                  <pic:nvPicPr>
                    <pic:cNvPr id="0" name="image6.png"/>
                    <pic:cNvPicPr preferRelativeResize="0"/>
                  </pic:nvPicPr>
                  <pic:blipFill>
                    <a:blip r:embed="rId12"/>
                    <a:srcRect b="0" l="0" r="0" t="0"/>
                    <a:stretch>
                      <a:fillRect/>
                    </a:stretch>
                  </pic:blipFill>
                  <pic:spPr>
                    <a:xfrm>
                      <a:off x="0" y="0"/>
                      <a:ext cx="5943600" cy="3492500"/>
                    </a:xfrm>
                    <a:prstGeom prst="rect"/>
                    <a:ln/>
                  </pic:spPr>
                </pic:pic>
              </a:graphicData>
            </a:graphic>
          </wp:inline>
        </w:drawing>
      </w:r>
      <w:r w:rsidDel="00000000" w:rsidR="00000000" w:rsidRPr="00000000">
        <w:rPr>
          <w:rtl w:val="0"/>
        </w:rPr>
      </w:r>
    </w:p>
    <w:p w:rsidR="00000000" w:rsidDel="00000000" w:rsidP="00000000" w:rsidRDefault="00000000" w:rsidRPr="00000000" w14:paraId="00000020">
      <w:pPr>
        <w:spacing w:line="240" w:lineRule="auto"/>
        <w:jc w:val="center"/>
        <w:rPr>
          <w:rFonts w:ascii="Arial" w:cs="Arial" w:eastAsia="Arial" w:hAnsi="Arial"/>
          <w:b w:val="1"/>
          <w:bCs w:val="1"/>
        </w:rPr>
      </w:pPr>
      <w:r w:rsidDel="00000000" w:rsidR="00000000" w:rsidRPr="00000000">
        <w:rPr>
          <w:rFonts w:ascii="Arial" w:cs="Arial" w:eastAsia="Arial" w:hAnsi="Arial"/>
          <w:b w:val="1"/>
          <w:bCs w:val="1"/>
          <w:rtl w:val="0"/>
        </w:rPr>
        <w:t xml:space="preserve">Figure 4. Single-Block Encryption Sequence</w:t>
      </w:r>
      <w:r w:rsidDel="00000000" w:rsidR="00000000" w:rsidRPr="00000000">
        <w:br w:type="page"/>
      </w:r>
      <w:r w:rsidDel="00000000" w:rsidR="00000000" w:rsidRPr="00000000">
        <w:rPr>
          <w:rtl w:val="0"/>
        </w:rPr>
      </w:r>
    </w:p>
    <w:p w:rsidR="00000000" w:rsidDel="00000000" w:rsidP="00000000" w:rsidRDefault="00000000" w:rsidRPr="00000000" w14:paraId="00000021">
      <w:pPr>
        <w:spacing w:line="240" w:lineRule="auto"/>
        <w:jc w:val="center"/>
        <w:rPr>
          <w:rFonts w:ascii="Arial" w:cs="Arial" w:eastAsia="Arial" w:hAnsi="Arial"/>
          <w:sz w:val="28"/>
          <w:szCs w:val="28"/>
        </w:rPr>
      </w:pPr>
      <w:r w:rsidDel="00000000" w:rsidR="00000000" w:rsidRPr="00000000">
        <w:rPr>
          <w:rtl w:val="0"/>
        </w:rPr>
      </w:r>
    </w:p>
    <w:p w:rsidR="00000000" w:rsidDel="00000000" w:rsidP="00000000" w:rsidRDefault="00000000" w:rsidRPr="00000000" w14:paraId="00000022">
      <w:pPr>
        <w:spacing w:line="240" w:lineRule="auto"/>
        <w:jc w:val="center"/>
        <w:rPr>
          <w:rFonts w:ascii="Arial" w:cs="Arial" w:eastAsia="Arial" w:hAnsi="Arial"/>
          <w:sz w:val="28"/>
          <w:szCs w:val="28"/>
        </w:rPr>
      </w:pPr>
      <w:r w:rsidDel="00000000" w:rsidR="00000000" w:rsidRPr="00000000">
        <w:rPr>
          <w:rFonts w:ascii="Arial" w:cs="Arial" w:eastAsia="Arial" w:hAnsi="Arial"/>
          <w:sz w:val="28"/>
          <w:szCs w:val="28"/>
        </w:rPr>
        <w:drawing>
          <wp:inline distB="114300" distT="114300" distL="114300" distR="114300">
            <wp:extent cx="5943600" cy="4826000"/>
            <wp:effectExtent b="0" l="0" r="0" t="0"/>
            <wp:docPr id="5" name="image10.png"/>
            <a:graphic>
              <a:graphicData uri="http://schemas.openxmlformats.org/drawingml/2006/picture">
                <pic:pic>
                  <pic:nvPicPr>
                    <pic:cNvPr id="0" name="image10.png"/>
                    <pic:cNvPicPr preferRelativeResize="0"/>
                  </pic:nvPicPr>
                  <pic:blipFill>
                    <a:blip r:embed="rId13"/>
                    <a:srcRect b="0" l="0" r="0" t="0"/>
                    <a:stretch>
                      <a:fillRect/>
                    </a:stretch>
                  </pic:blipFill>
                  <pic:spPr>
                    <a:xfrm>
                      <a:off x="0" y="0"/>
                      <a:ext cx="5943600" cy="4826000"/>
                    </a:xfrm>
                    <a:prstGeom prst="rect"/>
                    <a:ln/>
                  </pic:spPr>
                </pic:pic>
              </a:graphicData>
            </a:graphic>
          </wp:inline>
        </w:drawing>
      </w:r>
      <w:r w:rsidDel="00000000" w:rsidR="00000000" w:rsidRPr="00000000">
        <w:rPr>
          <w:rtl w:val="0"/>
        </w:rPr>
      </w:r>
    </w:p>
    <w:p w:rsidR="00000000" w:rsidDel="00000000" w:rsidP="00000000" w:rsidRDefault="00000000" w:rsidRPr="00000000" w14:paraId="00000023">
      <w:pPr>
        <w:spacing w:line="240" w:lineRule="auto"/>
        <w:jc w:val="center"/>
        <w:rPr>
          <w:rFonts w:ascii="Arial" w:cs="Arial" w:eastAsia="Arial" w:hAnsi="Arial"/>
          <w:b w:val="1"/>
          <w:bCs w:val="1"/>
        </w:rPr>
      </w:pPr>
      <w:r w:rsidDel="00000000" w:rsidR="00000000" w:rsidRPr="00000000">
        <w:rPr>
          <w:rFonts w:ascii="Arial" w:cs="Arial" w:eastAsia="Arial" w:hAnsi="Arial"/>
          <w:b w:val="1"/>
          <w:bCs w:val="1"/>
          <w:rtl w:val="0"/>
        </w:rPr>
        <w:t xml:space="preserve">Figure 5. Multi-Block Encryption Sequence</w:t>
      </w:r>
      <w:r w:rsidDel="00000000" w:rsidR="00000000" w:rsidRPr="00000000">
        <w:br w:type="page"/>
      </w:r>
      <w:r w:rsidDel="00000000" w:rsidR="00000000" w:rsidRPr="00000000">
        <w:rPr>
          <w:rtl w:val="0"/>
        </w:rPr>
      </w:r>
    </w:p>
    <w:p w:rsidR="00000000" w:rsidDel="00000000" w:rsidP="00000000" w:rsidRDefault="00000000" w:rsidRPr="00000000" w14:paraId="00000024">
      <w:pPr>
        <w:spacing w:line="240" w:lineRule="auto"/>
        <w:jc w:val="center"/>
        <w:rPr>
          <w:rFonts w:ascii="Arial" w:cs="Arial" w:eastAsia="Arial" w:hAnsi="Arial"/>
          <w:sz w:val="28"/>
          <w:szCs w:val="28"/>
        </w:rPr>
      </w:pPr>
      <w:r w:rsidDel="00000000" w:rsidR="00000000" w:rsidRPr="00000000">
        <w:rPr>
          <w:rtl w:val="0"/>
        </w:rPr>
      </w:r>
    </w:p>
    <w:p w:rsidR="00000000" w:rsidDel="00000000" w:rsidP="00000000" w:rsidRDefault="00000000" w:rsidRPr="00000000" w14:paraId="00000025">
      <w:pPr>
        <w:spacing w:line="240" w:lineRule="auto"/>
        <w:jc w:val="center"/>
        <w:rPr>
          <w:rFonts w:ascii="Arial" w:cs="Arial" w:eastAsia="Arial" w:hAnsi="Arial"/>
        </w:rPr>
      </w:pPr>
      <w:r w:rsidDel="00000000" w:rsidR="00000000" w:rsidRPr="00000000">
        <w:rPr>
          <w:rFonts w:ascii="Arial" w:cs="Arial" w:eastAsia="Arial" w:hAnsi="Arial"/>
          <w:rtl w:val="0"/>
        </w:rPr>
        <w:t xml:space="preserve">Summary of Work</w:t>
      </w:r>
    </w:p>
    <w:p w:rsidR="00000000" w:rsidDel="00000000" w:rsidP="00000000" w:rsidRDefault="00000000" w:rsidRPr="00000000" w14:paraId="00000026">
      <w:pPr>
        <w:keepNext w:val="0"/>
        <w:keepLines w:val="0"/>
        <w:pageBreakBefore w:val="0"/>
        <w:widowControl w:val="1"/>
        <w:numPr>
          <w:ilvl w:val="0"/>
          <w:numId w:val="1"/>
        </w:numPr>
        <w:pBdr>
          <w:top w:space="0" w:sz="0" w:val="nil"/>
          <w:left w:space="0" w:sz="0" w:val="nil"/>
          <w:bottom w:space="0" w:sz="0" w:val="nil"/>
          <w:right w:space="0" w:sz="0" w:val="nil"/>
          <w:between w:space="0" w:sz="0" w:val="nil"/>
        </w:pBdr>
        <w:shd w:fill="auto" w:val="clear"/>
        <w:spacing w:after="160" w:before="0" w:line="240" w:lineRule="auto"/>
        <w:ind w:left="720" w:right="0" w:hanging="360"/>
        <w:jc w:val="left"/>
        <w:rPr>
          <w:rFonts w:ascii="Arial" w:cs="Arial" w:eastAsia="Arial" w:hAnsi="Arial"/>
          <w:i w:val="0"/>
          <w:iCs w:val="0"/>
          <w:smallCaps w:val="0"/>
          <w:strike w:val="0"/>
          <w:color w:val="000000"/>
          <w:sz w:val="24"/>
          <w:szCs w:val="24"/>
          <w:shd w:fill="auto" w:val="clear"/>
          <w:vertAlign w:val="baseline"/>
        </w:rPr>
      </w:pPr>
      <w:r w:rsidDel="00000000" w:rsidR="00000000" w:rsidRPr="00000000">
        <w:rPr>
          <w:rFonts w:ascii="Arial" w:cs="Arial" w:eastAsia="Arial" w:hAnsi="Arial"/>
          <w:i w:val="0"/>
          <w:iCs w:val="0"/>
          <w:smallCaps w:val="0"/>
          <w:strike w:val="0"/>
          <w:color w:val="000000"/>
          <w:sz w:val="24"/>
          <w:szCs w:val="24"/>
          <w:u w:val="none"/>
          <w:shd w:fill="auto" w:val="clear"/>
          <w:vertAlign w:val="baseline"/>
          <w:rtl w:val="0"/>
        </w:rPr>
        <w:t xml:space="preserve">Evaluation of how different RTL architecture affected PPA</w:t>
      </w:r>
    </w:p>
    <w:p w:rsidR="00000000" w:rsidDel="00000000" w:rsidP="00000000" w:rsidRDefault="00000000" w:rsidRPr="00000000" w14:paraId="00000027">
      <w:pPr>
        <w:spacing w:line="240" w:lineRule="auto"/>
        <w:rPr>
          <w:rFonts w:ascii="Arial" w:cs="Arial" w:eastAsia="Arial" w:hAnsi="Arial"/>
        </w:rPr>
      </w:pPr>
      <w:r w:rsidDel="00000000" w:rsidR="00000000" w:rsidRPr="00000000">
        <w:rPr>
          <w:rFonts w:ascii="Arial" w:cs="Arial" w:eastAsia="Arial" w:hAnsi="Arial"/>
          <w:rtl w:val="0"/>
        </w:rPr>
        <w:t xml:space="preserve">This section will cover what experiments were performed in exploring how different optimization strategies affected PPA.</w:t>
      </w:r>
    </w:p>
    <w:p w:rsidR="00000000" w:rsidDel="00000000" w:rsidP="00000000" w:rsidRDefault="00000000" w:rsidRPr="00000000" w14:paraId="00000028">
      <w:pPr>
        <w:spacing w:line="240" w:lineRule="auto"/>
        <w:rPr>
          <w:rFonts w:ascii="Arial" w:cs="Arial" w:eastAsia="Arial" w:hAnsi="Arial"/>
        </w:rPr>
      </w:pPr>
      <w:r w:rsidDel="00000000" w:rsidR="00000000" w:rsidRPr="00000000">
        <w:rPr>
          <w:rFonts w:ascii="Arial" w:cs="Arial" w:eastAsia="Arial" w:hAnsi="Arial"/>
          <w:rtl w:val="0"/>
        </w:rPr>
        <w:t xml:space="preserve">Entering the design phase, we hypothesized that the S-boxes—specifically the 16 instantiated within the encryption engine and the 4 within the key expansion module—consumed the majority of our total chip area. To optimize this, we modified the RTL to serialize the architecture, reducing the total count to just four S-boxes that are dynamically shared between the encryption and key generation engines. The resulting Power, Performance, and Area (PPA) metrics for this serialized approach, compared against our initial Design Phase 1 baseline, are detailed below:</w:t>
      </w:r>
      <w:r w:rsidDel="00000000" w:rsidR="00000000" w:rsidRPr="00000000">
        <w:rPr>
          <w:rFonts w:ascii="Arial" w:cs="Arial" w:eastAsia="Arial" w:hAnsi="Arial"/>
        </w:rPr>
        <w:drawing>
          <wp:inline distB="0" distT="0" distL="0" distR="0">
            <wp:extent cx="5943600" cy="1704340"/>
            <wp:effectExtent b="0" l="0" r="0" t="0"/>
            <wp:docPr id="9" name="image7.png"/>
            <a:graphic>
              <a:graphicData uri="http://schemas.openxmlformats.org/drawingml/2006/picture">
                <pic:pic>
                  <pic:nvPicPr>
                    <pic:cNvPr id="0" name="image7.png"/>
                    <pic:cNvPicPr preferRelativeResize="0"/>
                  </pic:nvPicPr>
                  <pic:blipFill>
                    <a:blip r:embed="rId14"/>
                    <a:srcRect b="0" l="0" r="0" t="0"/>
                    <a:stretch>
                      <a:fillRect/>
                    </a:stretch>
                  </pic:blipFill>
                  <pic:spPr>
                    <a:xfrm>
                      <a:off x="0" y="0"/>
                      <a:ext cx="5943600" cy="1704340"/>
                    </a:xfrm>
                    <a:prstGeom prst="rect"/>
                    <a:ln/>
                  </pic:spPr>
                </pic:pic>
              </a:graphicData>
            </a:graphic>
          </wp:inline>
        </w:drawing>
      </w:r>
      <w:r w:rsidDel="00000000" w:rsidR="00000000" w:rsidRPr="00000000">
        <w:rPr>
          <w:rtl w:val="0"/>
        </w:rPr>
      </w:r>
    </w:p>
    <w:p w:rsidR="00000000" w:rsidDel="00000000" w:rsidP="00000000" w:rsidRDefault="00000000" w:rsidRPr="00000000" w14:paraId="00000029">
      <w:pPr>
        <w:spacing w:line="240" w:lineRule="auto"/>
        <w:rPr>
          <w:rFonts w:ascii="Arial" w:cs="Arial" w:eastAsia="Arial" w:hAnsi="Arial"/>
        </w:rPr>
      </w:pPr>
      <w:r w:rsidDel="00000000" w:rsidR="00000000" w:rsidRPr="00000000">
        <w:rPr>
          <w:rFonts w:ascii="Arial" w:cs="Arial" w:eastAsia="Arial" w:hAnsi="Arial"/>
          <w:rtl w:val="0"/>
        </w:rPr>
        <w:t xml:space="preserve">The shift from a fully parallel AES implementation to a four-S-box serialized design represents a strategic pivot, trading raw throughput for improved power efficiency. Although the die area remains constant at 0.36 mm², the synthesized cell count has jumped by over 21%, pushing core utilization from 38% to nearly 49%. This counterintuitive area increase—despite fewer S-box instances—is driven by the substantial overhead of steering logic, multiplexers, and feedback registers required to cycle 128-bit blocks through limited functional units.</w:t>
      </w:r>
    </w:p>
    <w:p w:rsidR="00000000" w:rsidDel="00000000" w:rsidP="00000000" w:rsidRDefault="00000000" w:rsidRPr="00000000" w14:paraId="0000002A">
      <w:pPr>
        <w:spacing w:line="240" w:lineRule="auto"/>
        <w:rPr>
          <w:rFonts w:ascii="Arial" w:cs="Arial" w:eastAsia="Arial" w:hAnsi="Arial"/>
        </w:rPr>
      </w:pPr>
      <w:r w:rsidDel="00000000" w:rsidR="00000000" w:rsidRPr="00000000">
        <w:rPr>
          <w:rFonts w:ascii="Arial" w:cs="Arial" w:eastAsia="Arial" w:hAnsi="Arial"/>
          <w:rtl w:val="0"/>
        </w:rPr>
        <w:t xml:space="preserve">Furthermore, the timing profile has shifted from a theoretical sub-nanosecond path to a substantial 11.22 ns critical path. This doesn't just lower the frequency ceiling; it fundamentally degrades the throughput of the RISC-V peripheral. Because the hardware must now stall for multiple additional clock cycles to process a single encryption round, the latency to return a finished ciphertext to the CPU increases significantly.</w:t>
      </w:r>
    </w:p>
    <w:p w:rsidR="00000000" w:rsidDel="00000000" w:rsidP="00000000" w:rsidRDefault="00000000" w:rsidRPr="00000000" w14:paraId="0000002B">
      <w:pPr>
        <w:spacing w:line="240" w:lineRule="auto"/>
        <w:rPr>
          <w:rFonts w:ascii="Arial" w:cs="Arial" w:eastAsia="Arial" w:hAnsi="Arial"/>
        </w:rPr>
      </w:pPr>
      <w:r w:rsidDel="00000000" w:rsidR="00000000" w:rsidRPr="00000000">
        <w:rPr>
          <w:rFonts w:ascii="Arial" w:cs="Arial" w:eastAsia="Arial" w:hAnsi="Arial"/>
          <w:rtl w:val="0"/>
        </w:rPr>
        <w:t xml:space="preserve">In later runs, additional experiments were conducted with clock gating; however, the impact on power consumption was less significant than anticipated. PPA analysis revealed a marginal range of outcomes, from a meager 2% power reduction to a 1–2% increase in power due to the added area and complexity of the gating logic. Ultimately, the performance degradation of the serialized design was deemed an unfavorable trade-off, as the increase in total cell count and utilization suggests a higher theoretical manufacturing cost without providing the expected efficiency gains.</w:t>
      </w:r>
    </w:p>
    <w:p w:rsidR="00000000" w:rsidDel="00000000" w:rsidP="00000000" w:rsidRDefault="00000000" w:rsidRPr="00000000" w14:paraId="0000002C">
      <w:pPr>
        <w:spacing w:line="240" w:lineRule="auto"/>
        <w:rPr>
          <w:rFonts w:ascii="Arial" w:cs="Arial" w:eastAsia="Arial" w:hAnsi="Arial"/>
        </w:rPr>
      </w:pPr>
      <w:r w:rsidDel="00000000" w:rsidR="00000000" w:rsidRPr="00000000">
        <w:rPr>
          <w:rtl w:val="0"/>
        </w:rPr>
      </w:r>
    </w:p>
    <w:p w:rsidR="00000000" w:rsidDel="00000000" w:rsidP="00000000" w:rsidRDefault="00000000" w:rsidRPr="00000000" w14:paraId="0000002D">
      <w:pPr>
        <w:spacing w:line="240" w:lineRule="auto"/>
        <w:rPr>
          <w:rFonts w:ascii="Arial" w:cs="Arial" w:eastAsia="Arial" w:hAnsi="Arial"/>
        </w:rPr>
      </w:pPr>
      <w:r w:rsidDel="00000000" w:rsidR="00000000" w:rsidRPr="00000000">
        <w:rPr>
          <w:rtl w:val="0"/>
        </w:rPr>
      </w:r>
    </w:p>
    <w:p w:rsidR="00000000" w:rsidDel="00000000" w:rsidP="00000000" w:rsidRDefault="00000000" w:rsidRPr="00000000" w14:paraId="0000002E">
      <w:pPr>
        <w:keepNext w:val="0"/>
        <w:keepLines w:val="0"/>
        <w:pageBreakBefore w:val="0"/>
        <w:widowControl w:val="1"/>
        <w:numPr>
          <w:ilvl w:val="0"/>
          <w:numId w:val="1"/>
        </w:numPr>
        <w:pBdr>
          <w:top w:space="0" w:sz="0" w:val="nil"/>
          <w:left w:space="0" w:sz="0" w:val="nil"/>
          <w:bottom w:space="0" w:sz="0" w:val="nil"/>
          <w:right w:space="0" w:sz="0" w:val="nil"/>
          <w:between w:space="0" w:sz="0" w:val="nil"/>
        </w:pBdr>
        <w:shd w:fill="auto" w:val="clear"/>
        <w:spacing w:after="160" w:before="0" w:line="240" w:lineRule="auto"/>
        <w:ind w:left="720" w:right="0" w:hanging="360"/>
        <w:jc w:val="left"/>
        <w:rPr>
          <w:rFonts w:ascii="Arial" w:cs="Arial" w:eastAsia="Arial" w:hAnsi="Arial"/>
          <w:i w:val="0"/>
          <w:iCs w:val="0"/>
          <w:smallCaps w:val="0"/>
          <w:strike w:val="0"/>
          <w:color w:val="000000"/>
          <w:sz w:val="24"/>
          <w:szCs w:val="24"/>
          <w:shd w:fill="auto" w:val="clear"/>
          <w:vertAlign w:val="baseline"/>
        </w:rPr>
      </w:pPr>
      <w:r w:rsidDel="00000000" w:rsidR="00000000" w:rsidRPr="00000000">
        <w:rPr>
          <w:rFonts w:ascii="Arial" w:cs="Arial" w:eastAsia="Arial" w:hAnsi="Arial"/>
          <w:i w:val="0"/>
          <w:iCs w:val="0"/>
          <w:smallCaps w:val="0"/>
          <w:strike w:val="0"/>
          <w:color w:val="000000"/>
          <w:sz w:val="24"/>
          <w:szCs w:val="24"/>
          <w:u w:val="none"/>
          <w:shd w:fill="auto" w:val="clear"/>
          <w:vertAlign w:val="baseline"/>
          <w:rtl w:val="0"/>
        </w:rPr>
        <w:t xml:space="preserve">Achieving the optimal PPA via careful design choice optimizations</w:t>
      </w:r>
    </w:p>
    <w:p w:rsidR="00000000" w:rsidDel="00000000" w:rsidP="00000000" w:rsidRDefault="00000000" w:rsidRPr="00000000" w14:paraId="0000002F">
      <w:pPr>
        <w:keepNext w:val="0"/>
        <w:keepLines w:val="0"/>
        <w:pageBreakBefore w:val="0"/>
        <w:widowControl w:val="1"/>
        <w:pBdr>
          <w:top w:space="0" w:sz="0" w:val="nil"/>
          <w:left w:space="0" w:sz="0" w:val="nil"/>
          <w:bottom w:space="0" w:sz="0" w:val="nil"/>
          <w:right w:space="0" w:sz="0" w:val="nil"/>
          <w:between w:space="0" w:sz="0" w:val="nil"/>
        </w:pBdr>
        <w:shd w:fill="auto" w:val="clear"/>
        <w:spacing w:after="160" w:before="0" w:line="240" w:lineRule="auto"/>
        <w:ind w:left="0" w:right="0" w:firstLine="0"/>
        <w:jc w:val="left"/>
        <w:rPr>
          <w:rFonts w:ascii="Arial" w:cs="Arial" w:eastAsia="Arial" w:hAnsi="Arial"/>
          <w:i w:val="0"/>
          <w:iCs w:val="0"/>
          <w:smallCaps w:val="0"/>
          <w:strike w:val="0"/>
          <w:color w:val="000000"/>
          <w:sz w:val="24"/>
          <w:szCs w:val="24"/>
          <w:u w:val="none"/>
          <w:shd w:fill="auto" w:val="clear"/>
          <w:vertAlign w:val="baseline"/>
        </w:rPr>
      </w:pPr>
      <w:r w:rsidDel="00000000" w:rsidR="00000000" w:rsidRPr="00000000">
        <w:rPr>
          <w:rFonts w:ascii="Arial" w:cs="Arial" w:eastAsia="Arial" w:hAnsi="Arial"/>
          <w:i w:val="0"/>
          <w:iCs w:val="0"/>
          <w:smallCaps w:val="0"/>
          <w:strike w:val="0"/>
          <w:color w:val="000000"/>
          <w:sz w:val="24"/>
          <w:szCs w:val="24"/>
          <w:u w:val="none"/>
          <w:shd w:fill="auto" w:val="clear"/>
          <w:vertAlign w:val="baseline"/>
          <w:rtl w:val="0"/>
        </w:rPr>
        <w:t xml:space="preserve">Despite the initial challenges in area reduction, we identified the S-Box implementation as the primary lever for PPA optimization. Investigation of the synthesized netlists revealed that the standard Look-Up Tables (LUTs) were being mapped to inefficient, deeply nested mux trees. While we considered using memory macros (SRAM/ROM) to store these values, the limited port availability and the rigid, fixed-size nature of the macros proved too inflexible for our parallel-access requirements. Instead, we pivoted to a mathematical approach, refactoring the S-Box RTL to generate values dynamically using Galois Field arithmetic operations.</w:t>
      </w:r>
    </w:p>
    <w:p w:rsidR="00000000" w:rsidDel="00000000" w:rsidP="00000000" w:rsidRDefault="00000000" w:rsidRPr="00000000" w14:paraId="00000030">
      <w:pPr>
        <w:keepNext w:val="0"/>
        <w:keepLines w:val="0"/>
        <w:pageBreakBefore w:val="0"/>
        <w:widowControl w:val="1"/>
        <w:pBdr>
          <w:top w:space="0" w:sz="0" w:val="nil"/>
          <w:left w:space="0" w:sz="0" w:val="nil"/>
          <w:bottom w:space="0" w:sz="0" w:val="nil"/>
          <w:right w:space="0" w:sz="0" w:val="nil"/>
          <w:between w:space="0" w:sz="0" w:val="nil"/>
        </w:pBdr>
        <w:shd w:fill="auto" w:val="clear"/>
        <w:spacing w:after="160" w:before="0" w:line="240" w:lineRule="auto"/>
        <w:ind w:left="0" w:right="0" w:firstLine="0"/>
        <w:jc w:val="left"/>
        <w:rPr>
          <w:rFonts w:ascii="Arial" w:cs="Arial" w:eastAsia="Arial" w:hAnsi="Arial"/>
          <w:i w:val="0"/>
          <w:iCs w:val="0"/>
          <w:smallCaps w:val="0"/>
          <w:strike w:val="0"/>
          <w:color w:val="000000"/>
          <w:sz w:val="24"/>
          <w:szCs w:val="24"/>
          <w:u w:val="none"/>
          <w:shd w:fill="auto" w:val="clear"/>
          <w:vertAlign w:val="baseline"/>
        </w:rPr>
      </w:pPr>
      <w:r w:rsidDel="00000000" w:rsidR="00000000" w:rsidRPr="00000000">
        <w:rPr>
          <w:rFonts w:ascii="Arial" w:cs="Arial" w:eastAsia="Arial" w:hAnsi="Arial"/>
          <w:i w:val="0"/>
          <w:iCs w:val="0"/>
          <w:smallCaps w:val="0"/>
          <w:strike w:val="0"/>
          <w:color w:val="000000"/>
          <w:sz w:val="24"/>
          <w:szCs w:val="24"/>
          <w:u w:val="none"/>
          <w:shd w:fill="auto" w:val="clear"/>
          <w:vertAlign w:val="baseline"/>
          <w:rtl w:val="0"/>
        </w:rPr>
        <w:t xml:space="preserve">This transition from a storage-based LUT to a combinational logic-based S-Box was our most impactful architectural change. By utilizing composite field arithmetic, we achieved a massive reduction in logic density; the synthesized cell count dropped to 8,077—a nearly 50% reduction from our previous serialized iteration. More importantly, this allowed us to shrink the die area to 0.192 while maintaining a core utilization of approximately 51%. This optimization effectively decreased our area without degrading performance. However, this drastic improvement in area came at the cost of increase switching power.</w:t>
      </w:r>
    </w:p>
    <w:p w:rsidR="00000000" w:rsidDel="00000000" w:rsidP="00000000" w:rsidRDefault="00000000" w:rsidRPr="00000000" w14:paraId="00000031">
      <w:pPr>
        <w:keepNext w:val="0"/>
        <w:keepLines w:val="0"/>
        <w:pageBreakBefore w:val="0"/>
        <w:widowControl w:val="1"/>
        <w:pBdr>
          <w:top w:space="0" w:sz="0" w:val="nil"/>
          <w:left w:space="0" w:sz="0" w:val="nil"/>
          <w:bottom w:space="0" w:sz="0" w:val="nil"/>
          <w:right w:space="0" w:sz="0" w:val="nil"/>
          <w:between w:space="0" w:sz="0" w:val="nil"/>
        </w:pBdr>
        <w:shd w:fill="auto" w:val="clear"/>
        <w:spacing w:after="160" w:before="0" w:line="240" w:lineRule="auto"/>
        <w:ind w:left="0" w:right="0" w:firstLine="0"/>
        <w:jc w:val="left"/>
        <w:rPr>
          <w:rFonts w:ascii="Arial" w:cs="Arial" w:eastAsia="Arial" w:hAnsi="Arial"/>
          <w:i w:val="0"/>
          <w:iCs w:val="0"/>
          <w:smallCaps w:val="0"/>
          <w:strike w:val="0"/>
          <w:color w:val="000000"/>
          <w:sz w:val="24"/>
          <w:szCs w:val="24"/>
          <w:u w:val="none"/>
          <w:shd w:fill="auto" w:val="clear"/>
          <w:vertAlign w:val="baseline"/>
        </w:rPr>
      </w:pPr>
      <w:r w:rsidDel="00000000" w:rsidR="00000000" w:rsidRPr="00000000">
        <w:rPr>
          <w:rFonts w:ascii="Arial" w:cs="Arial" w:eastAsia="Arial" w:hAnsi="Arial"/>
          <w:i w:val="0"/>
          <w:iCs w:val="0"/>
          <w:smallCaps w:val="0"/>
          <w:strike w:val="0"/>
          <w:color w:val="000000"/>
          <w:sz w:val="24"/>
          <w:szCs w:val="24"/>
          <w:u w:val="none"/>
          <w:shd w:fill="auto" w:val="clear"/>
          <w:vertAlign w:val="baseline"/>
        </w:rPr>
        <w:drawing>
          <wp:inline distB="0" distT="0" distL="0" distR="0">
            <wp:extent cx="5943600" cy="1755140"/>
            <wp:effectExtent b="0" l="0" r="0" t="0"/>
            <wp:docPr id="2" name="image8.png"/>
            <a:graphic>
              <a:graphicData uri="http://schemas.openxmlformats.org/drawingml/2006/picture">
                <pic:pic>
                  <pic:nvPicPr>
                    <pic:cNvPr id="0" name="image8.png"/>
                    <pic:cNvPicPr preferRelativeResize="0"/>
                  </pic:nvPicPr>
                  <pic:blipFill>
                    <a:blip r:embed="rId15"/>
                    <a:srcRect b="0" l="0" r="0" t="0"/>
                    <a:stretch>
                      <a:fillRect/>
                    </a:stretch>
                  </pic:blipFill>
                  <pic:spPr>
                    <a:xfrm>
                      <a:off x="0" y="0"/>
                      <a:ext cx="5943600" cy="1755140"/>
                    </a:xfrm>
                    <a:prstGeom prst="rect"/>
                    <a:ln/>
                  </pic:spPr>
                </pic:pic>
              </a:graphicData>
            </a:graphic>
          </wp:inline>
        </w:drawing>
      </w:r>
      <w:r w:rsidDel="00000000" w:rsidR="00000000" w:rsidRPr="00000000">
        <w:rPr>
          <w:rtl w:val="0"/>
        </w:rPr>
      </w:r>
    </w:p>
    <w:p w:rsidR="00000000" w:rsidDel="00000000" w:rsidP="00000000" w:rsidRDefault="00000000" w:rsidRPr="00000000" w14:paraId="00000032">
      <w:pPr>
        <w:spacing w:line="240" w:lineRule="auto"/>
        <w:rPr>
          <w:rFonts w:ascii="Arial" w:cs="Arial" w:eastAsia="Arial" w:hAnsi="Arial"/>
        </w:rPr>
      </w:pPr>
      <w:r w:rsidDel="00000000" w:rsidR="00000000" w:rsidRPr="00000000">
        <w:rPr>
          <w:rFonts w:ascii="Arial" w:cs="Arial" w:eastAsia="Arial" w:hAnsi="Arial"/>
          <w:rtl w:val="0"/>
        </w:rPr>
        <w:t xml:space="preserve">To mitigate this dynamic power penalty, we initially revisited the concept of clock gating. However, through architectural exploration and theory-crafting with our AI assistant (Claude 3.5 Sonnet), we identified a power-reduction technique far better suited to our combinational-heavy design: operand isolation.</w:t>
      </w:r>
    </w:p>
    <w:p w:rsidR="00000000" w:rsidDel="00000000" w:rsidP="00000000" w:rsidRDefault="00000000" w:rsidRPr="00000000" w14:paraId="00000033">
      <w:pPr>
        <w:spacing w:line="240" w:lineRule="auto"/>
        <w:rPr>
          <w:rFonts w:ascii="Arial" w:cs="Arial" w:eastAsia="Arial" w:hAnsi="Arial"/>
        </w:rPr>
      </w:pPr>
      <w:r w:rsidDel="00000000" w:rsidR="00000000" w:rsidRPr="00000000">
        <w:rPr>
          <w:rFonts w:ascii="Arial" w:cs="Arial" w:eastAsia="Arial" w:hAnsi="Arial"/>
          <w:rtl w:val="0"/>
        </w:rPr>
        <w:t xml:space="preserve">Unlike clock gating, which strictly disables the clock signal to sequential elements (flip-flops) but leaves combinational logic vulnerable to unnecessary toggling, operand isolation targets the combinational cloud directly. Because our Galois Field S-Box relies on dense, unclocked arrays of XOR and AND gates, any incidental changes on the data bus—even when the AES module is idle or computing a different stage—cause a cascade of wasteful switching activity throughout the entire mathematical network.</w:t>
      </w:r>
    </w:p>
    <w:p w:rsidR="00000000" w:rsidDel="00000000" w:rsidP="00000000" w:rsidRDefault="00000000" w:rsidRPr="00000000" w14:paraId="00000034">
      <w:pPr>
        <w:spacing w:line="240" w:lineRule="auto"/>
        <w:rPr>
          <w:rFonts w:ascii="Arial" w:cs="Arial" w:eastAsia="Arial" w:hAnsi="Arial"/>
        </w:rPr>
      </w:pPr>
      <w:r w:rsidDel="00000000" w:rsidR="00000000" w:rsidRPr="00000000">
        <w:rPr>
          <w:rFonts w:ascii="Arial" w:cs="Arial" w:eastAsia="Arial" w:hAnsi="Arial"/>
          <w:rtl w:val="0"/>
        </w:rPr>
        <w:t xml:space="preserve">By inserting simple masking logic (such as AND gates or transparent latches) directly at the inputs of the S-Box, we can forcibly hold the operands static when the block is not required for the current cycle. This prevents spurious signal transitions from ever entering and rippling through the composite field arithmetic. As a result, operand isolation effectively silences the switching activity at its source, allowing us to reclaim the power efficiency we traded away, all without incurring the routing complexity or marginal area overhead of an extensive clock-gating tree.</w:t>
      </w:r>
    </w:p>
    <w:p w:rsidR="00000000" w:rsidDel="00000000" w:rsidP="00000000" w:rsidRDefault="00000000" w:rsidRPr="00000000" w14:paraId="00000035">
      <w:pPr>
        <w:spacing w:line="240" w:lineRule="auto"/>
        <w:rPr>
          <w:rFonts w:ascii="Arial" w:cs="Arial" w:eastAsia="Arial" w:hAnsi="Arial"/>
        </w:rPr>
      </w:pPr>
      <w:r w:rsidDel="00000000" w:rsidR="00000000" w:rsidRPr="00000000">
        <w:rPr>
          <w:rFonts w:ascii="Arial" w:cs="Arial" w:eastAsia="Arial" w:hAnsi="Arial"/>
        </w:rPr>
        <w:drawing>
          <wp:inline distB="0" distT="0" distL="0" distR="0">
            <wp:extent cx="5943600" cy="1692275"/>
            <wp:effectExtent b="0" l="0" r="0" t="0"/>
            <wp:docPr id="1" name="image3.png"/>
            <a:graphic>
              <a:graphicData uri="http://schemas.openxmlformats.org/drawingml/2006/picture">
                <pic:pic>
                  <pic:nvPicPr>
                    <pic:cNvPr id="0" name="image3.png"/>
                    <pic:cNvPicPr preferRelativeResize="0"/>
                  </pic:nvPicPr>
                  <pic:blipFill>
                    <a:blip r:embed="rId16"/>
                    <a:srcRect b="0" l="0" r="0" t="0"/>
                    <a:stretch>
                      <a:fillRect/>
                    </a:stretch>
                  </pic:blipFill>
                  <pic:spPr>
                    <a:xfrm>
                      <a:off x="0" y="0"/>
                      <a:ext cx="5943600" cy="1692275"/>
                    </a:xfrm>
                    <a:prstGeom prst="rect"/>
                    <a:ln/>
                  </pic:spPr>
                </pic:pic>
              </a:graphicData>
            </a:graphic>
          </wp:inline>
        </w:drawing>
      </w:r>
      <w:r w:rsidDel="00000000" w:rsidR="00000000" w:rsidRPr="00000000">
        <w:rPr>
          <w:rtl w:val="0"/>
        </w:rPr>
      </w:r>
    </w:p>
    <w:p w:rsidR="00000000" w:rsidDel="00000000" w:rsidP="00000000" w:rsidRDefault="00000000" w:rsidRPr="00000000" w14:paraId="00000036">
      <w:pPr>
        <w:spacing w:line="240" w:lineRule="auto"/>
        <w:rPr>
          <w:rFonts w:ascii="Arial" w:cs="Arial" w:eastAsia="Arial" w:hAnsi="Arial"/>
        </w:rPr>
      </w:pPr>
      <w:r w:rsidDel="00000000" w:rsidR="00000000" w:rsidRPr="00000000">
        <w:rPr>
          <w:rFonts w:ascii="Arial" w:cs="Arial" w:eastAsia="Arial" w:hAnsi="Arial"/>
          <w:rtl w:val="0"/>
        </w:rPr>
        <w:t xml:space="preserve">The introduction of operand isolation in our V4 design effectively resolved the dynamic power inflation observed in the V3 Galois Field implementation. In V3, switching power had increased significantly to 0.136 μW due to the dense combinatorial toggling of the mathematical S-box. By integrating operand isolation logic to actively shield this combinational network from spurious transitions, the switching power was successfully reduced to 0.0377 μW. This mitigation neutralized the dynamic power penalty, bringing it 3.1% below our original Design Phase 1 baseline, all while preserving the substantial 46.7% reduction in die area achieved by the Galois Field architecture.</w:t>
      </w:r>
    </w:p>
    <w:p w:rsidR="00000000" w:rsidDel="00000000" w:rsidP="00000000" w:rsidRDefault="00000000" w:rsidRPr="00000000" w14:paraId="00000037">
      <w:pPr>
        <w:spacing w:line="240" w:lineRule="auto"/>
        <w:rPr>
          <w:rFonts w:ascii="Arial" w:cs="Arial" w:eastAsia="Arial" w:hAnsi="Arial"/>
        </w:rPr>
      </w:pPr>
      <w:r w:rsidDel="00000000" w:rsidR="00000000" w:rsidRPr="00000000">
        <w:rPr>
          <w:rFonts w:ascii="Arial" w:cs="Arial" w:eastAsia="Arial" w:hAnsi="Arial"/>
          <w:rtl w:val="0"/>
        </w:rPr>
        <w:t xml:space="preserve">As anticipated, implementing this power-saving measure necessitated a minor area compromise relative to V3. To accommodate the isolation logic placed at the inputs of the arithmetic blocks, our synthesized cell count increased from 8,077 to 9,371, pushing core utilization to 5</w:t>
      </w:r>
      <w:r w:rsidDel="00000000" w:rsidR="00000000" w:rsidRPr="00000000">
        <w:rPr>
          <w:rFonts w:ascii="Arial" w:cs="Arial" w:eastAsia="Arial" w:hAnsi="Arial"/>
          <w:sz w:val="26"/>
          <w:szCs w:val="26"/>
          <w:rtl w:val="0"/>
        </w:rPr>
        <w:t xml:space="preserve">4.34%. However, when evaluated against our initial Design Phase 1 baseline, the overall architectural transformation is highly favorable. We successfully reduced the total cell count by over 43%, decreased the overall die area by nearly half, and achieved slight improvements in both dynamic switching and leakage power. Crucially, these physical optimizations were realiz</w:t>
      </w:r>
      <w:r w:rsidDel="00000000" w:rsidR="00000000" w:rsidRPr="00000000">
        <w:rPr>
          <w:rFonts w:ascii="Arial" w:cs="Arial" w:eastAsia="Arial" w:hAnsi="Arial"/>
          <w:rtl w:val="0"/>
        </w:rPr>
        <w:t xml:space="preserve">ed while maintaining a highly efficient 0.08 ns critical path.</w:t>
      </w:r>
    </w:p>
    <w:p w:rsidR="00000000" w:rsidDel="00000000" w:rsidP="00000000" w:rsidRDefault="00000000" w:rsidRPr="00000000" w14:paraId="00000038">
      <w:pPr>
        <w:spacing w:line="240" w:lineRule="auto"/>
        <w:rPr>
          <w:rFonts w:ascii="Arial" w:cs="Arial" w:eastAsia="Arial" w:hAnsi="Arial"/>
        </w:rPr>
      </w:pPr>
      <w:r w:rsidDel="00000000" w:rsidR="00000000" w:rsidRPr="00000000">
        <w:rPr>
          <w:rtl w:val="0"/>
        </w:rPr>
      </w:r>
    </w:p>
    <w:p w:rsidR="00000000" w:rsidDel="00000000" w:rsidP="00000000" w:rsidRDefault="00000000" w:rsidRPr="00000000" w14:paraId="00000039">
      <w:pPr>
        <w:spacing w:line="240" w:lineRule="auto"/>
        <w:rPr>
          <w:rFonts w:ascii="Arial" w:cs="Arial" w:eastAsia="Arial" w:hAnsi="Arial"/>
        </w:rPr>
      </w:pPr>
      <w:r w:rsidDel="00000000" w:rsidR="00000000" w:rsidRPr="00000000">
        <w:rPr>
          <w:rtl w:val="0"/>
        </w:rPr>
      </w:r>
    </w:p>
    <w:p>
      <w:pPr>
        <w:spacing w:before="240" w:after="120"/>
        <w:jc w:val="left"/>
      </w:pPr>
      <w:r>
        <w:rPr>
          <w:rFonts w:ascii="Arial" w:hAnsi="Arial"/>
          <w:b/>
          <w:i w:val="0"/>
          <w:sz w:val="24"/>
        </w:rPr>
        <w:t>From 20 S-boxes to 10: The 2-Phase Architecture</w:t>
      </w:r>
    </w:p>
    <w:p>
      <w:pPr>
        <w:spacing w:before="0" w:after="160" w:line="259" w:lineRule="auto"/>
        <w:jc w:val="left"/>
      </w:pPr>
      <w:r>
        <w:rPr>
          <w:rFonts w:ascii="Arial" w:hAnsi="Arial"/>
          <w:b w:val="0"/>
          <w:i w:val="0"/>
          <w:sz w:val="22"/>
        </w:rPr>
        <w:t>With the Galois Field S-box and operand isolation in place (V4), our next challenge was physical layout: fitting the entire AES-128 peripheral plus the TinyQV RISC-V CPU onto a Tiny Tapeout tile. Even with the area gains from composite-field arithmetic, 20 S-box instances remained the dominant area consumer. The original parallel design instantiated 16 S-boxes in the encryption engine (one per byte of the 128-bit state) and 4 in the key engine (one per byte of the 32-bit RotWord), all operating in a single clock cycle per round. This yielded fast encryption (~11 cycles) but required substantial silicon to support 20 parallel combinational S-box paths.</w:t>
      </w:r>
    </w:p>
    <w:p>
      <w:pPr>
        <w:spacing w:before="0" w:after="160" w:line="259" w:lineRule="auto"/>
        <w:jc w:val="left"/>
      </w:pPr>
      <w:r>
        <w:rPr>
          <w:rFonts w:ascii="Arial" w:hAnsi="Arial"/>
          <w:b w:val="0"/>
          <w:i w:val="0"/>
          <w:sz w:val="22"/>
        </w:rPr>
        <w:t>The key insight was that the design's throughput was not limited by encryption speed — it was limited by the speed of the IO bus feeding data into the peripheral (discussed in detail in the IO-Bound Analysis section below). If the CPU cannot supply plaintext or consume ciphertext faster than the engine produces it, then halving the S-box count and doubling the cycle count costs nothing in real-world throughput.</w:t>
      </w:r>
    </w:p>
    <w:p>
      <w:pPr>
        <w:spacing w:before="0" w:after="160" w:line="259" w:lineRule="auto"/>
        <w:jc w:val="left"/>
      </w:pPr>
      <w:r>
        <w:rPr>
          <w:rFonts w:ascii="Arial" w:hAnsi="Arial"/>
          <w:b w:val="0"/>
          <w:i w:val="0"/>
          <w:sz w:val="22"/>
        </w:rPr>
        <w:t>We redesigned the encryption engine to use 8 S-boxes instead of 16, processing the 128-bit state in two phases:</w:t>
      </w:r>
    </w:p>
    <w:p>
      <w:pPr>
        <w:spacing w:before="0" w:after="160" w:line="259" w:lineRule="auto"/>
        <w:ind w:left="360" w:hanging="216"/>
        <w:jc w:val="left"/>
      </w:pPr>
      <w:r>
        <w:rPr>
          <w:rFonts w:ascii="Arial" w:hAnsi="Arial"/>
          <w:b w:val="0"/>
          <w:i w:val="0"/>
          <w:sz w:val="22"/>
        </w:rPr>
        <w:t>• Phase A (even clock counts): The upper 8 bytes of state_reg (bits [127:64]) are fed through the 8 S-boxes. The results are registered in a 64-bit holding register (sub_out_hi).</w:t>
      </w:r>
    </w:p>
    <w:p>
      <w:pPr>
        <w:spacing w:before="0" w:after="160" w:line="259" w:lineRule="auto"/>
        <w:ind w:left="360" w:hanging="216"/>
        <w:jc w:val="left"/>
      </w:pPr>
      <w:r>
        <w:rPr>
          <w:rFonts w:ascii="Arial" w:hAnsi="Arial"/>
          <w:b w:val="0"/>
          <w:i w:val="0"/>
          <w:sz w:val="22"/>
        </w:rPr>
        <w:t>• Phase B (odd clock counts): The lower 8 bytes (bits [63:0]) are fed through the same 8 S-boxes. The live output is concatenated with the registered sub_out_hi to form the complete 128-bit SubBytes result. ShiftRows, MixColumns, and AddRoundKey then execute combinationally, and the result is written back to state_reg.</w:t>
      </w:r>
    </w:p>
    <w:p>
      <w:pPr>
        <w:spacing w:before="0" w:after="160" w:line="259" w:lineRule="auto"/>
        <w:jc w:val="left"/>
      </w:pPr>
      <w:r>
        <w:rPr>
          <w:rFonts w:ascii="Arial" w:hAnsi="Arial"/>
          <w:b w:val="0"/>
          <w:i w:val="0"/>
          <w:sz w:val="22"/>
        </w:rPr>
        <w:t>Each AES round thus takes 2 clock cycles (one phase A + one phase B) instead of 1. With 10 standard rounds, the initial AddRoundKey, and the pipeline overhead, the total count runs from 0 to 22 — a total of 23 clock cycles.</w:t>
      </w:r>
    </w:p>
    <w:p>
      <w:pPr>
        <w:spacing w:before="0" w:after="160" w:line="259" w:lineRule="auto"/>
        <w:jc w:val="left"/>
      </w:pPr>
      <w:r>
        <w:rPr>
          <w:rFonts w:ascii="Arial" w:hAnsi="Arial"/>
          <w:b w:val="0"/>
          <w:i w:val="0"/>
          <w:sz w:val="22"/>
        </w:rPr>
        <w:t>The same 2-phase technique was applied to the key engine. The AES key schedule requires SubWord (a 4-byte S-box substitution) during each round's key expansion. With 4 S-boxes, this was single-cycle. We reduced it to 2 S-boxes operating in two phases:</w:t>
      </w:r>
    </w:p>
    <w:p>
      <w:pPr>
        <w:spacing w:before="0" w:after="160" w:line="259" w:lineRule="auto"/>
        <w:ind w:left="360" w:hanging="216"/>
        <w:jc w:val="left"/>
      </w:pPr>
      <w:r>
        <w:rPr>
          <w:rFonts w:ascii="Arial" w:hAnsi="Arial"/>
          <w:b w:val="0"/>
          <w:i w:val="0"/>
          <w:sz w:val="22"/>
        </w:rPr>
        <w:t>• Phase A (key_phase=0): Upper 2 bytes of the rotated word are substituted. Results stored in sub_word_hi.</w:t>
      </w:r>
    </w:p>
    <w:p>
      <w:pPr>
        <w:spacing w:before="0" w:after="160" w:line="259" w:lineRule="auto"/>
        <w:ind w:left="360" w:hanging="216"/>
        <w:jc w:val="left"/>
      </w:pPr>
      <w:r>
        <w:rPr>
          <w:rFonts w:ascii="Arial" w:hAnsi="Arial"/>
          <w:b w:val="0"/>
          <w:i w:val="0"/>
          <w:sz w:val="22"/>
        </w:rPr>
        <w:t>• Phase B (key_phase=1): Lower 2 bytes are substituted. The full substituted word is assembled and used to compute the next round key.</w:t>
      </w:r>
    </w:p>
    <w:p>
      <w:pPr>
        <w:spacing w:before="0" w:after="160" w:line="259" w:lineRule="auto"/>
        <w:jc w:val="left"/>
      </w:pPr>
      <w:r>
        <w:rPr>
          <w:rFonts w:ascii="Arial" w:hAnsi="Arial"/>
          <w:b w:val="0"/>
          <w:i w:val="0"/>
          <w:sz w:val="22"/>
        </w:rPr>
        <w:t>The key engine's state machine (PREP → R0 → R1 → ... → R10) now takes 2 clock cycles per state transition instead of 1, naturally synchronized with the encryption engine's 2-phase counting.</w:t>
      </w:r>
    </w:p>
    <w:p>
      <w:pPr>
        <w:spacing w:before="0" w:after="160" w:line="259" w:lineRule="auto"/>
        <w:jc w:val="left"/>
      </w:pPr>
      <w:r>
        <w:rPr>
          <w:rFonts w:ascii="Arial" w:hAnsi="Arial"/>
          <w:b w:val="0"/>
          <w:i w:val="0"/>
          <w:sz w:val="22"/>
        </w:rPr>
        <w:t>The choice of 8+2 S-boxes (rather than, say, 4+1 or 2+1) was deliberate. With 8 S-boxes in the encryption engine, exactly half the 16-byte state is processed per phase — a clean split that requires only a single holding register and no complex byte-steering logic. Fewer S-boxes would require more phases per round and proportionally more control overhead. The 8+2 split represents the sweet spot: half the S-box area, minimal control overhead, and only 2× the cycle count.</w:t>
      </w:r>
    </w:p>
    <w:p>
      <w:pPr>
        <w:spacing w:before="200" w:after="80"/>
        <w:jc w:val="left"/>
      </w:pPr>
      <w:r>
        <w:rPr>
          <w:rFonts w:ascii="Arial" w:hAnsi="Arial"/>
          <w:b/>
          <w:i w:val="0"/>
          <w:sz w:val="22"/>
        </w:rPr>
        <w:t>Comparison of S-box architectures:</w:t>
      </w:r>
    </w:p>
    <w:tbl>
      <w:tblPr>
        <w:tblW w:type="auto" w:w="0"/>
        <w:jc w:val="center"/>
        <w:tblLayout w:type="fixed"/>
        <w:tblLook w:firstColumn="1" w:firstRow="1" w:lastColumn="0" w:lastRow="0" w:noHBand="0" w:noVBand="1" w:val="04A0"/>
      </w:tblPr>
      <w:tblGrid>
        <w:gridCol w:w="2340"/>
        <w:gridCol w:w="2340"/>
        <w:gridCol w:w="2340"/>
        <w:gridCol w:w="2340"/>
      </w:tblGrid>
      <w:tr>
        <w:tc>
          <w:tcPr>
            <w:tcW w:type="dxa" w:w="3600"/>
            <w:vAlign w:val="center"/>
            <w:tcMar>
              <w:top w:w="100" w:type="dxa"/>
              <w:left w:w="100" w:type="dxa"/>
              <w:bottom w:w="100" w:type="dxa"/>
              <w:right w:w="100" w:type="dxa"/>
            </w:tcMar>
            <w:tcBorders>
              <w:left w:val="single" w:sz="8" w:color="D0D7E5"/>
              <w:top w:val="single" w:sz="8" w:color="D0D7E5"/>
              <w:right w:val="single" w:sz="8" w:color="D0D7E5"/>
              <w:bottom w:val="single" w:sz="8" w:color="D0D7E5"/>
            </w:tcBorders>
            <w:shd w:fill="D9E2F3"/>
          </w:tcPr>
          <w:p>
            <w:pPr>
              <w:spacing w:before="0" w:after="0" w:line="240" w:lineRule="auto"/>
              <w:jc w:val="center"/>
            </w:pPr>
            <w:r/>
            <w:r>
              <w:rPr>
                <w:rFonts w:ascii="Arial" w:hAnsi="Arial"/>
                <w:b/>
                <w:i w:val="0"/>
                <w:sz w:val="21"/>
              </w:rPr>
              <w:t>Metric</w:t>
            </w:r>
          </w:p>
        </w:tc>
        <w:tc>
          <w:tcPr>
            <w:tcW w:type="dxa" w:w="1872"/>
            <w:vAlign w:val="center"/>
            <w:tcMar>
              <w:top w:w="100" w:type="dxa"/>
              <w:left w:w="100" w:type="dxa"/>
              <w:bottom w:w="100" w:type="dxa"/>
              <w:right w:w="100" w:type="dxa"/>
            </w:tcMar>
            <w:tcBorders>
              <w:left w:val="single" w:sz="8" w:color="D0D7E5"/>
              <w:top w:val="single" w:sz="8" w:color="D0D7E5"/>
              <w:right w:val="single" w:sz="8" w:color="D0D7E5"/>
              <w:bottom w:val="single" w:sz="8" w:color="D0D7E5"/>
            </w:tcBorders>
            <w:shd w:fill="D9E2F3"/>
          </w:tcPr>
          <w:p>
            <w:pPr>
              <w:spacing w:before="0" w:after="0" w:line="240" w:lineRule="auto"/>
              <w:jc w:val="center"/>
            </w:pPr>
            <w:r/>
            <w:r>
              <w:rPr>
                <w:rFonts w:ascii="Arial" w:hAnsi="Arial"/>
                <w:b/>
                <w:i w:val="0"/>
                <w:sz w:val="21"/>
              </w:rPr>
              <w:t>20-sbox (V4)</w:t>
            </w:r>
          </w:p>
        </w:tc>
        <w:tc>
          <w:tcPr>
            <w:tcW w:type="dxa" w:w="2304"/>
            <w:vAlign w:val="center"/>
            <w:tcMar>
              <w:top w:w="100" w:type="dxa"/>
              <w:left w:w="100" w:type="dxa"/>
              <w:bottom w:w="100" w:type="dxa"/>
              <w:right w:w="100" w:type="dxa"/>
            </w:tcMar>
            <w:tcBorders>
              <w:left w:val="single" w:sz="8" w:color="D0D7E5"/>
              <w:top w:val="single" w:sz="8" w:color="D0D7E5"/>
              <w:right w:val="single" w:sz="8" w:color="D0D7E5"/>
              <w:bottom w:val="single" w:sz="8" w:color="D0D7E5"/>
            </w:tcBorders>
            <w:shd w:fill="D9E2F3"/>
          </w:tcPr>
          <w:p>
            <w:pPr>
              <w:spacing w:before="0" w:after="0" w:line="240" w:lineRule="auto"/>
              <w:jc w:val="center"/>
            </w:pPr>
            <w:r/>
            <w:r>
              <w:rPr>
                <w:rFonts w:ascii="Arial" w:hAnsi="Arial"/>
                <w:b/>
                <w:i w:val="0"/>
                <w:sz w:val="21"/>
              </w:rPr>
              <w:t>10-sbox (V5)</w:t>
            </w:r>
          </w:p>
        </w:tc>
        <w:tc>
          <w:tcPr>
            <w:tcW w:type="dxa" w:w="1584"/>
            <w:vAlign w:val="center"/>
            <w:tcMar>
              <w:top w:w="100" w:type="dxa"/>
              <w:left w:w="100" w:type="dxa"/>
              <w:bottom w:w="100" w:type="dxa"/>
              <w:right w:w="100" w:type="dxa"/>
            </w:tcMar>
            <w:tcBorders>
              <w:left w:val="single" w:sz="8" w:color="D0D7E5"/>
              <w:top w:val="single" w:sz="8" w:color="D0D7E5"/>
              <w:right w:val="single" w:sz="8" w:color="D0D7E5"/>
              <w:bottom w:val="single" w:sz="8" w:color="D0D7E5"/>
            </w:tcBorders>
            <w:shd w:fill="D9E2F3"/>
          </w:tcPr>
          <w:p>
            <w:pPr>
              <w:spacing w:before="0" w:after="0" w:line="240" w:lineRule="auto"/>
              <w:jc w:val="center"/>
            </w:pPr>
            <w:r/>
            <w:r>
              <w:rPr>
                <w:rFonts w:ascii="Arial" w:hAnsi="Arial"/>
                <w:b/>
                <w:i w:val="0"/>
                <w:sz w:val="21"/>
              </w:rPr>
              <w:t>Change</w:t>
            </w:r>
          </w:p>
        </w:tc>
      </w:tr>
      <w:tr>
        <w:tc>
          <w:tcPr>
            <w:tcW w:type="dxa" w:w="3600"/>
            <w:vAlign w:val="center"/>
            <w:tcMar>
              <w:top w:w="100" w:type="dxa"/>
              <w:left w:w="100" w:type="dxa"/>
              <w:bottom w:w="100" w:type="dxa"/>
              <w:right w:w="100" w:type="dxa"/>
            </w:tcMar>
            <w:tcBorders>
              <w:left w:val="single" w:sz="8" w:color="D0D7E5"/>
              <w:top w:val="single" w:sz="8" w:color="D0D7E5"/>
              <w:right w:val="single" w:sz="8" w:color="D0D7E5"/>
              <w:bottom w:val="single" w:sz="8" w:color="D0D7E5"/>
            </w:tcBorders>
          </w:tcPr>
          <w:p>
            <w:pPr>
              <w:spacing w:before="0" w:after="0" w:line="240" w:lineRule="auto"/>
              <w:jc w:val="left"/>
            </w:pPr>
            <w:r/>
            <w:r>
              <w:rPr>
                <w:rFonts w:ascii="Arial" w:hAnsi="Arial"/>
                <w:b w:val="0"/>
                <w:i w:val="0"/>
                <w:sz w:val="21"/>
              </w:rPr>
              <w:t>S-boxes (enc + key)</w:t>
            </w:r>
          </w:p>
        </w:tc>
        <w:tc>
          <w:tcPr>
            <w:tcW w:type="dxa" w:w="1872"/>
            <w:vAlign w:val="center"/>
            <w:tcMar>
              <w:top w:w="100" w:type="dxa"/>
              <w:left w:w="100" w:type="dxa"/>
              <w:bottom w:w="100" w:type="dxa"/>
              <w:right w:w="100" w:type="dxa"/>
            </w:tcMar>
            <w:tcBorders>
              <w:left w:val="single" w:sz="8" w:color="D0D7E5"/>
              <w:top w:val="single" w:sz="8" w:color="D0D7E5"/>
              <w:right w:val="single" w:sz="8" w:color="D0D7E5"/>
              <w:bottom w:val="single" w:sz="8" w:color="D0D7E5"/>
            </w:tcBorders>
          </w:tcPr>
          <w:p>
            <w:pPr>
              <w:spacing w:before="0" w:after="0" w:line="240" w:lineRule="auto"/>
              <w:jc w:val="center"/>
            </w:pPr>
            <w:r/>
            <w:r>
              <w:rPr>
                <w:rFonts w:ascii="Arial" w:hAnsi="Arial"/>
                <w:b w:val="0"/>
                <w:i w:val="0"/>
                <w:sz w:val="21"/>
              </w:rPr>
              <w:t>16 + 4 = 20</w:t>
            </w:r>
          </w:p>
        </w:tc>
        <w:tc>
          <w:tcPr>
            <w:tcW w:type="dxa" w:w="2304"/>
            <w:vAlign w:val="center"/>
            <w:tcMar>
              <w:top w:w="100" w:type="dxa"/>
              <w:left w:w="100" w:type="dxa"/>
              <w:bottom w:w="100" w:type="dxa"/>
              <w:right w:w="100" w:type="dxa"/>
            </w:tcMar>
            <w:tcBorders>
              <w:left w:val="single" w:sz="8" w:color="D0D7E5"/>
              <w:top w:val="single" w:sz="8" w:color="D0D7E5"/>
              <w:right w:val="single" w:sz="8" w:color="D0D7E5"/>
              <w:bottom w:val="single" w:sz="8" w:color="D0D7E5"/>
            </w:tcBorders>
          </w:tcPr>
          <w:p>
            <w:pPr>
              <w:spacing w:before="0" w:after="0" w:line="240" w:lineRule="auto"/>
              <w:jc w:val="center"/>
            </w:pPr>
            <w:r/>
            <w:r>
              <w:rPr>
                <w:rFonts w:ascii="Arial" w:hAnsi="Arial"/>
                <w:b w:val="0"/>
                <w:i w:val="0"/>
                <w:sz w:val="21"/>
              </w:rPr>
              <w:t>8 + 2 = 10</w:t>
            </w:r>
          </w:p>
        </w:tc>
        <w:tc>
          <w:tcPr>
            <w:tcW w:type="dxa" w:w="1584"/>
            <w:vAlign w:val="center"/>
            <w:tcMar>
              <w:top w:w="100" w:type="dxa"/>
              <w:left w:w="100" w:type="dxa"/>
              <w:bottom w:w="100" w:type="dxa"/>
              <w:right w:w="100" w:type="dxa"/>
            </w:tcMar>
            <w:tcBorders>
              <w:left w:val="single" w:sz="8" w:color="D0D7E5"/>
              <w:top w:val="single" w:sz="8" w:color="D0D7E5"/>
              <w:right w:val="single" w:sz="8" w:color="D0D7E5"/>
              <w:bottom w:val="single" w:sz="8" w:color="D0D7E5"/>
            </w:tcBorders>
          </w:tcPr>
          <w:p>
            <w:pPr>
              <w:spacing w:before="0" w:after="0" w:line="240" w:lineRule="auto"/>
              <w:jc w:val="center"/>
            </w:pPr>
            <w:r/>
            <w:r>
              <w:rPr>
                <w:rFonts w:ascii="Arial" w:hAnsi="Arial"/>
                <w:b w:val="0"/>
                <w:i w:val="0"/>
                <w:sz w:val="21"/>
              </w:rPr>
              <w:t>-50%</w:t>
            </w:r>
          </w:p>
        </w:tc>
      </w:tr>
      <w:tr>
        <w:tc>
          <w:tcPr>
            <w:tcW w:type="dxa" w:w="3600"/>
            <w:vAlign w:val="center"/>
            <w:tcMar>
              <w:top w:w="100" w:type="dxa"/>
              <w:left w:w="100" w:type="dxa"/>
              <w:bottom w:w="100" w:type="dxa"/>
              <w:right w:w="100" w:type="dxa"/>
            </w:tcMar>
            <w:tcBorders>
              <w:left w:val="single" w:sz="8" w:color="D0D7E5"/>
              <w:top w:val="single" w:sz="8" w:color="D0D7E5"/>
              <w:right w:val="single" w:sz="8" w:color="D0D7E5"/>
              <w:bottom w:val="single" w:sz="8" w:color="D0D7E5"/>
            </w:tcBorders>
          </w:tcPr>
          <w:p>
            <w:pPr>
              <w:spacing w:before="0" w:after="0" w:line="240" w:lineRule="auto"/>
              <w:jc w:val="left"/>
            </w:pPr>
            <w:r/>
            <w:r>
              <w:rPr>
                <w:rFonts w:ascii="Arial" w:hAnsi="Arial"/>
                <w:b w:val="0"/>
                <w:i w:val="0"/>
                <w:sz w:val="21"/>
              </w:rPr>
              <w:t>Cycles per block</w:t>
            </w:r>
          </w:p>
        </w:tc>
        <w:tc>
          <w:tcPr>
            <w:tcW w:type="dxa" w:w="1872"/>
            <w:vAlign w:val="center"/>
            <w:tcMar>
              <w:top w:w="100" w:type="dxa"/>
              <w:left w:w="100" w:type="dxa"/>
              <w:bottom w:w="100" w:type="dxa"/>
              <w:right w:w="100" w:type="dxa"/>
            </w:tcMar>
            <w:tcBorders>
              <w:left w:val="single" w:sz="8" w:color="D0D7E5"/>
              <w:top w:val="single" w:sz="8" w:color="D0D7E5"/>
              <w:right w:val="single" w:sz="8" w:color="D0D7E5"/>
              <w:bottom w:val="single" w:sz="8" w:color="D0D7E5"/>
            </w:tcBorders>
          </w:tcPr>
          <w:p>
            <w:pPr>
              <w:spacing w:before="0" w:after="0" w:line="240" w:lineRule="auto"/>
              <w:jc w:val="center"/>
            </w:pPr>
            <w:r/>
            <w:r>
              <w:rPr>
                <w:rFonts w:ascii="Arial" w:hAnsi="Arial"/>
                <w:b w:val="0"/>
                <w:i w:val="0"/>
                <w:sz w:val="21"/>
              </w:rPr>
              <w:t>~11</w:t>
            </w:r>
          </w:p>
        </w:tc>
        <w:tc>
          <w:tcPr>
            <w:tcW w:type="dxa" w:w="2304"/>
            <w:vAlign w:val="center"/>
            <w:tcMar>
              <w:top w:w="100" w:type="dxa"/>
              <w:left w:w="100" w:type="dxa"/>
              <w:bottom w:w="100" w:type="dxa"/>
              <w:right w:w="100" w:type="dxa"/>
            </w:tcMar>
            <w:tcBorders>
              <w:left w:val="single" w:sz="8" w:color="D0D7E5"/>
              <w:top w:val="single" w:sz="8" w:color="D0D7E5"/>
              <w:right w:val="single" w:sz="8" w:color="D0D7E5"/>
              <w:bottom w:val="single" w:sz="8" w:color="D0D7E5"/>
            </w:tcBorders>
          </w:tcPr>
          <w:p>
            <w:pPr>
              <w:spacing w:before="0" w:after="0" w:line="240" w:lineRule="auto"/>
              <w:jc w:val="center"/>
            </w:pPr>
            <w:r/>
            <w:r>
              <w:rPr>
                <w:rFonts w:ascii="Arial" w:hAnsi="Arial"/>
                <w:b w:val="0"/>
                <w:i w:val="0"/>
                <w:sz w:val="21"/>
              </w:rPr>
              <w:t>23</w:t>
            </w:r>
          </w:p>
        </w:tc>
        <w:tc>
          <w:tcPr>
            <w:tcW w:type="dxa" w:w="1584"/>
            <w:vAlign w:val="center"/>
            <w:tcMar>
              <w:top w:w="100" w:type="dxa"/>
              <w:left w:w="100" w:type="dxa"/>
              <w:bottom w:w="100" w:type="dxa"/>
              <w:right w:w="100" w:type="dxa"/>
            </w:tcMar>
            <w:tcBorders>
              <w:left w:val="single" w:sz="8" w:color="D0D7E5"/>
              <w:top w:val="single" w:sz="8" w:color="D0D7E5"/>
              <w:right w:val="single" w:sz="8" w:color="D0D7E5"/>
              <w:bottom w:val="single" w:sz="8" w:color="D0D7E5"/>
            </w:tcBorders>
          </w:tcPr>
          <w:p>
            <w:pPr>
              <w:spacing w:before="0" w:after="0" w:line="240" w:lineRule="auto"/>
              <w:jc w:val="center"/>
            </w:pPr>
            <w:r/>
            <w:r>
              <w:rPr>
                <w:rFonts w:ascii="Arial" w:hAnsi="Arial"/>
                <w:b w:val="0"/>
                <w:i w:val="0"/>
                <w:sz w:val="21"/>
              </w:rPr>
              <w:t>+109%</w:t>
            </w:r>
          </w:p>
        </w:tc>
      </w:tr>
      <w:tr>
        <w:tc>
          <w:tcPr>
            <w:tcW w:type="dxa" w:w="3600"/>
            <w:vAlign w:val="center"/>
            <w:tcMar>
              <w:top w:w="100" w:type="dxa"/>
              <w:left w:w="100" w:type="dxa"/>
              <w:bottom w:w="100" w:type="dxa"/>
              <w:right w:w="100" w:type="dxa"/>
            </w:tcMar>
            <w:tcBorders>
              <w:left w:val="single" w:sz="8" w:color="D0D7E5"/>
              <w:top w:val="single" w:sz="8" w:color="D0D7E5"/>
              <w:right w:val="single" w:sz="8" w:color="D0D7E5"/>
              <w:bottom w:val="single" w:sz="8" w:color="D0D7E5"/>
            </w:tcBorders>
          </w:tcPr>
          <w:p>
            <w:pPr>
              <w:spacing w:before="0" w:after="0" w:line="240" w:lineRule="auto"/>
              <w:jc w:val="left"/>
            </w:pPr>
            <w:r/>
            <w:r>
              <w:rPr>
                <w:rFonts w:ascii="Arial" w:hAnsi="Arial"/>
                <w:b w:val="0"/>
                <w:i w:val="0"/>
                <w:sz w:val="21"/>
              </w:rPr>
              <w:t>Synth cell count</w:t>
            </w:r>
          </w:p>
        </w:tc>
        <w:tc>
          <w:tcPr>
            <w:tcW w:type="dxa" w:w="1872"/>
            <w:vAlign w:val="center"/>
            <w:tcMar>
              <w:top w:w="100" w:type="dxa"/>
              <w:left w:w="100" w:type="dxa"/>
              <w:bottom w:w="100" w:type="dxa"/>
              <w:right w:w="100" w:type="dxa"/>
            </w:tcMar>
            <w:tcBorders>
              <w:left w:val="single" w:sz="8" w:color="D0D7E5"/>
              <w:top w:val="single" w:sz="8" w:color="D0D7E5"/>
              <w:right w:val="single" w:sz="8" w:color="D0D7E5"/>
              <w:bottom w:val="single" w:sz="8" w:color="D0D7E5"/>
            </w:tcBorders>
          </w:tcPr>
          <w:p>
            <w:pPr>
              <w:spacing w:before="0" w:after="0" w:line="240" w:lineRule="auto"/>
              <w:jc w:val="center"/>
            </w:pPr>
            <w:r/>
            <w:r>
              <w:rPr>
                <w:rFonts w:ascii="Arial" w:hAnsi="Arial"/>
                <w:b w:val="0"/>
                <w:i w:val="0"/>
                <w:sz w:val="21"/>
              </w:rPr>
              <w:t>9,371</w:t>
            </w:r>
          </w:p>
        </w:tc>
        <w:tc>
          <w:tcPr>
            <w:tcW w:type="dxa" w:w="2304"/>
            <w:vAlign w:val="center"/>
            <w:tcMar>
              <w:top w:w="100" w:type="dxa"/>
              <w:left w:w="100" w:type="dxa"/>
              <w:bottom w:w="100" w:type="dxa"/>
              <w:right w:w="100" w:type="dxa"/>
            </w:tcMar>
            <w:tcBorders>
              <w:left w:val="single" w:sz="8" w:color="D0D7E5"/>
              <w:top w:val="single" w:sz="8" w:color="D0D7E5"/>
              <w:right w:val="single" w:sz="8" w:color="D0D7E5"/>
              <w:bottom w:val="single" w:sz="8" w:color="D0D7E5"/>
            </w:tcBorders>
          </w:tcPr>
          <w:p>
            <w:pPr>
              <w:spacing w:before="0" w:after="0" w:line="240" w:lineRule="auto"/>
              <w:jc w:val="center"/>
            </w:pPr>
            <w:r/>
            <w:r>
              <w:rPr>
                <w:rFonts w:ascii="Arial" w:hAnsi="Arial"/>
                <w:b w:val="0"/>
                <w:i w:val="0"/>
                <w:sz w:val="21"/>
              </w:rPr>
              <w:t>7,476</w:t>
            </w:r>
          </w:p>
        </w:tc>
        <w:tc>
          <w:tcPr>
            <w:tcW w:type="dxa" w:w="1584"/>
            <w:vAlign w:val="center"/>
            <w:tcMar>
              <w:top w:w="100" w:type="dxa"/>
              <w:left w:w="100" w:type="dxa"/>
              <w:bottom w:w="100" w:type="dxa"/>
              <w:right w:w="100" w:type="dxa"/>
            </w:tcMar>
            <w:tcBorders>
              <w:left w:val="single" w:sz="8" w:color="D0D7E5"/>
              <w:top w:val="single" w:sz="8" w:color="D0D7E5"/>
              <w:right w:val="single" w:sz="8" w:color="D0D7E5"/>
              <w:bottom w:val="single" w:sz="8" w:color="D0D7E5"/>
            </w:tcBorders>
          </w:tcPr>
          <w:p>
            <w:pPr>
              <w:spacing w:before="0" w:after="0" w:line="240" w:lineRule="auto"/>
              <w:jc w:val="center"/>
            </w:pPr>
            <w:r/>
            <w:r>
              <w:rPr>
                <w:rFonts w:ascii="Arial" w:hAnsi="Arial"/>
                <w:b w:val="0"/>
                <w:i w:val="0"/>
                <w:sz w:val="21"/>
              </w:rPr>
              <w:t>-20.2%</w:t>
            </w:r>
          </w:p>
        </w:tc>
      </w:tr>
      <w:tr>
        <w:tc>
          <w:tcPr>
            <w:tcW w:type="dxa" w:w="3600"/>
            <w:vAlign w:val="center"/>
            <w:tcMar>
              <w:top w:w="100" w:type="dxa"/>
              <w:left w:w="100" w:type="dxa"/>
              <w:bottom w:w="100" w:type="dxa"/>
              <w:right w:w="100" w:type="dxa"/>
            </w:tcMar>
            <w:tcBorders>
              <w:left w:val="single" w:sz="8" w:color="D0D7E5"/>
              <w:top w:val="single" w:sz="8" w:color="D0D7E5"/>
              <w:right w:val="single" w:sz="8" w:color="D0D7E5"/>
              <w:bottom w:val="single" w:sz="8" w:color="D0D7E5"/>
            </w:tcBorders>
          </w:tcPr>
          <w:p>
            <w:pPr>
              <w:spacing w:before="0" w:after="0" w:line="240" w:lineRule="auto"/>
              <w:jc w:val="left"/>
            </w:pPr>
            <w:r/>
            <w:r>
              <w:rPr>
                <w:rFonts w:ascii="Arial" w:hAnsi="Arial"/>
                <w:b w:val="0"/>
                <w:i w:val="0"/>
                <w:sz w:val="21"/>
              </w:rPr>
              <w:t>Phases per round</w:t>
            </w:r>
          </w:p>
        </w:tc>
        <w:tc>
          <w:tcPr>
            <w:tcW w:type="dxa" w:w="1872"/>
            <w:vAlign w:val="center"/>
            <w:tcMar>
              <w:top w:w="100" w:type="dxa"/>
              <w:left w:w="100" w:type="dxa"/>
              <w:bottom w:w="100" w:type="dxa"/>
              <w:right w:w="100" w:type="dxa"/>
            </w:tcMar>
            <w:tcBorders>
              <w:left w:val="single" w:sz="8" w:color="D0D7E5"/>
              <w:top w:val="single" w:sz="8" w:color="D0D7E5"/>
              <w:right w:val="single" w:sz="8" w:color="D0D7E5"/>
              <w:bottom w:val="single" w:sz="8" w:color="D0D7E5"/>
            </w:tcBorders>
          </w:tcPr>
          <w:p>
            <w:pPr>
              <w:spacing w:before="0" w:after="0" w:line="240" w:lineRule="auto"/>
              <w:jc w:val="center"/>
            </w:pPr>
            <w:r/>
            <w:r>
              <w:rPr>
                <w:rFonts w:ascii="Arial" w:hAnsi="Arial"/>
                <w:b w:val="0"/>
                <w:i w:val="0"/>
                <w:sz w:val="21"/>
              </w:rPr>
              <w:t>1</w:t>
            </w:r>
          </w:p>
        </w:tc>
        <w:tc>
          <w:tcPr>
            <w:tcW w:type="dxa" w:w="2304"/>
            <w:vAlign w:val="center"/>
            <w:tcMar>
              <w:top w:w="100" w:type="dxa"/>
              <w:left w:w="100" w:type="dxa"/>
              <w:bottom w:w="100" w:type="dxa"/>
              <w:right w:w="100" w:type="dxa"/>
            </w:tcMar>
            <w:tcBorders>
              <w:left w:val="single" w:sz="8" w:color="D0D7E5"/>
              <w:top w:val="single" w:sz="8" w:color="D0D7E5"/>
              <w:right w:val="single" w:sz="8" w:color="D0D7E5"/>
              <w:bottom w:val="single" w:sz="8" w:color="D0D7E5"/>
            </w:tcBorders>
          </w:tcPr>
          <w:p>
            <w:pPr>
              <w:spacing w:before="0" w:after="0" w:line="240" w:lineRule="auto"/>
              <w:jc w:val="center"/>
            </w:pPr>
            <w:r/>
            <w:r>
              <w:rPr>
                <w:rFonts w:ascii="Arial" w:hAnsi="Arial"/>
                <w:b w:val="0"/>
                <w:i w:val="0"/>
                <w:sz w:val="21"/>
              </w:rPr>
              <w:t>2 (A+B)</w:t>
            </w:r>
          </w:p>
        </w:tc>
        <w:tc>
          <w:tcPr>
            <w:tcW w:type="dxa" w:w="1584"/>
            <w:vAlign w:val="center"/>
            <w:tcMar>
              <w:top w:w="100" w:type="dxa"/>
              <w:left w:w="100" w:type="dxa"/>
              <w:bottom w:w="100" w:type="dxa"/>
              <w:right w:w="100" w:type="dxa"/>
            </w:tcMar>
            <w:tcBorders>
              <w:left w:val="single" w:sz="8" w:color="D0D7E5"/>
              <w:top w:val="single" w:sz="8" w:color="D0D7E5"/>
              <w:right w:val="single" w:sz="8" w:color="D0D7E5"/>
              <w:bottom w:val="single" w:sz="8" w:color="D0D7E5"/>
            </w:tcBorders>
          </w:tcPr>
          <w:p>
            <w:pPr>
              <w:spacing w:before="0" w:after="0" w:line="240" w:lineRule="auto"/>
              <w:jc w:val="center"/>
            </w:pPr>
            <w:r/>
            <w:r>
              <w:rPr>
                <w:rFonts w:ascii="Arial" w:hAnsi="Arial"/>
                <w:b w:val="0"/>
                <w:i w:val="0"/>
                <w:sz w:val="21"/>
              </w:rPr>
              <w:t>—</w:t>
            </w:r>
          </w:p>
        </w:tc>
      </w:tr>
      <w:tr>
        <w:tc>
          <w:tcPr>
            <w:tcW w:type="dxa" w:w="3600"/>
            <w:vAlign w:val="center"/>
            <w:tcMar>
              <w:top w:w="100" w:type="dxa"/>
              <w:left w:w="100" w:type="dxa"/>
              <w:bottom w:w="100" w:type="dxa"/>
              <w:right w:w="100" w:type="dxa"/>
            </w:tcMar>
            <w:tcBorders>
              <w:left w:val="single" w:sz="8" w:color="D0D7E5"/>
              <w:top w:val="single" w:sz="8" w:color="D0D7E5"/>
              <w:right w:val="single" w:sz="8" w:color="D0D7E5"/>
              <w:bottom w:val="single" w:sz="8" w:color="D0D7E5"/>
            </w:tcBorders>
          </w:tcPr>
          <w:p>
            <w:pPr>
              <w:spacing w:before="0" w:after="0" w:line="240" w:lineRule="auto"/>
              <w:jc w:val="left"/>
            </w:pPr>
            <w:r/>
            <w:r>
              <w:rPr>
                <w:rFonts w:ascii="Arial" w:hAnsi="Arial"/>
                <w:b w:val="0"/>
                <w:i w:val="0"/>
                <w:sz w:val="21"/>
              </w:rPr>
              <w:t>Holding registers</w:t>
            </w:r>
          </w:p>
        </w:tc>
        <w:tc>
          <w:tcPr>
            <w:tcW w:type="dxa" w:w="1872"/>
            <w:vAlign w:val="center"/>
            <w:tcMar>
              <w:top w:w="100" w:type="dxa"/>
              <w:left w:w="100" w:type="dxa"/>
              <w:bottom w:w="100" w:type="dxa"/>
              <w:right w:w="100" w:type="dxa"/>
            </w:tcMar>
            <w:tcBorders>
              <w:left w:val="single" w:sz="8" w:color="D0D7E5"/>
              <w:top w:val="single" w:sz="8" w:color="D0D7E5"/>
              <w:right w:val="single" w:sz="8" w:color="D0D7E5"/>
              <w:bottom w:val="single" w:sz="8" w:color="D0D7E5"/>
            </w:tcBorders>
          </w:tcPr>
          <w:p>
            <w:pPr>
              <w:spacing w:before="0" w:after="0" w:line="240" w:lineRule="auto"/>
              <w:jc w:val="center"/>
            </w:pPr>
            <w:r/>
            <w:r>
              <w:rPr>
                <w:rFonts w:ascii="Arial" w:hAnsi="Arial"/>
                <w:b w:val="0"/>
                <w:i w:val="0"/>
                <w:sz w:val="21"/>
              </w:rPr>
              <w:t>None</w:t>
            </w:r>
          </w:p>
        </w:tc>
        <w:tc>
          <w:tcPr>
            <w:tcW w:type="dxa" w:w="2304"/>
            <w:vAlign w:val="center"/>
            <w:tcMar>
              <w:top w:w="100" w:type="dxa"/>
              <w:left w:w="100" w:type="dxa"/>
              <w:bottom w:w="100" w:type="dxa"/>
              <w:right w:w="100" w:type="dxa"/>
            </w:tcMar>
            <w:tcBorders>
              <w:left w:val="single" w:sz="8" w:color="D0D7E5"/>
              <w:top w:val="single" w:sz="8" w:color="D0D7E5"/>
              <w:right w:val="single" w:sz="8" w:color="D0D7E5"/>
              <w:bottom w:val="single" w:sz="8" w:color="D0D7E5"/>
            </w:tcBorders>
          </w:tcPr>
          <w:p>
            <w:pPr>
              <w:spacing w:before="0" w:after="0" w:line="240" w:lineRule="auto"/>
              <w:jc w:val="left"/>
            </w:pPr>
            <w:r/>
            <w:r>
              <w:rPr>
                <w:rFonts w:ascii="Arial" w:hAnsi="Arial"/>
                <w:b w:val="0"/>
                <w:i w:val="0"/>
                <w:sz w:val="21"/>
              </w:rPr>
              <w:t>sub_out_hi</w:t>
            </w:r>
            <w:r>
              <w:br/>
            </w:r>
            <w:r>
              <w:rPr>
                <w:rFonts w:ascii="Arial" w:hAnsi="Arial"/>
                <w:b w:val="0"/>
                <w:i w:val="0"/>
                <w:sz w:val="21"/>
              </w:rPr>
              <w:t>sub_word_hi</w:t>
            </w:r>
          </w:p>
        </w:tc>
        <w:tc>
          <w:tcPr>
            <w:tcW w:type="dxa" w:w="1584"/>
            <w:vAlign w:val="center"/>
            <w:tcMar>
              <w:top w:w="100" w:type="dxa"/>
              <w:left w:w="100" w:type="dxa"/>
              <w:bottom w:w="100" w:type="dxa"/>
              <w:right w:w="100" w:type="dxa"/>
            </w:tcMar>
            <w:tcBorders>
              <w:left w:val="single" w:sz="8" w:color="D0D7E5"/>
              <w:top w:val="single" w:sz="8" w:color="D0D7E5"/>
              <w:right w:val="single" w:sz="8" w:color="D0D7E5"/>
              <w:bottom w:val="single" w:sz="8" w:color="D0D7E5"/>
            </w:tcBorders>
          </w:tcPr>
          <w:p>
            <w:pPr>
              <w:spacing w:before="0" w:after="0" w:line="240" w:lineRule="auto"/>
              <w:jc w:val="center"/>
            </w:pPr>
            <w:r/>
            <w:r>
              <w:rPr>
                <w:rFonts w:ascii="Arial" w:hAnsi="Arial"/>
                <w:b w:val="0"/>
                <w:i w:val="0"/>
                <w:sz w:val="21"/>
              </w:rPr>
              <w:t>+64 bits</w:t>
            </w:r>
            <w:r>
              <w:br/>
            </w:r>
            <w:r>
              <w:rPr>
                <w:rFonts w:ascii="Arial" w:hAnsi="Arial"/>
                <w:b w:val="0"/>
                <w:i w:val="0"/>
                <w:sz w:val="21"/>
              </w:rPr>
              <w:t>+16 bits</w:t>
            </w:r>
          </w:p>
        </w:tc>
      </w:tr>
    </w:tbl>
    <w:p/>
    <w:p>
      <w:pPr>
        <w:spacing w:before="0" w:after="160" w:line="259" w:lineRule="auto"/>
        <w:jc w:val="left"/>
      </w:pPr>
      <w:r>
        <w:rPr>
          <w:rFonts w:ascii="Arial" w:hAnsi="Arial"/>
          <w:b w:val="0"/>
          <w:i w:val="0"/>
          <w:sz w:val="22"/>
        </w:rPr>
        <w:t>The 20.2% cell-count reduction and the 50% S-box reduction were the changes that ultimately made the 4×2 tile feasible with clean routing.</w:t>
      </w:r>
    </w:p>
    <w:p>
      <w:pPr>
        <w:spacing w:before="240" w:after="120"/>
        <w:jc w:val="left"/>
      </w:pPr>
      <w:r>
        <w:rPr>
          <w:rFonts w:ascii="Arial" w:hAnsi="Arial"/>
          <w:b/>
          <w:i w:val="0"/>
          <w:sz w:val="24"/>
        </w:rPr>
        <w:t>IO-Bound Performance: Why Halving Speed Costs Nothing</w:t>
      </w:r>
    </w:p>
    <w:p>
      <w:pPr>
        <w:spacing w:before="0" w:after="160" w:line="259" w:lineRule="auto"/>
        <w:jc w:val="left"/>
      </w:pPr>
      <w:r>
        <w:rPr>
          <w:rFonts w:ascii="Arial" w:hAnsi="Arial"/>
          <w:b w:val="0"/>
          <w:i w:val="0"/>
          <w:sz w:val="22"/>
        </w:rPr>
        <w:t>The TinyQV is a 4-bit serial RISC-V processor. Every instruction — loads, stores, branches — takes 8 clock cycles to complete. This means every 32-bit memory-mapped register access (read or write) costs 8 clocks.</w:t>
      </w:r>
    </w:p>
    <w:p>
      <w:pPr>
        <w:spacing w:before="0" w:after="160" w:line="259" w:lineRule="auto"/>
        <w:jc w:val="left"/>
      </w:pPr>
      <w:r>
        <w:rPr>
          <w:rFonts w:ascii="Arial" w:hAnsi="Arial"/>
          <w:b w:val="0"/>
          <w:i w:val="0"/>
          <w:sz w:val="22"/>
        </w:rPr>
        <w:t>To encrypt a single 128-bit block, the CPU must perform the following memory-mapped IO sequence:</w:t>
      </w:r>
    </w:p>
    <w:tbl>
      <w:tblPr>
        <w:tblW w:type="auto" w:w="0"/>
        <w:jc w:val="center"/>
        <w:tblLayout w:type="fixed"/>
        <w:tblLook w:firstColumn="1" w:firstRow="1" w:lastColumn="0" w:lastRow="0" w:noHBand="0" w:noVBand="1" w:val="04A0"/>
      </w:tblPr>
      <w:tblGrid>
        <w:gridCol w:w="3120"/>
        <w:gridCol w:w="3120"/>
        <w:gridCol w:w="3120"/>
      </w:tblGrid>
      <w:tr>
        <w:tc>
          <w:tcPr>
            <w:tcW w:type="dxa" w:w="4896"/>
            <w:vAlign w:val="center"/>
            <w:tcMar>
              <w:top w:w="100" w:type="dxa"/>
              <w:left w:w="100" w:type="dxa"/>
              <w:bottom w:w="100" w:type="dxa"/>
              <w:right w:w="100" w:type="dxa"/>
            </w:tcMar>
            <w:tcBorders>
              <w:left w:val="single" w:sz="8" w:color="D0D7E5"/>
              <w:top w:val="single" w:sz="8" w:color="D0D7E5"/>
              <w:right w:val="single" w:sz="8" w:color="D0D7E5"/>
              <w:bottom w:val="single" w:sz="8" w:color="D0D7E5"/>
            </w:tcBorders>
            <w:shd w:fill="D9E2F3"/>
          </w:tcPr>
          <w:p>
            <w:pPr>
              <w:spacing w:before="0" w:after="0" w:line="240" w:lineRule="auto"/>
              <w:jc w:val="center"/>
            </w:pPr>
            <w:r/>
            <w:r>
              <w:rPr>
                <w:rFonts w:ascii="Arial" w:hAnsi="Arial"/>
                <w:b/>
                <w:i w:val="0"/>
                <w:sz w:val="21"/>
              </w:rPr>
              <w:t>Operation</w:t>
            </w:r>
          </w:p>
        </w:tc>
        <w:tc>
          <w:tcPr>
            <w:tcW w:type="dxa" w:w="2160"/>
            <w:vAlign w:val="center"/>
            <w:tcMar>
              <w:top w:w="100" w:type="dxa"/>
              <w:left w:w="100" w:type="dxa"/>
              <w:bottom w:w="100" w:type="dxa"/>
              <w:right w:w="100" w:type="dxa"/>
            </w:tcMar>
            <w:tcBorders>
              <w:left w:val="single" w:sz="8" w:color="D0D7E5"/>
              <w:top w:val="single" w:sz="8" w:color="D0D7E5"/>
              <w:right w:val="single" w:sz="8" w:color="D0D7E5"/>
              <w:bottom w:val="single" w:sz="8" w:color="D0D7E5"/>
            </w:tcBorders>
            <w:shd w:fill="D9E2F3"/>
          </w:tcPr>
          <w:p>
            <w:pPr>
              <w:spacing w:before="0" w:after="0" w:line="240" w:lineRule="auto"/>
              <w:jc w:val="center"/>
            </w:pPr>
            <w:r/>
            <w:r>
              <w:rPr>
                <w:rFonts w:ascii="Arial" w:hAnsi="Arial"/>
                <w:b/>
                <w:i w:val="0"/>
                <w:sz w:val="21"/>
              </w:rPr>
              <w:t>Instructions</w:t>
            </w:r>
          </w:p>
        </w:tc>
        <w:tc>
          <w:tcPr>
            <w:tcW w:type="dxa" w:w="2304"/>
            <w:vAlign w:val="center"/>
            <w:tcMar>
              <w:top w:w="100" w:type="dxa"/>
              <w:left w:w="100" w:type="dxa"/>
              <w:bottom w:w="100" w:type="dxa"/>
              <w:right w:w="100" w:type="dxa"/>
            </w:tcMar>
            <w:tcBorders>
              <w:left w:val="single" w:sz="8" w:color="D0D7E5"/>
              <w:top w:val="single" w:sz="8" w:color="D0D7E5"/>
              <w:right w:val="single" w:sz="8" w:color="D0D7E5"/>
              <w:bottom w:val="single" w:sz="8" w:color="D0D7E5"/>
            </w:tcBorders>
            <w:shd w:fill="D9E2F3"/>
          </w:tcPr>
          <w:p>
            <w:pPr>
              <w:spacing w:before="0" w:after="0" w:line="240" w:lineRule="auto"/>
              <w:jc w:val="center"/>
            </w:pPr>
            <w:r/>
            <w:r>
              <w:rPr>
                <w:rFonts w:ascii="Arial" w:hAnsi="Arial"/>
                <w:b/>
                <w:i w:val="0"/>
                <w:sz w:val="21"/>
              </w:rPr>
              <w:t>Clocks</w:t>
            </w:r>
          </w:p>
        </w:tc>
      </w:tr>
      <w:tr>
        <w:tc>
          <w:tcPr>
            <w:tcW w:type="dxa" w:w="4896"/>
            <w:vAlign w:val="center"/>
            <w:tcMar>
              <w:top w:w="100" w:type="dxa"/>
              <w:left w:w="100" w:type="dxa"/>
              <w:bottom w:w="100" w:type="dxa"/>
              <w:right w:w="100" w:type="dxa"/>
            </w:tcMar>
            <w:tcBorders>
              <w:left w:val="single" w:sz="8" w:color="D0D7E5"/>
              <w:top w:val="single" w:sz="8" w:color="D0D7E5"/>
              <w:right w:val="single" w:sz="8" w:color="D0D7E5"/>
              <w:bottom w:val="single" w:sz="8" w:color="D0D7E5"/>
            </w:tcBorders>
          </w:tcPr>
          <w:p>
            <w:pPr>
              <w:spacing w:before="0" w:after="0" w:line="240" w:lineRule="auto"/>
              <w:jc w:val="left"/>
            </w:pPr>
            <w:r/>
            <w:r>
              <w:rPr>
                <w:rFonts w:ascii="Arial" w:hAnsi="Arial"/>
                <w:b w:val="0"/>
                <w:i w:val="0"/>
                <w:sz w:val="21"/>
              </w:rPr>
              <w:t>Write 4 plaintext words (0x06-0x09)</w:t>
            </w:r>
          </w:p>
        </w:tc>
        <w:tc>
          <w:tcPr>
            <w:tcW w:type="dxa" w:w="2160"/>
            <w:vAlign w:val="center"/>
            <w:tcMar>
              <w:top w:w="100" w:type="dxa"/>
              <w:left w:w="100" w:type="dxa"/>
              <w:bottom w:w="100" w:type="dxa"/>
              <w:right w:w="100" w:type="dxa"/>
            </w:tcMar>
            <w:tcBorders>
              <w:left w:val="single" w:sz="8" w:color="D0D7E5"/>
              <w:top w:val="single" w:sz="8" w:color="D0D7E5"/>
              <w:right w:val="single" w:sz="8" w:color="D0D7E5"/>
              <w:bottom w:val="single" w:sz="8" w:color="D0D7E5"/>
            </w:tcBorders>
          </w:tcPr>
          <w:p>
            <w:pPr>
              <w:spacing w:before="0" w:after="0" w:line="240" w:lineRule="auto"/>
              <w:jc w:val="center"/>
            </w:pPr>
            <w:r/>
            <w:r>
              <w:rPr>
                <w:rFonts w:ascii="Arial" w:hAnsi="Arial"/>
                <w:b w:val="0"/>
                <w:i w:val="0"/>
                <w:sz w:val="21"/>
              </w:rPr>
              <w:t>4 stores</w:t>
            </w:r>
          </w:p>
        </w:tc>
        <w:tc>
          <w:tcPr>
            <w:tcW w:type="dxa" w:w="2304"/>
            <w:vAlign w:val="center"/>
            <w:tcMar>
              <w:top w:w="100" w:type="dxa"/>
              <w:left w:w="100" w:type="dxa"/>
              <w:bottom w:w="100" w:type="dxa"/>
              <w:right w:w="100" w:type="dxa"/>
            </w:tcMar>
            <w:tcBorders>
              <w:left w:val="single" w:sz="8" w:color="D0D7E5"/>
              <w:top w:val="single" w:sz="8" w:color="D0D7E5"/>
              <w:right w:val="single" w:sz="8" w:color="D0D7E5"/>
              <w:bottom w:val="single" w:sz="8" w:color="D0D7E5"/>
            </w:tcBorders>
          </w:tcPr>
          <w:p>
            <w:pPr>
              <w:spacing w:before="0" w:after="0" w:line="240" w:lineRule="auto"/>
              <w:jc w:val="center"/>
            </w:pPr>
            <w:r/>
            <w:r>
              <w:rPr>
                <w:rFonts w:ascii="Arial" w:hAnsi="Arial"/>
                <w:b w:val="0"/>
                <w:i w:val="0"/>
                <w:sz w:val="21"/>
              </w:rPr>
              <w:t>32</w:t>
            </w:r>
          </w:p>
        </w:tc>
      </w:tr>
      <w:tr>
        <w:tc>
          <w:tcPr>
            <w:tcW w:type="dxa" w:w="4896"/>
            <w:vAlign w:val="center"/>
            <w:tcMar>
              <w:top w:w="100" w:type="dxa"/>
              <w:left w:w="100" w:type="dxa"/>
              <w:bottom w:w="100" w:type="dxa"/>
              <w:right w:w="100" w:type="dxa"/>
            </w:tcMar>
            <w:tcBorders>
              <w:left w:val="single" w:sz="8" w:color="D0D7E5"/>
              <w:top w:val="single" w:sz="8" w:color="D0D7E5"/>
              <w:right w:val="single" w:sz="8" w:color="D0D7E5"/>
              <w:bottom w:val="single" w:sz="8" w:color="D0D7E5"/>
            </w:tcBorders>
          </w:tcPr>
          <w:p>
            <w:pPr>
              <w:spacing w:before="0" w:after="0" w:line="240" w:lineRule="auto"/>
              <w:jc w:val="left"/>
            </w:pPr>
            <w:r/>
            <w:r>
              <w:rPr>
                <w:rFonts w:ascii="Arial" w:hAnsi="Arial"/>
                <w:b w:val="0"/>
                <w:i w:val="0"/>
                <w:sz w:val="21"/>
              </w:rPr>
              <w:t>Trigger start (control write or auto)</w:t>
            </w:r>
          </w:p>
        </w:tc>
        <w:tc>
          <w:tcPr>
            <w:tcW w:type="dxa" w:w="2160"/>
            <w:vAlign w:val="center"/>
            <w:tcMar>
              <w:top w:w="100" w:type="dxa"/>
              <w:left w:w="100" w:type="dxa"/>
              <w:bottom w:w="100" w:type="dxa"/>
              <w:right w:w="100" w:type="dxa"/>
            </w:tcMar>
            <w:tcBorders>
              <w:left w:val="single" w:sz="8" w:color="D0D7E5"/>
              <w:top w:val="single" w:sz="8" w:color="D0D7E5"/>
              <w:right w:val="single" w:sz="8" w:color="D0D7E5"/>
              <w:bottom w:val="single" w:sz="8" w:color="D0D7E5"/>
            </w:tcBorders>
          </w:tcPr>
          <w:p>
            <w:pPr>
              <w:spacing w:before="0" w:after="0" w:line="240" w:lineRule="auto"/>
              <w:jc w:val="center"/>
            </w:pPr>
            <w:r/>
            <w:r>
              <w:rPr>
                <w:rFonts w:ascii="Arial" w:hAnsi="Arial"/>
                <w:b w:val="0"/>
                <w:i w:val="0"/>
                <w:sz w:val="21"/>
              </w:rPr>
              <w:t>1 store</w:t>
            </w:r>
          </w:p>
        </w:tc>
        <w:tc>
          <w:tcPr>
            <w:tcW w:type="dxa" w:w="2304"/>
            <w:vAlign w:val="center"/>
            <w:tcMar>
              <w:top w:w="100" w:type="dxa"/>
              <w:left w:w="100" w:type="dxa"/>
              <w:bottom w:w="100" w:type="dxa"/>
              <w:right w:w="100" w:type="dxa"/>
            </w:tcMar>
            <w:tcBorders>
              <w:left w:val="single" w:sz="8" w:color="D0D7E5"/>
              <w:top w:val="single" w:sz="8" w:color="D0D7E5"/>
              <w:right w:val="single" w:sz="8" w:color="D0D7E5"/>
              <w:bottom w:val="single" w:sz="8" w:color="D0D7E5"/>
            </w:tcBorders>
          </w:tcPr>
          <w:p>
            <w:pPr>
              <w:spacing w:before="0" w:after="0" w:line="240" w:lineRule="auto"/>
              <w:jc w:val="center"/>
            </w:pPr>
            <w:r/>
            <w:r>
              <w:rPr>
                <w:rFonts w:ascii="Arial" w:hAnsi="Arial"/>
                <w:b w:val="0"/>
                <w:i w:val="0"/>
                <w:sz w:val="21"/>
              </w:rPr>
              <w:t>8</w:t>
            </w:r>
          </w:p>
        </w:tc>
      </w:tr>
      <w:tr>
        <w:tc>
          <w:tcPr>
            <w:tcW w:type="dxa" w:w="4896"/>
            <w:vAlign w:val="center"/>
            <w:tcMar>
              <w:top w:w="100" w:type="dxa"/>
              <w:left w:w="100" w:type="dxa"/>
              <w:bottom w:w="100" w:type="dxa"/>
              <w:right w:w="100" w:type="dxa"/>
            </w:tcMar>
            <w:tcBorders>
              <w:left w:val="single" w:sz="8" w:color="D0D7E5"/>
              <w:top w:val="single" w:sz="8" w:color="D0D7E5"/>
              <w:right w:val="single" w:sz="8" w:color="D0D7E5"/>
              <w:bottom w:val="single" w:sz="8" w:color="D0D7E5"/>
            </w:tcBorders>
          </w:tcPr>
          <w:p>
            <w:pPr>
              <w:spacing w:before="0" w:after="0" w:line="240" w:lineRule="auto"/>
              <w:jc w:val="left"/>
            </w:pPr>
            <w:r/>
            <w:r>
              <w:rPr>
                <w:rFonts w:ascii="Arial" w:hAnsi="Arial"/>
                <w:b w:val="0"/>
                <w:i w:val="0"/>
                <w:sz w:val="21"/>
              </w:rPr>
              <w:t>Poll status register (load + branch)</w:t>
            </w:r>
          </w:p>
        </w:tc>
        <w:tc>
          <w:tcPr>
            <w:tcW w:type="dxa" w:w="2160"/>
            <w:vAlign w:val="center"/>
            <w:tcMar>
              <w:top w:w="100" w:type="dxa"/>
              <w:left w:w="100" w:type="dxa"/>
              <w:bottom w:w="100" w:type="dxa"/>
              <w:right w:w="100" w:type="dxa"/>
            </w:tcMar>
            <w:tcBorders>
              <w:left w:val="single" w:sz="8" w:color="D0D7E5"/>
              <w:top w:val="single" w:sz="8" w:color="D0D7E5"/>
              <w:right w:val="single" w:sz="8" w:color="D0D7E5"/>
              <w:bottom w:val="single" w:sz="8" w:color="D0D7E5"/>
            </w:tcBorders>
          </w:tcPr>
          <w:p>
            <w:pPr>
              <w:spacing w:before="0" w:after="0" w:line="240" w:lineRule="auto"/>
              <w:jc w:val="center"/>
            </w:pPr>
            <w:r/>
            <w:r>
              <w:rPr>
                <w:rFonts w:ascii="Arial" w:hAnsi="Arial"/>
                <w:b w:val="0"/>
                <w:i w:val="0"/>
                <w:sz w:val="21"/>
              </w:rPr>
              <w:t>2 instrs</w:t>
            </w:r>
          </w:p>
        </w:tc>
        <w:tc>
          <w:tcPr>
            <w:tcW w:type="dxa" w:w="2304"/>
            <w:vAlign w:val="center"/>
            <w:tcMar>
              <w:top w:w="100" w:type="dxa"/>
              <w:left w:w="100" w:type="dxa"/>
              <w:bottom w:w="100" w:type="dxa"/>
              <w:right w:w="100" w:type="dxa"/>
            </w:tcMar>
            <w:tcBorders>
              <w:left w:val="single" w:sz="8" w:color="D0D7E5"/>
              <w:top w:val="single" w:sz="8" w:color="D0D7E5"/>
              <w:right w:val="single" w:sz="8" w:color="D0D7E5"/>
              <w:bottom w:val="single" w:sz="8" w:color="D0D7E5"/>
            </w:tcBorders>
          </w:tcPr>
          <w:p>
            <w:pPr>
              <w:spacing w:before="0" w:after="0" w:line="240" w:lineRule="auto"/>
              <w:jc w:val="left"/>
            </w:pPr>
            <w:r/>
            <w:r>
              <w:rPr>
                <w:rFonts w:ascii="Arial" w:hAnsi="Arial"/>
                <w:b w:val="0"/>
                <w:i w:val="0"/>
                <w:sz w:val="21"/>
              </w:rPr>
              <w:t>16 (minimum, single poll)</w:t>
            </w:r>
          </w:p>
        </w:tc>
      </w:tr>
      <w:tr>
        <w:tc>
          <w:tcPr>
            <w:tcW w:type="dxa" w:w="4896"/>
            <w:vAlign w:val="center"/>
            <w:tcMar>
              <w:top w:w="100" w:type="dxa"/>
              <w:left w:w="100" w:type="dxa"/>
              <w:bottom w:w="100" w:type="dxa"/>
              <w:right w:w="100" w:type="dxa"/>
            </w:tcMar>
            <w:tcBorders>
              <w:left w:val="single" w:sz="8" w:color="D0D7E5"/>
              <w:top w:val="single" w:sz="8" w:color="D0D7E5"/>
              <w:right w:val="single" w:sz="8" w:color="D0D7E5"/>
              <w:bottom w:val="single" w:sz="8" w:color="D0D7E5"/>
            </w:tcBorders>
          </w:tcPr>
          <w:p>
            <w:pPr>
              <w:spacing w:before="0" w:after="0" w:line="240" w:lineRule="auto"/>
              <w:jc w:val="left"/>
            </w:pPr>
            <w:r/>
            <w:r>
              <w:rPr>
                <w:rFonts w:ascii="Arial" w:hAnsi="Arial"/>
                <w:b w:val="0"/>
                <w:i w:val="0"/>
                <w:sz w:val="21"/>
              </w:rPr>
              <w:t>Read 4 ciphertext words (0x0A-0x0D)</w:t>
            </w:r>
          </w:p>
        </w:tc>
        <w:tc>
          <w:tcPr>
            <w:tcW w:type="dxa" w:w="2160"/>
            <w:vAlign w:val="center"/>
            <w:tcMar>
              <w:top w:w="100" w:type="dxa"/>
              <w:left w:w="100" w:type="dxa"/>
              <w:bottom w:w="100" w:type="dxa"/>
              <w:right w:w="100" w:type="dxa"/>
            </w:tcMar>
            <w:tcBorders>
              <w:left w:val="single" w:sz="8" w:color="D0D7E5"/>
              <w:top w:val="single" w:sz="8" w:color="D0D7E5"/>
              <w:right w:val="single" w:sz="8" w:color="D0D7E5"/>
              <w:bottom w:val="single" w:sz="8" w:color="D0D7E5"/>
            </w:tcBorders>
          </w:tcPr>
          <w:p>
            <w:pPr>
              <w:spacing w:before="0" w:after="0" w:line="240" w:lineRule="auto"/>
              <w:jc w:val="center"/>
            </w:pPr>
            <w:r/>
            <w:r>
              <w:rPr>
                <w:rFonts w:ascii="Arial" w:hAnsi="Arial"/>
                <w:b w:val="0"/>
                <w:i w:val="0"/>
                <w:sz w:val="21"/>
              </w:rPr>
              <w:t>4 loads</w:t>
            </w:r>
          </w:p>
        </w:tc>
        <w:tc>
          <w:tcPr>
            <w:tcW w:type="dxa" w:w="2304"/>
            <w:vAlign w:val="center"/>
            <w:tcMar>
              <w:top w:w="100" w:type="dxa"/>
              <w:left w:w="100" w:type="dxa"/>
              <w:bottom w:w="100" w:type="dxa"/>
              <w:right w:w="100" w:type="dxa"/>
            </w:tcMar>
            <w:tcBorders>
              <w:left w:val="single" w:sz="8" w:color="D0D7E5"/>
              <w:top w:val="single" w:sz="8" w:color="D0D7E5"/>
              <w:right w:val="single" w:sz="8" w:color="D0D7E5"/>
              <w:bottom w:val="single" w:sz="8" w:color="D0D7E5"/>
            </w:tcBorders>
          </w:tcPr>
          <w:p>
            <w:pPr>
              <w:spacing w:before="0" w:after="0" w:line="240" w:lineRule="auto"/>
              <w:jc w:val="center"/>
            </w:pPr>
            <w:r/>
            <w:r>
              <w:rPr>
                <w:rFonts w:ascii="Arial" w:hAnsi="Arial"/>
                <w:b w:val="0"/>
                <w:i w:val="0"/>
                <w:sz w:val="21"/>
              </w:rPr>
              <w:t>32</w:t>
            </w:r>
          </w:p>
        </w:tc>
      </w:tr>
      <w:tr>
        <w:tc>
          <w:tcPr>
            <w:tcW w:type="dxa" w:w="4896"/>
            <w:vAlign w:val="center"/>
            <w:tcMar>
              <w:top w:w="100" w:type="dxa"/>
              <w:left w:w="100" w:type="dxa"/>
              <w:bottom w:w="100" w:type="dxa"/>
              <w:right w:w="100" w:type="dxa"/>
            </w:tcMar>
            <w:tcBorders>
              <w:left w:val="single" w:sz="8" w:color="D0D7E5"/>
              <w:top w:val="single" w:sz="8" w:color="D0D7E5"/>
              <w:right w:val="single" w:sz="8" w:color="D0D7E5"/>
              <w:bottom w:val="single" w:sz="8" w:color="D0D7E5"/>
            </w:tcBorders>
          </w:tcPr>
          <w:p>
            <w:pPr>
              <w:spacing w:before="0" w:after="0" w:line="240" w:lineRule="auto"/>
              <w:jc w:val="left"/>
            </w:pPr>
            <w:r/>
            <w:r>
              <w:rPr>
                <w:rFonts w:ascii="Arial" w:hAnsi="Arial"/>
                <w:b w:val="0"/>
                <w:i w:val="0"/>
                <w:sz w:val="21"/>
              </w:rPr>
              <w:t>Total IO overhead (steady state)</w:t>
            </w:r>
          </w:p>
        </w:tc>
        <w:tc>
          <w:tcPr>
            <w:tcW w:type="dxa" w:w="2160"/>
            <w:vAlign w:val="center"/>
            <w:tcMar>
              <w:top w:w="100" w:type="dxa"/>
              <w:left w:w="100" w:type="dxa"/>
              <w:bottom w:w="100" w:type="dxa"/>
              <w:right w:w="100" w:type="dxa"/>
            </w:tcMar>
            <w:tcBorders>
              <w:left w:val="single" w:sz="8" w:color="D0D7E5"/>
              <w:top w:val="single" w:sz="8" w:color="D0D7E5"/>
              <w:right w:val="single" w:sz="8" w:color="D0D7E5"/>
              <w:bottom w:val="single" w:sz="8" w:color="D0D7E5"/>
            </w:tcBorders>
          </w:tcPr>
          <w:p>
            <w:pPr>
              <w:spacing w:before="0" w:after="0" w:line="240" w:lineRule="auto"/>
              <w:jc w:val="center"/>
            </w:pPr>
            <w:r/>
            <w:r>
              <w:rPr>
                <w:rFonts w:ascii="Arial" w:hAnsi="Arial"/>
                <w:b w:val="0"/>
                <w:i w:val="0"/>
                <w:sz w:val="21"/>
              </w:rPr>
            </w:r>
          </w:p>
        </w:tc>
        <w:tc>
          <w:tcPr>
            <w:tcW w:type="dxa" w:w="2304"/>
            <w:vAlign w:val="center"/>
            <w:tcMar>
              <w:top w:w="100" w:type="dxa"/>
              <w:left w:w="100" w:type="dxa"/>
              <w:bottom w:w="100" w:type="dxa"/>
              <w:right w:w="100" w:type="dxa"/>
            </w:tcMar>
            <w:tcBorders>
              <w:left w:val="single" w:sz="8" w:color="D0D7E5"/>
              <w:top w:val="single" w:sz="8" w:color="D0D7E5"/>
              <w:right w:val="single" w:sz="8" w:color="D0D7E5"/>
              <w:bottom w:val="single" w:sz="8" w:color="D0D7E5"/>
            </w:tcBorders>
          </w:tcPr>
          <w:p>
            <w:pPr>
              <w:spacing w:before="0" w:after="0" w:line="240" w:lineRule="auto"/>
              <w:jc w:val="center"/>
            </w:pPr>
            <w:r/>
            <w:r>
              <w:rPr>
                <w:rFonts w:ascii="Arial" w:hAnsi="Arial"/>
                <w:b w:val="0"/>
                <w:i w:val="0"/>
                <w:sz w:val="21"/>
              </w:rPr>
              <w:t>88 clocks</w:t>
            </w:r>
          </w:p>
        </w:tc>
      </w:tr>
    </w:tbl>
    <w:p/>
    <w:p>
      <w:pPr>
        <w:spacing w:before="0" w:after="160" w:line="259" w:lineRule="auto"/>
        <w:jc w:val="left"/>
      </w:pPr>
      <w:r>
        <w:rPr>
          <w:rFonts w:ascii="Arial" w:hAnsi="Arial"/>
          <w:b w:val="0"/>
          <w:i w:val="0"/>
          <w:sz w:val="22"/>
        </w:rPr>
        <w:t>The encryption engine itself takes 23 clocks (10-sbox design) or ~11 clocks (original 20-sbox design). In either case, the IO overhead (88 clocks) is far larger than the encryption time:</w:t>
      </w:r>
    </w:p>
    <w:p>
      <w:pPr>
        <w:spacing w:before="0" w:after="160" w:line="259" w:lineRule="auto"/>
        <w:ind w:left="360" w:hanging="216"/>
        <w:jc w:val="left"/>
      </w:pPr>
      <w:r>
        <w:rPr>
          <w:rFonts w:ascii="Arial" w:hAnsi="Arial"/>
          <w:b w:val="0"/>
          <w:i w:val="0"/>
          <w:sz w:val="22"/>
        </w:rPr>
        <w:t>• 10-sbox: 23 / 88 = 26% of the total time is actual encryption</w:t>
      </w:r>
    </w:p>
    <w:p>
      <w:pPr>
        <w:spacing w:before="0" w:after="160" w:line="259" w:lineRule="auto"/>
        <w:ind w:left="360" w:hanging="216"/>
        <w:jc w:val="left"/>
      </w:pPr>
      <w:r>
        <w:rPr>
          <w:rFonts w:ascii="Arial" w:hAnsi="Arial"/>
          <w:b w:val="0"/>
          <w:i w:val="0"/>
          <w:sz w:val="22"/>
        </w:rPr>
        <w:t>• 20-sbox: 11 / 88 = 12.5% of the total time is actual encryption</w:t>
      </w:r>
    </w:p>
    <w:p>
      <w:pPr>
        <w:spacing w:before="0" w:after="160" w:line="259" w:lineRule="auto"/>
        <w:jc w:val="left"/>
      </w:pPr>
      <w:r>
        <w:rPr>
          <w:rFonts w:ascii="Arial" w:hAnsi="Arial"/>
          <w:b w:val="0"/>
          <w:i w:val="0"/>
          <w:sz w:val="22"/>
        </w:rPr>
        <w:t>Put differently: the 20-sbox design completes encryption 12 cycles faster, but the CPU still needs the same 88 clocks of bus traffic to set up and retrieve results. The throughput difference between the two architectures is negligible:</w:t>
      </w:r>
    </w:p>
    <w:tbl>
      <w:tblPr>
        <w:tblW w:type="auto" w:w="0"/>
        <w:jc w:val="center"/>
        <w:tblLayout w:type="fixed"/>
        <w:tblLook w:firstColumn="1" w:firstRow="1" w:lastColumn="0" w:lastRow="0" w:noHBand="0" w:noVBand="1" w:val="04A0"/>
      </w:tblPr>
      <w:tblGrid>
        <w:gridCol w:w="1872"/>
        <w:gridCol w:w="1872"/>
        <w:gridCol w:w="1872"/>
        <w:gridCol w:w="1872"/>
        <w:gridCol w:w="1872"/>
      </w:tblGrid>
      <w:tr>
        <w:tc>
          <w:tcPr>
            <w:tcW w:type="dxa" w:w="2304"/>
            <w:vAlign w:val="center"/>
            <w:tcMar>
              <w:top w:w="100" w:type="dxa"/>
              <w:left w:w="100" w:type="dxa"/>
              <w:bottom w:w="100" w:type="dxa"/>
              <w:right w:w="100" w:type="dxa"/>
            </w:tcMar>
            <w:tcBorders>
              <w:left w:val="single" w:sz="8" w:color="D0D7E5"/>
              <w:top w:val="single" w:sz="8" w:color="D0D7E5"/>
              <w:right w:val="single" w:sz="8" w:color="D0D7E5"/>
              <w:bottom w:val="single" w:sz="8" w:color="D0D7E5"/>
            </w:tcBorders>
            <w:shd w:fill="D9E2F3"/>
          </w:tcPr>
          <w:p>
            <w:pPr>
              <w:spacing w:before="0" w:after="0" w:line="240" w:lineRule="auto"/>
              <w:jc w:val="center"/>
            </w:pPr>
            <w:r/>
            <w:r>
              <w:rPr>
                <w:rFonts w:ascii="Arial" w:hAnsi="Arial"/>
                <w:b/>
                <w:i w:val="0"/>
                <w:sz w:val="21"/>
              </w:rPr>
              <w:t>Architecture</w:t>
            </w:r>
          </w:p>
        </w:tc>
        <w:tc>
          <w:tcPr>
            <w:tcW w:type="dxa" w:w="1728"/>
            <w:vAlign w:val="center"/>
            <w:tcMar>
              <w:top w:w="100" w:type="dxa"/>
              <w:left w:w="100" w:type="dxa"/>
              <w:bottom w:w="100" w:type="dxa"/>
              <w:right w:w="100" w:type="dxa"/>
            </w:tcMar>
            <w:tcBorders>
              <w:left w:val="single" w:sz="8" w:color="D0D7E5"/>
              <w:top w:val="single" w:sz="8" w:color="D0D7E5"/>
              <w:right w:val="single" w:sz="8" w:color="D0D7E5"/>
              <w:bottom w:val="single" w:sz="8" w:color="D0D7E5"/>
            </w:tcBorders>
            <w:shd w:fill="D9E2F3"/>
          </w:tcPr>
          <w:p>
            <w:pPr>
              <w:spacing w:before="0" w:after="0" w:line="240" w:lineRule="auto"/>
              <w:jc w:val="center"/>
            </w:pPr>
            <w:r/>
            <w:r>
              <w:rPr>
                <w:rFonts w:ascii="Arial" w:hAnsi="Arial"/>
                <w:b/>
                <w:i w:val="0"/>
                <w:sz w:val="21"/>
              </w:rPr>
              <w:t>Encryption</w:t>
            </w:r>
          </w:p>
        </w:tc>
        <w:tc>
          <w:tcPr>
            <w:tcW w:type="dxa" w:w="1728"/>
            <w:vAlign w:val="center"/>
            <w:tcMar>
              <w:top w:w="100" w:type="dxa"/>
              <w:left w:w="100" w:type="dxa"/>
              <w:bottom w:w="100" w:type="dxa"/>
              <w:right w:w="100" w:type="dxa"/>
            </w:tcMar>
            <w:tcBorders>
              <w:left w:val="single" w:sz="8" w:color="D0D7E5"/>
              <w:top w:val="single" w:sz="8" w:color="D0D7E5"/>
              <w:right w:val="single" w:sz="8" w:color="D0D7E5"/>
              <w:bottom w:val="single" w:sz="8" w:color="D0D7E5"/>
            </w:tcBorders>
            <w:shd w:fill="D9E2F3"/>
          </w:tcPr>
          <w:p>
            <w:pPr>
              <w:spacing w:before="0" w:after="0" w:line="240" w:lineRule="auto"/>
              <w:jc w:val="center"/>
            </w:pPr>
            <w:r/>
            <w:r>
              <w:rPr>
                <w:rFonts w:ascii="Arial" w:hAnsi="Arial"/>
                <w:b/>
                <w:i w:val="0"/>
                <w:sz w:val="21"/>
              </w:rPr>
              <w:t>IO overhead</w:t>
            </w:r>
          </w:p>
        </w:tc>
        <w:tc>
          <w:tcPr>
            <w:tcW w:type="dxa" w:w="1728"/>
            <w:vAlign w:val="center"/>
            <w:tcMar>
              <w:top w:w="100" w:type="dxa"/>
              <w:left w:w="100" w:type="dxa"/>
              <w:bottom w:w="100" w:type="dxa"/>
              <w:right w:w="100" w:type="dxa"/>
            </w:tcMar>
            <w:tcBorders>
              <w:left w:val="single" w:sz="8" w:color="D0D7E5"/>
              <w:top w:val="single" w:sz="8" w:color="D0D7E5"/>
              <w:right w:val="single" w:sz="8" w:color="D0D7E5"/>
              <w:bottom w:val="single" w:sz="8" w:color="D0D7E5"/>
            </w:tcBorders>
            <w:shd w:fill="D9E2F3"/>
          </w:tcPr>
          <w:p>
            <w:pPr>
              <w:spacing w:before="0" w:after="0" w:line="240" w:lineRule="auto"/>
              <w:jc w:val="center"/>
            </w:pPr>
            <w:r/>
            <w:r>
              <w:rPr>
                <w:rFonts w:ascii="Arial" w:hAnsi="Arial"/>
                <w:b/>
                <w:i w:val="0"/>
                <w:sz w:val="21"/>
              </w:rPr>
              <w:t>Total/block</w:t>
            </w:r>
          </w:p>
        </w:tc>
        <w:tc>
          <w:tcPr>
            <w:tcW w:type="dxa" w:w="2448"/>
            <w:vAlign w:val="center"/>
            <w:tcMar>
              <w:top w:w="100" w:type="dxa"/>
              <w:left w:w="100" w:type="dxa"/>
              <w:bottom w:w="100" w:type="dxa"/>
              <w:right w:w="100" w:type="dxa"/>
            </w:tcMar>
            <w:tcBorders>
              <w:left w:val="single" w:sz="8" w:color="D0D7E5"/>
              <w:top w:val="single" w:sz="8" w:color="D0D7E5"/>
              <w:right w:val="single" w:sz="8" w:color="D0D7E5"/>
              <w:bottom w:val="single" w:sz="8" w:color="D0D7E5"/>
            </w:tcBorders>
            <w:shd w:fill="D9E2F3"/>
          </w:tcPr>
          <w:p>
            <w:pPr>
              <w:spacing w:before="0" w:after="0" w:line="240" w:lineRule="auto"/>
              <w:jc w:val="center"/>
            </w:pPr>
            <w:r/>
            <w:r>
              <w:rPr>
                <w:rFonts w:ascii="Arial" w:hAnsi="Arial"/>
                <w:b/>
                <w:i w:val="0"/>
                <w:sz w:val="21"/>
              </w:rPr>
              <w:t>Throughput @ 67.6 MHz</w:t>
            </w:r>
          </w:p>
        </w:tc>
      </w:tr>
      <w:tr>
        <w:tc>
          <w:tcPr>
            <w:tcW w:type="dxa" w:w="2304"/>
            <w:vAlign w:val="center"/>
            <w:tcMar>
              <w:top w:w="100" w:type="dxa"/>
              <w:left w:w="100" w:type="dxa"/>
              <w:bottom w:w="100" w:type="dxa"/>
              <w:right w:w="100" w:type="dxa"/>
            </w:tcMar>
            <w:tcBorders>
              <w:left w:val="single" w:sz="8" w:color="D0D7E5"/>
              <w:top w:val="single" w:sz="8" w:color="D0D7E5"/>
              <w:right w:val="single" w:sz="8" w:color="D0D7E5"/>
              <w:bottom w:val="single" w:sz="8" w:color="D0D7E5"/>
            </w:tcBorders>
          </w:tcPr>
          <w:p>
            <w:pPr>
              <w:spacing w:before="0" w:after="0" w:line="240" w:lineRule="auto"/>
              <w:jc w:val="left"/>
            </w:pPr>
            <w:r/>
            <w:r>
              <w:rPr>
                <w:rFonts w:ascii="Arial" w:hAnsi="Arial"/>
                <w:b w:val="0"/>
                <w:i w:val="0"/>
                <w:sz w:val="21"/>
              </w:rPr>
              <w:t>20-sbox (V4)</w:t>
            </w:r>
          </w:p>
        </w:tc>
        <w:tc>
          <w:tcPr>
            <w:tcW w:type="dxa" w:w="1728"/>
            <w:vAlign w:val="center"/>
            <w:tcMar>
              <w:top w:w="100" w:type="dxa"/>
              <w:left w:w="100" w:type="dxa"/>
              <w:bottom w:w="100" w:type="dxa"/>
              <w:right w:w="100" w:type="dxa"/>
            </w:tcMar>
            <w:tcBorders>
              <w:left w:val="single" w:sz="8" w:color="D0D7E5"/>
              <w:top w:val="single" w:sz="8" w:color="D0D7E5"/>
              <w:right w:val="single" w:sz="8" w:color="D0D7E5"/>
              <w:bottom w:val="single" w:sz="8" w:color="D0D7E5"/>
            </w:tcBorders>
          </w:tcPr>
          <w:p>
            <w:pPr>
              <w:spacing w:before="0" w:after="0" w:line="240" w:lineRule="auto"/>
              <w:jc w:val="center"/>
            </w:pPr>
            <w:r/>
            <w:r>
              <w:rPr>
                <w:rFonts w:ascii="Arial" w:hAnsi="Arial"/>
                <w:b w:val="0"/>
                <w:i w:val="0"/>
                <w:sz w:val="21"/>
              </w:rPr>
              <w:t>11 cycles</w:t>
            </w:r>
          </w:p>
        </w:tc>
        <w:tc>
          <w:tcPr>
            <w:tcW w:type="dxa" w:w="1728"/>
            <w:vAlign w:val="center"/>
            <w:tcMar>
              <w:top w:w="100" w:type="dxa"/>
              <w:left w:w="100" w:type="dxa"/>
              <w:bottom w:w="100" w:type="dxa"/>
              <w:right w:w="100" w:type="dxa"/>
            </w:tcMar>
            <w:tcBorders>
              <w:left w:val="single" w:sz="8" w:color="D0D7E5"/>
              <w:top w:val="single" w:sz="8" w:color="D0D7E5"/>
              <w:right w:val="single" w:sz="8" w:color="D0D7E5"/>
              <w:bottom w:val="single" w:sz="8" w:color="D0D7E5"/>
            </w:tcBorders>
          </w:tcPr>
          <w:p>
            <w:pPr>
              <w:spacing w:before="0" w:after="0" w:line="240" w:lineRule="auto"/>
              <w:jc w:val="center"/>
            </w:pPr>
            <w:r/>
            <w:r>
              <w:rPr>
                <w:rFonts w:ascii="Arial" w:hAnsi="Arial"/>
                <w:b w:val="0"/>
                <w:i w:val="0"/>
                <w:sz w:val="21"/>
              </w:rPr>
              <w:t>88 cycles</w:t>
            </w:r>
          </w:p>
        </w:tc>
        <w:tc>
          <w:tcPr>
            <w:tcW w:type="dxa" w:w="1728"/>
            <w:vAlign w:val="center"/>
            <w:tcMar>
              <w:top w:w="100" w:type="dxa"/>
              <w:left w:w="100" w:type="dxa"/>
              <w:bottom w:w="100" w:type="dxa"/>
              <w:right w:w="100" w:type="dxa"/>
            </w:tcMar>
            <w:tcBorders>
              <w:left w:val="single" w:sz="8" w:color="D0D7E5"/>
              <w:top w:val="single" w:sz="8" w:color="D0D7E5"/>
              <w:right w:val="single" w:sz="8" w:color="D0D7E5"/>
              <w:bottom w:val="single" w:sz="8" w:color="D0D7E5"/>
            </w:tcBorders>
          </w:tcPr>
          <w:p>
            <w:pPr>
              <w:spacing w:before="0" w:after="0" w:line="240" w:lineRule="auto"/>
              <w:jc w:val="center"/>
            </w:pPr>
            <w:r/>
            <w:r>
              <w:rPr>
                <w:rFonts w:ascii="Arial" w:hAnsi="Arial"/>
                <w:b w:val="0"/>
                <w:i w:val="0"/>
                <w:sz w:val="21"/>
              </w:rPr>
              <w:t>99 cycles</w:t>
            </w:r>
          </w:p>
        </w:tc>
        <w:tc>
          <w:tcPr>
            <w:tcW w:type="dxa" w:w="2448"/>
            <w:vAlign w:val="center"/>
            <w:tcMar>
              <w:top w:w="100" w:type="dxa"/>
              <w:left w:w="100" w:type="dxa"/>
              <w:bottom w:w="100" w:type="dxa"/>
              <w:right w:w="100" w:type="dxa"/>
            </w:tcMar>
            <w:tcBorders>
              <w:left w:val="single" w:sz="8" w:color="D0D7E5"/>
              <w:top w:val="single" w:sz="8" w:color="D0D7E5"/>
              <w:right w:val="single" w:sz="8" w:color="D0D7E5"/>
              <w:bottom w:val="single" w:sz="8" w:color="D0D7E5"/>
            </w:tcBorders>
          </w:tcPr>
          <w:p>
            <w:pPr>
              <w:spacing w:before="0" w:after="0" w:line="240" w:lineRule="auto"/>
              <w:jc w:val="center"/>
            </w:pPr>
            <w:r/>
            <w:r>
              <w:rPr>
                <w:rFonts w:ascii="Arial" w:hAnsi="Arial"/>
                <w:b w:val="0"/>
                <w:i w:val="0"/>
                <w:sz w:val="21"/>
              </w:rPr>
              <w:t>87.0 Mbit/s</w:t>
            </w:r>
          </w:p>
        </w:tc>
      </w:tr>
      <w:tr>
        <w:tc>
          <w:tcPr>
            <w:tcW w:type="dxa" w:w="2304"/>
            <w:vAlign w:val="center"/>
            <w:tcMar>
              <w:top w:w="100" w:type="dxa"/>
              <w:left w:w="100" w:type="dxa"/>
              <w:bottom w:w="100" w:type="dxa"/>
              <w:right w:w="100" w:type="dxa"/>
            </w:tcMar>
            <w:tcBorders>
              <w:left w:val="single" w:sz="8" w:color="D0D7E5"/>
              <w:top w:val="single" w:sz="8" w:color="D0D7E5"/>
              <w:right w:val="single" w:sz="8" w:color="D0D7E5"/>
              <w:bottom w:val="single" w:sz="8" w:color="D0D7E5"/>
            </w:tcBorders>
          </w:tcPr>
          <w:p>
            <w:pPr>
              <w:spacing w:before="0" w:after="0" w:line="240" w:lineRule="auto"/>
              <w:jc w:val="left"/>
            </w:pPr>
            <w:r/>
            <w:r>
              <w:rPr>
                <w:rFonts w:ascii="Arial" w:hAnsi="Arial"/>
                <w:b w:val="0"/>
                <w:i w:val="0"/>
                <w:sz w:val="21"/>
              </w:rPr>
              <w:t>10-sbox (V5)</w:t>
            </w:r>
          </w:p>
        </w:tc>
        <w:tc>
          <w:tcPr>
            <w:tcW w:type="dxa" w:w="1728"/>
            <w:vAlign w:val="center"/>
            <w:tcMar>
              <w:top w:w="100" w:type="dxa"/>
              <w:left w:w="100" w:type="dxa"/>
              <w:bottom w:w="100" w:type="dxa"/>
              <w:right w:w="100" w:type="dxa"/>
            </w:tcMar>
            <w:tcBorders>
              <w:left w:val="single" w:sz="8" w:color="D0D7E5"/>
              <w:top w:val="single" w:sz="8" w:color="D0D7E5"/>
              <w:right w:val="single" w:sz="8" w:color="D0D7E5"/>
              <w:bottom w:val="single" w:sz="8" w:color="D0D7E5"/>
            </w:tcBorders>
          </w:tcPr>
          <w:p>
            <w:pPr>
              <w:spacing w:before="0" w:after="0" w:line="240" w:lineRule="auto"/>
              <w:jc w:val="center"/>
            </w:pPr>
            <w:r/>
            <w:r>
              <w:rPr>
                <w:rFonts w:ascii="Arial" w:hAnsi="Arial"/>
                <w:b w:val="0"/>
                <w:i w:val="0"/>
                <w:sz w:val="21"/>
              </w:rPr>
              <w:t>23 cycles</w:t>
            </w:r>
          </w:p>
        </w:tc>
        <w:tc>
          <w:tcPr>
            <w:tcW w:type="dxa" w:w="1728"/>
            <w:vAlign w:val="center"/>
            <w:tcMar>
              <w:top w:w="100" w:type="dxa"/>
              <w:left w:w="100" w:type="dxa"/>
              <w:bottom w:w="100" w:type="dxa"/>
              <w:right w:w="100" w:type="dxa"/>
            </w:tcMar>
            <w:tcBorders>
              <w:left w:val="single" w:sz="8" w:color="D0D7E5"/>
              <w:top w:val="single" w:sz="8" w:color="D0D7E5"/>
              <w:right w:val="single" w:sz="8" w:color="D0D7E5"/>
              <w:bottom w:val="single" w:sz="8" w:color="D0D7E5"/>
            </w:tcBorders>
          </w:tcPr>
          <w:p>
            <w:pPr>
              <w:spacing w:before="0" w:after="0" w:line="240" w:lineRule="auto"/>
              <w:jc w:val="center"/>
            </w:pPr>
            <w:r/>
            <w:r>
              <w:rPr>
                <w:rFonts w:ascii="Arial" w:hAnsi="Arial"/>
                <w:b w:val="0"/>
                <w:i w:val="0"/>
                <w:sz w:val="21"/>
              </w:rPr>
              <w:t>88 cycles</w:t>
            </w:r>
          </w:p>
        </w:tc>
        <w:tc>
          <w:tcPr>
            <w:tcW w:type="dxa" w:w="1728"/>
            <w:vAlign w:val="center"/>
            <w:tcMar>
              <w:top w:w="100" w:type="dxa"/>
              <w:left w:w="100" w:type="dxa"/>
              <w:bottom w:w="100" w:type="dxa"/>
              <w:right w:w="100" w:type="dxa"/>
            </w:tcMar>
            <w:tcBorders>
              <w:left w:val="single" w:sz="8" w:color="D0D7E5"/>
              <w:top w:val="single" w:sz="8" w:color="D0D7E5"/>
              <w:right w:val="single" w:sz="8" w:color="D0D7E5"/>
              <w:bottom w:val="single" w:sz="8" w:color="D0D7E5"/>
            </w:tcBorders>
          </w:tcPr>
          <w:p>
            <w:pPr>
              <w:spacing w:before="0" w:after="0" w:line="240" w:lineRule="auto"/>
              <w:jc w:val="center"/>
            </w:pPr>
            <w:r/>
            <w:r>
              <w:rPr>
                <w:rFonts w:ascii="Arial" w:hAnsi="Arial"/>
                <w:b w:val="0"/>
                <w:i w:val="0"/>
                <w:sz w:val="21"/>
              </w:rPr>
              <w:t>111 cycles</w:t>
            </w:r>
          </w:p>
        </w:tc>
        <w:tc>
          <w:tcPr>
            <w:tcW w:type="dxa" w:w="2448"/>
            <w:vAlign w:val="center"/>
            <w:tcMar>
              <w:top w:w="100" w:type="dxa"/>
              <w:left w:w="100" w:type="dxa"/>
              <w:bottom w:w="100" w:type="dxa"/>
              <w:right w:w="100" w:type="dxa"/>
            </w:tcMar>
            <w:tcBorders>
              <w:left w:val="single" w:sz="8" w:color="D0D7E5"/>
              <w:top w:val="single" w:sz="8" w:color="D0D7E5"/>
              <w:right w:val="single" w:sz="8" w:color="D0D7E5"/>
              <w:bottom w:val="single" w:sz="8" w:color="D0D7E5"/>
            </w:tcBorders>
          </w:tcPr>
          <w:p>
            <w:pPr>
              <w:spacing w:before="0" w:after="0" w:line="240" w:lineRule="auto"/>
              <w:jc w:val="center"/>
            </w:pPr>
            <w:r/>
            <w:r>
              <w:rPr>
                <w:rFonts w:ascii="Arial" w:hAnsi="Arial"/>
                <w:b w:val="0"/>
                <w:i w:val="0"/>
                <w:sz w:val="21"/>
              </w:rPr>
              <w:t>77.6 Mbit/s</w:t>
            </w:r>
          </w:p>
        </w:tc>
      </w:tr>
    </w:tbl>
    <w:p/>
    <w:p>
      <w:pPr>
        <w:spacing w:before="0" w:after="160" w:line="259" w:lineRule="auto"/>
        <w:jc w:val="left"/>
      </w:pPr>
      <w:r>
        <w:rPr>
          <w:rFonts w:ascii="Arial" w:hAnsi="Arial"/>
          <w:b w:val="0"/>
          <w:i w:val="0"/>
          <w:sz w:val="22"/>
        </w:rPr>
        <w:t>The difference is ~10%, while the area savings from halving the S-box count were decisive for achieving a clean physical layout. This is the fundamental reason the 20→10 S-box reduction was justified: the system is IO-bound, not compute-bound.</w:t>
      </w:r>
    </w:p>
    <w:p>
      <w:pPr>
        <w:spacing w:before="0" w:after="160" w:line="259" w:lineRule="auto"/>
        <w:jc w:val="left"/>
      </w:pPr>
      <w:r>
        <w:rPr>
          <w:rFonts w:ascii="Arial" w:hAnsi="Arial"/>
          <w:b w:val="0"/>
          <w:i w:val="0"/>
          <w:sz w:val="22"/>
        </w:rPr>
        <w:t>For first-block encryption (including key loading), the overhead is even larger:</w:t>
      </w:r>
    </w:p>
    <w:tbl>
      <w:tblPr>
        <w:tblW w:type="auto" w:w="0"/>
        <w:jc w:val="center"/>
        <w:tblLayout w:type="fixed"/>
        <w:tblLook w:firstColumn="1" w:firstRow="1" w:lastColumn="0" w:lastRow="0" w:noHBand="0" w:noVBand="1" w:val="04A0"/>
      </w:tblPr>
      <w:tblGrid>
        <w:gridCol w:w="4680"/>
        <w:gridCol w:w="4680"/>
      </w:tblGrid>
      <w:tr>
        <w:tc>
          <w:tcPr>
            <w:tcW w:type="dxa" w:w="5472"/>
            <w:vAlign w:val="center"/>
            <w:tcMar>
              <w:top w:w="100" w:type="dxa"/>
              <w:left w:w="100" w:type="dxa"/>
              <w:bottom w:w="100" w:type="dxa"/>
              <w:right w:w="100" w:type="dxa"/>
            </w:tcMar>
            <w:tcBorders>
              <w:left w:val="single" w:sz="8" w:color="D0D7E5"/>
              <w:top w:val="single" w:sz="8" w:color="D0D7E5"/>
              <w:right w:val="single" w:sz="8" w:color="D0D7E5"/>
              <w:bottom w:val="single" w:sz="8" w:color="D0D7E5"/>
            </w:tcBorders>
            <w:shd w:fill="D9E2F3"/>
          </w:tcPr>
          <w:p>
            <w:pPr>
              <w:spacing w:before="0" w:after="0" w:line="240" w:lineRule="auto"/>
              <w:jc w:val="center"/>
            </w:pPr>
            <w:r/>
            <w:r>
              <w:rPr>
                <w:rFonts w:ascii="Arial" w:hAnsi="Arial"/>
                <w:b/>
                <w:i w:val="0"/>
                <w:sz w:val="21"/>
              </w:rPr>
              <w:t>Operation</w:t>
            </w:r>
          </w:p>
        </w:tc>
        <w:tc>
          <w:tcPr>
            <w:tcW w:type="dxa" w:w="1728"/>
            <w:vAlign w:val="center"/>
            <w:tcMar>
              <w:top w:w="100" w:type="dxa"/>
              <w:left w:w="100" w:type="dxa"/>
              <w:bottom w:w="100" w:type="dxa"/>
              <w:right w:w="100" w:type="dxa"/>
            </w:tcMar>
            <w:tcBorders>
              <w:left w:val="single" w:sz="8" w:color="D0D7E5"/>
              <w:top w:val="single" w:sz="8" w:color="D0D7E5"/>
              <w:right w:val="single" w:sz="8" w:color="D0D7E5"/>
              <w:bottom w:val="single" w:sz="8" w:color="D0D7E5"/>
            </w:tcBorders>
            <w:shd w:fill="D9E2F3"/>
          </w:tcPr>
          <w:p>
            <w:pPr>
              <w:spacing w:before="0" w:after="0" w:line="240" w:lineRule="auto"/>
              <w:jc w:val="center"/>
            </w:pPr>
            <w:r/>
            <w:r>
              <w:rPr>
                <w:rFonts w:ascii="Arial" w:hAnsi="Arial"/>
                <w:b/>
                <w:i w:val="0"/>
                <w:sz w:val="21"/>
              </w:rPr>
              <w:t>Clocks</w:t>
            </w:r>
          </w:p>
        </w:tc>
      </w:tr>
      <w:tr>
        <w:tc>
          <w:tcPr>
            <w:tcW w:type="dxa" w:w="5472"/>
            <w:vAlign w:val="center"/>
            <w:tcMar>
              <w:top w:w="100" w:type="dxa"/>
              <w:left w:w="100" w:type="dxa"/>
              <w:bottom w:w="100" w:type="dxa"/>
              <w:right w:w="100" w:type="dxa"/>
            </w:tcMar>
            <w:tcBorders>
              <w:left w:val="single" w:sz="8" w:color="D0D7E5"/>
              <w:top w:val="single" w:sz="8" w:color="D0D7E5"/>
              <w:right w:val="single" w:sz="8" w:color="D0D7E5"/>
              <w:bottom w:val="single" w:sz="8" w:color="D0D7E5"/>
            </w:tcBorders>
          </w:tcPr>
          <w:p>
            <w:pPr>
              <w:spacing w:before="0" w:after="0" w:line="240" w:lineRule="auto"/>
              <w:jc w:val="left"/>
            </w:pPr>
            <w:r/>
            <w:r>
              <w:rPr>
                <w:rFonts w:ascii="Arial" w:hAnsi="Arial"/>
                <w:b w:val="0"/>
                <w:i w:val="0"/>
                <w:sz w:val="21"/>
              </w:rPr>
              <w:t>Write 4 key words (0x02-0x05)</w:t>
            </w:r>
          </w:p>
        </w:tc>
        <w:tc>
          <w:tcPr>
            <w:tcW w:type="dxa" w:w="1728"/>
            <w:vAlign w:val="center"/>
            <w:tcMar>
              <w:top w:w="100" w:type="dxa"/>
              <w:left w:w="100" w:type="dxa"/>
              <w:bottom w:w="100" w:type="dxa"/>
              <w:right w:w="100" w:type="dxa"/>
            </w:tcMar>
            <w:tcBorders>
              <w:left w:val="single" w:sz="8" w:color="D0D7E5"/>
              <w:top w:val="single" w:sz="8" w:color="D0D7E5"/>
              <w:right w:val="single" w:sz="8" w:color="D0D7E5"/>
              <w:bottom w:val="single" w:sz="8" w:color="D0D7E5"/>
            </w:tcBorders>
          </w:tcPr>
          <w:p>
            <w:pPr>
              <w:spacing w:before="0" w:after="0" w:line="240" w:lineRule="auto"/>
              <w:jc w:val="center"/>
            </w:pPr>
            <w:r/>
            <w:r>
              <w:rPr>
                <w:rFonts w:ascii="Arial" w:hAnsi="Arial"/>
                <w:b w:val="0"/>
                <w:i w:val="0"/>
                <w:sz w:val="21"/>
              </w:rPr>
              <w:t>32</w:t>
            </w:r>
          </w:p>
        </w:tc>
      </w:tr>
      <w:tr>
        <w:tc>
          <w:tcPr>
            <w:tcW w:type="dxa" w:w="5472"/>
            <w:vAlign w:val="center"/>
            <w:tcMar>
              <w:top w:w="100" w:type="dxa"/>
              <w:left w:w="100" w:type="dxa"/>
              <w:bottom w:w="100" w:type="dxa"/>
              <w:right w:w="100" w:type="dxa"/>
            </w:tcMar>
            <w:tcBorders>
              <w:left w:val="single" w:sz="8" w:color="D0D7E5"/>
              <w:top w:val="single" w:sz="8" w:color="D0D7E5"/>
              <w:right w:val="single" w:sz="8" w:color="D0D7E5"/>
              <w:bottom w:val="single" w:sz="8" w:color="D0D7E5"/>
            </w:tcBorders>
          </w:tcPr>
          <w:p>
            <w:pPr>
              <w:spacing w:before="0" w:after="0" w:line="240" w:lineRule="auto"/>
              <w:jc w:val="left"/>
            </w:pPr>
            <w:r/>
            <w:r>
              <w:rPr>
                <w:rFonts w:ascii="Arial" w:hAnsi="Arial"/>
                <w:b w:val="0"/>
                <w:i w:val="0"/>
                <w:sz w:val="21"/>
              </w:rPr>
              <w:t>Write control (key_lock + auto_start)</w:t>
            </w:r>
          </w:p>
        </w:tc>
        <w:tc>
          <w:tcPr>
            <w:tcW w:type="dxa" w:w="1728"/>
            <w:vAlign w:val="center"/>
            <w:tcMar>
              <w:top w:w="100" w:type="dxa"/>
              <w:left w:w="100" w:type="dxa"/>
              <w:bottom w:w="100" w:type="dxa"/>
              <w:right w:w="100" w:type="dxa"/>
            </w:tcMar>
            <w:tcBorders>
              <w:left w:val="single" w:sz="8" w:color="D0D7E5"/>
              <w:top w:val="single" w:sz="8" w:color="D0D7E5"/>
              <w:right w:val="single" w:sz="8" w:color="D0D7E5"/>
              <w:bottom w:val="single" w:sz="8" w:color="D0D7E5"/>
            </w:tcBorders>
          </w:tcPr>
          <w:p>
            <w:pPr>
              <w:spacing w:before="0" w:after="0" w:line="240" w:lineRule="auto"/>
              <w:jc w:val="center"/>
            </w:pPr>
            <w:r/>
            <w:r>
              <w:rPr>
                <w:rFonts w:ascii="Arial" w:hAnsi="Arial"/>
                <w:b w:val="0"/>
                <w:i w:val="0"/>
                <w:sz w:val="21"/>
              </w:rPr>
              <w:t>8</w:t>
            </w:r>
          </w:p>
        </w:tc>
      </w:tr>
      <w:tr>
        <w:tc>
          <w:tcPr>
            <w:tcW w:type="dxa" w:w="5472"/>
            <w:vAlign w:val="center"/>
            <w:tcMar>
              <w:top w:w="100" w:type="dxa"/>
              <w:left w:w="100" w:type="dxa"/>
              <w:bottom w:w="100" w:type="dxa"/>
              <w:right w:w="100" w:type="dxa"/>
            </w:tcMar>
            <w:tcBorders>
              <w:left w:val="single" w:sz="8" w:color="D0D7E5"/>
              <w:top w:val="single" w:sz="8" w:color="D0D7E5"/>
              <w:right w:val="single" w:sz="8" w:color="D0D7E5"/>
              <w:bottom w:val="single" w:sz="8" w:color="D0D7E5"/>
            </w:tcBorders>
          </w:tcPr>
          <w:p>
            <w:pPr>
              <w:spacing w:before="0" w:after="0" w:line="240" w:lineRule="auto"/>
              <w:jc w:val="left"/>
            </w:pPr>
            <w:r/>
            <w:r>
              <w:rPr>
                <w:rFonts w:ascii="Arial" w:hAnsi="Arial"/>
                <w:b w:val="0"/>
                <w:i w:val="0"/>
                <w:sz w:val="21"/>
              </w:rPr>
              <w:t>Write 4 plaintext words</w:t>
            </w:r>
          </w:p>
        </w:tc>
        <w:tc>
          <w:tcPr>
            <w:tcW w:type="dxa" w:w="1728"/>
            <w:vAlign w:val="center"/>
            <w:tcMar>
              <w:top w:w="100" w:type="dxa"/>
              <w:left w:w="100" w:type="dxa"/>
              <w:bottom w:w="100" w:type="dxa"/>
              <w:right w:w="100" w:type="dxa"/>
            </w:tcMar>
            <w:tcBorders>
              <w:left w:val="single" w:sz="8" w:color="D0D7E5"/>
              <w:top w:val="single" w:sz="8" w:color="D0D7E5"/>
              <w:right w:val="single" w:sz="8" w:color="D0D7E5"/>
              <w:bottom w:val="single" w:sz="8" w:color="D0D7E5"/>
            </w:tcBorders>
          </w:tcPr>
          <w:p>
            <w:pPr>
              <w:spacing w:before="0" w:after="0" w:line="240" w:lineRule="auto"/>
              <w:jc w:val="center"/>
            </w:pPr>
            <w:r/>
            <w:r>
              <w:rPr>
                <w:rFonts w:ascii="Arial" w:hAnsi="Arial"/>
                <w:b w:val="0"/>
                <w:i w:val="0"/>
                <w:sz w:val="21"/>
              </w:rPr>
              <w:t>32</w:t>
            </w:r>
          </w:p>
        </w:tc>
      </w:tr>
      <w:tr>
        <w:tc>
          <w:tcPr>
            <w:tcW w:type="dxa" w:w="5472"/>
            <w:vAlign w:val="center"/>
            <w:tcMar>
              <w:top w:w="100" w:type="dxa"/>
              <w:left w:w="100" w:type="dxa"/>
              <w:bottom w:w="100" w:type="dxa"/>
              <w:right w:w="100" w:type="dxa"/>
            </w:tcMar>
            <w:tcBorders>
              <w:left w:val="single" w:sz="8" w:color="D0D7E5"/>
              <w:top w:val="single" w:sz="8" w:color="D0D7E5"/>
              <w:right w:val="single" w:sz="8" w:color="D0D7E5"/>
              <w:bottom w:val="single" w:sz="8" w:color="D0D7E5"/>
            </w:tcBorders>
          </w:tcPr>
          <w:p>
            <w:pPr>
              <w:spacing w:before="0" w:after="0" w:line="240" w:lineRule="auto"/>
              <w:jc w:val="left"/>
            </w:pPr>
            <w:r/>
            <w:r>
              <w:rPr>
                <w:rFonts w:ascii="Arial" w:hAnsi="Arial"/>
                <w:b w:val="0"/>
                <w:i w:val="0"/>
                <w:sz w:val="21"/>
              </w:rPr>
              <w:t>Trigger start</w:t>
            </w:r>
          </w:p>
        </w:tc>
        <w:tc>
          <w:tcPr>
            <w:tcW w:type="dxa" w:w="1728"/>
            <w:vAlign w:val="center"/>
            <w:tcMar>
              <w:top w:w="100" w:type="dxa"/>
              <w:left w:w="100" w:type="dxa"/>
              <w:bottom w:w="100" w:type="dxa"/>
              <w:right w:w="100" w:type="dxa"/>
            </w:tcMar>
            <w:tcBorders>
              <w:left w:val="single" w:sz="8" w:color="D0D7E5"/>
              <w:top w:val="single" w:sz="8" w:color="D0D7E5"/>
              <w:right w:val="single" w:sz="8" w:color="D0D7E5"/>
              <w:bottom w:val="single" w:sz="8" w:color="D0D7E5"/>
            </w:tcBorders>
          </w:tcPr>
          <w:p>
            <w:pPr>
              <w:spacing w:before="0" w:after="0" w:line="240" w:lineRule="auto"/>
              <w:jc w:val="center"/>
            </w:pPr>
            <w:r/>
            <w:r>
              <w:rPr>
                <w:rFonts w:ascii="Arial" w:hAnsi="Arial"/>
                <w:b w:val="0"/>
                <w:i w:val="0"/>
                <w:sz w:val="21"/>
              </w:rPr>
              <w:t>8</w:t>
            </w:r>
          </w:p>
        </w:tc>
      </w:tr>
      <w:tr>
        <w:tc>
          <w:tcPr>
            <w:tcW w:type="dxa" w:w="5472"/>
            <w:vAlign w:val="center"/>
            <w:tcMar>
              <w:top w:w="100" w:type="dxa"/>
              <w:left w:w="100" w:type="dxa"/>
              <w:bottom w:w="100" w:type="dxa"/>
              <w:right w:w="100" w:type="dxa"/>
            </w:tcMar>
            <w:tcBorders>
              <w:left w:val="single" w:sz="8" w:color="D0D7E5"/>
              <w:top w:val="single" w:sz="8" w:color="D0D7E5"/>
              <w:right w:val="single" w:sz="8" w:color="D0D7E5"/>
              <w:bottom w:val="single" w:sz="8" w:color="D0D7E5"/>
            </w:tcBorders>
          </w:tcPr>
          <w:p>
            <w:pPr>
              <w:spacing w:before="0" w:after="0" w:line="240" w:lineRule="auto"/>
              <w:jc w:val="left"/>
            </w:pPr>
            <w:r/>
            <w:r>
              <w:rPr>
                <w:rFonts w:ascii="Arial" w:hAnsi="Arial"/>
                <w:b w:val="0"/>
                <w:i w:val="0"/>
                <w:sz w:val="21"/>
              </w:rPr>
              <w:t>Encryption</w:t>
            </w:r>
          </w:p>
        </w:tc>
        <w:tc>
          <w:tcPr>
            <w:tcW w:type="dxa" w:w="1728"/>
            <w:vAlign w:val="center"/>
            <w:tcMar>
              <w:top w:w="100" w:type="dxa"/>
              <w:left w:w="100" w:type="dxa"/>
              <w:bottom w:w="100" w:type="dxa"/>
              <w:right w:w="100" w:type="dxa"/>
            </w:tcMar>
            <w:tcBorders>
              <w:left w:val="single" w:sz="8" w:color="D0D7E5"/>
              <w:top w:val="single" w:sz="8" w:color="D0D7E5"/>
              <w:right w:val="single" w:sz="8" w:color="D0D7E5"/>
              <w:bottom w:val="single" w:sz="8" w:color="D0D7E5"/>
            </w:tcBorders>
          </w:tcPr>
          <w:p>
            <w:pPr>
              <w:spacing w:before="0" w:after="0" w:line="240" w:lineRule="auto"/>
              <w:jc w:val="center"/>
            </w:pPr>
            <w:r/>
            <w:r>
              <w:rPr>
                <w:rFonts w:ascii="Arial" w:hAnsi="Arial"/>
                <w:b w:val="0"/>
                <w:i w:val="0"/>
                <w:sz w:val="21"/>
              </w:rPr>
              <w:t>23</w:t>
            </w:r>
          </w:p>
        </w:tc>
      </w:tr>
      <w:tr>
        <w:tc>
          <w:tcPr>
            <w:tcW w:type="dxa" w:w="5472"/>
            <w:vAlign w:val="center"/>
            <w:tcMar>
              <w:top w:w="100" w:type="dxa"/>
              <w:left w:w="100" w:type="dxa"/>
              <w:bottom w:w="100" w:type="dxa"/>
              <w:right w:w="100" w:type="dxa"/>
            </w:tcMar>
            <w:tcBorders>
              <w:left w:val="single" w:sz="8" w:color="D0D7E5"/>
              <w:top w:val="single" w:sz="8" w:color="D0D7E5"/>
              <w:right w:val="single" w:sz="8" w:color="D0D7E5"/>
              <w:bottom w:val="single" w:sz="8" w:color="D0D7E5"/>
            </w:tcBorders>
          </w:tcPr>
          <w:p>
            <w:pPr>
              <w:spacing w:before="0" w:after="0" w:line="240" w:lineRule="auto"/>
              <w:jc w:val="left"/>
            </w:pPr>
            <w:r/>
            <w:r>
              <w:rPr>
                <w:rFonts w:ascii="Arial" w:hAnsi="Arial"/>
                <w:b w:val="0"/>
                <w:i w:val="0"/>
                <w:sz w:val="21"/>
              </w:rPr>
              <w:t>Poll status</w:t>
            </w:r>
          </w:p>
        </w:tc>
        <w:tc>
          <w:tcPr>
            <w:tcW w:type="dxa" w:w="1728"/>
            <w:vAlign w:val="center"/>
            <w:tcMar>
              <w:top w:w="100" w:type="dxa"/>
              <w:left w:w="100" w:type="dxa"/>
              <w:bottom w:w="100" w:type="dxa"/>
              <w:right w:w="100" w:type="dxa"/>
            </w:tcMar>
            <w:tcBorders>
              <w:left w:val="single" w:sz="8" w:color="D0D7E5"/>
              <w:top w:val="single" w:sz="8" w:color="D0D7E5"/>
              <w:right w:val="single" w:sz="8" w:color="D0D7E5"/>
              <w:bottom w:val="single" w:sz="8" w:color="D0D7E5"/>
            </w:tcBorders>
          </w:tcPr>
          <w:p>
            <w:pPr>
              <w:spacing w:before="0" w:after="0" w:line="240" w:lineRule="auto"/>
              <w:jc w:val="center"/>
            </w:pPr>
            <w:r/>
            <w:r>
              <w:rPr>
                <w:rFonts w:ascii="Arial" w:hAnsi="Arial"/>
                <w:b w:val="0"/>
                <w:i w:val="0"/>
                <w:sz w:val="21"/>
              </w:rPr>
              <w:t>16</w:t>
            </w:r>
          </w:p>
        </w:tc>
      </w:tr>
      <w:tr>
        <w:tc>
          <w:tcPr>
            <w:tcW w:type="dxa" w:w="5472"/>
            <w:vAlign w:val="center"/>
            <w:tcMar>
              <w:top w:w="100" w:type="dxa"/>
              <w:left w:w="100" w:type="dxa"/>
              <w:bottom w:w="100" w:type="dxa"/>
              <w:right w:w="100" w:type="dxa"/>
            </w:tcMar>
            <w:tcBorders>
              <w:left w:val="single" w:sz="8" w:color="D0D7E5"/>
              <w:top w:val="single" w:sz="8" w:color="D0D7E5"/>
              <w:right w:val="single" w:sz="8" w:color="D0D7E5"/>
              <w:bottom w:val="single" w:sz="8" w:color="D0D7E5"/>
            </w:tcBorders>
          </w:tcPr>
          <w:p>
            <w:pPr>
              <w:spacing w:before="0" w:after="0" w:line="240" w:lineRule="auto"/>
              <w:jc w:val="left"/>
            </w:pPr>
            <w:r/>
            <w:r>
              <w:rPr>
                <w:rFonts w:ascii="Arial" w:hAnsi="Arial"/>
                <w:b w:val="0"/>
                <w:i w:val="0"/>
                <w:sz w:val="21"/>
              </w:rPr>
              <w:t>Read 4 ciphertext words</w:t>
            </w:r>
          </w:p>
        </w:tc>
        <w:tc>
          <w:tcPr>
            <w:tcW w:type="dxa" w:w="1728"/>
            <w:vAlign w:val="center"/>
            <w:tcMar>
              <w:top w:w="100" w:type="dxa"/>
              <w:left w:w="100" w:type="dxa"/>
              <w:bottom w:w="100" w:type="dxa"/>
              <w:right w:w="100" w:type="dxa"/>
            </w:tcMar>
            <w:tcBorders>
              <w:left w:val="single" w:sz="8" w:color="D0D7E5"/>
              <w:top w:val="single" w:sz="8" w:color="D0D7E5"/>
              <w:right w:val="single" w:sz="8" w:color="D0D7E5"/>
              <w:bottom w:val="single" w:sz="8" w:color="D0D7E5"/>
            </w:tcBorders>
          </w:tcPr>
          <w:p>
            <w:pPr>
              <w:spacing w:before="0" w:after="0" w:line="240" w:lineRule="auto"/>
              <w:jc w:val="center"/>
            </w:pPr>
            <w:r/>
            <w:r>
              <w:rPr>
                <w:rFonts w:ascii="Arial" w:hAnsi="Arial"/>
                <w:b w:val="0"/>
                <w:i w:val="0"/>
                <w:sz w:val="21"/>
              </w:rPr>
              <w:t>32</w:t>
            </w:r>
          </w:p>
        </w:tc>
      </w:tr>
      <w:tr>
        <w:tc>
          <w:tcPr>
            <w:tcW w:type="dxa" w:w="5472"/>
            <w:vAlign w:val="center"/>
            <w:tcMar>
              <w:top w:w="100" w:type="dxa"/>
              <w:left w:w="100" w:type="dxa"/>
              <w:bottom w:w="100" w:type="dxa"/>
              <w:right w:w="100" w:type="dxa"/>
            </w:tcMar>
            <w:tcBorders>
              <w:left w:val="single" w:sz="8" w:color="D0D7E5"/>
              <w:top w:val="single" w:sz="8" w:color="D0D7E5"/>
              <w:right w:val="single" w:sz="8" w:color="D0D7E5"/>
              <w:bottom w:val="single" w:sz="8" w:color="D0D7E5"/>
            </w:tcBorders>
          </w:tcPr>
          <w:p>
            <w:pPr>
              <w:spacing w:before="0" w:after="0" w:line="240" w:lineRule="auto"/>
              <w:jc w:val="left"/>
            </w:pPr>
            <w:r/>
            <w:r>
              <w:rPr>
                <w:rFonts w:ascii="Arial" w:hAnsi="Arial"/>
                <w:b w:val="0"/>
                <w:i w:val="0"/>
                <w:sz w:val="21"/>
              </w:rPr>
              <w:t>Total first block</w:t>
            </w:r>
          </w:p>
        </w:tc>
        <w:tc>
          <w:tcPr>
            <w:tcW w:type="dxa" w:w="1728"/>
            <w:vAlign w:val="center"/>
            <w:tcMar>
              <w:top w:w="100" w:type="dxa"/>
              <w:left w:w="100" w:type="dxa"/>
              <w:bottom w:w="100" w:type="dxa"/>
              <w:right w:w="100" w:type="dxa"/>
            </w:tcMar>
            <w:tcBorders>
              <w:left w:val="single" w:sz="8" w:color="D0D7E5"/>
              <w:top w:val="single" w:sz="8" w:color="D0D7E5"/>
              <w:right w:val="single" w:sz="8" w:color="D0D7E5"/>
              <w:bottom w:val="single" w:sz="8" w:color="D0D7E5"/>
            </w:tcBorders>
          </w:tcPr>
          <w:p>
            <w:pPr>
              <w:spacing w:before="0" w:after="0" w:line="240" w:lineRule="auto"/>
              <w:jc w:val="center"/>
            </w:pPr>
            <w:r/>
            <w:r>
              <w:rPr>
                <w:rFonts w:ascii="Arial" w:hAnsi="Arial"/>
                <w:b w:val="0"/>
                <w:i w:val="0"/>
                <w:sz w:val="21"/>
              </w:rPr>
              <w:t>151 clocks</w:t>
            </w:r>
          </w:p>
        </w:tc>
      </w:tr>
    </w:tbl>
    <w:p/>
    <w:p>
      <w:pPr>
        <w:spacing w:before="0" w:after="160" w:line="259" w:lineRule="auto"/>
        <w:jc w:val="left"/>
      </w:pPr>
      <w:r>
        <w:rPr>
          <w:rFonts w:ascii="Arial" w:hAnsi="Arial"/>
          <w:b w:val="0"/>
          <w:i w:val="0"/>
          <w:sz w:val="22"/>
        </w:rPr>
        <w:t>Here the 23-cycle encryption is only 15% of the total time. The bus is the bottleneck by a factor of 5.5×.</w:t>
      </w:r>
    </w:p>
    <w:p>
      <w:pPr>
        <w:spacing w:before="240" w:after="120"/>
        <w:jc w:val="left"/>
      </w:pPr>
      <w:r>
        <w:rPr>
          <w:rFonts w:ascii="Arial" w:hAnsi="Arial"/>
          <w:b/>
          <w:i w:val="0"/>
          <w:sz w:val="24"/>
        </w:rPr>
        <w:t>Double-Buffer Pipeline Efficiency</w:t>
      </w:r>
    </w:p>
    <w:p>
      <w:pPr>
        <w:spacing w:before="0" w:after="160" w:line="259" w:lineRule="auto"/>
        <w:jc w:val="left"/>
      </w:pPr>
      <w:r>
        <w:rPr>
          <w:rFonts w:ascii="Arial" w:hAnsi="Arial"/>
          <w:b w:val="0"/>
          <w:i w:val="0"/>
          <w:sz w:val="22"/>
        </w:rPr>
        <w:t>The double-buffer (ping-pong) architecture in AES_memory is specifically designed to mitigate the IO bottleneck by overlapping bus transfers with encryption. Two physical banks of plaintext registers (bank A and bank B) allow the CPU to write the next block while the engine encrypts the current one.</w:t>
      </w:r>
    </w:p>
    <w:p>
      <w:pPr>
        <w:spacing w:before="0" w:after="160" w:line="259" w:lineRule="auto"/>
        <w:jc w:val="left"/>
      </w:pPr>
      <w:r>
        <w:rPr>
          <w:rFonts w:ascii="Arial" w:hAnsi="Arial"/>
          <w:b w:val="0"/>
          <w:i w:val="0"/>
          <w:sz w:val="22"/>
        </w:rPr>
        <w:t>In pipelined mode with auto-start enabled, the steady-state sequence is:</w:t>
      </w:r>
    </w:p>
    <w:tbl>
      <w:tblPr>
        <w:tblW w:type="auto" w:w="0"/>
        <w:jc w:val="center"/>
        <w:tblLayout w:type="fixed"/>
        <w:tblLook w:firstColumn="1" w:firstRow="1" w:lastColumn="0" w:lastRow="0" w:noHBand="0" w:noVBand="1" w:val="04A0"/>
      </w:tblPr>
      <w:tblGrid>
        <w:gridCol w:w="3120"/>
        <w:gridCol w:w="3120"/>
        <w:gridCol w:w="3120"/>
      </w:tblGrid>
      <w:tr>
        <w:tc>
          <w:tcPr>
            <w:tcW w:type="dxa" w:w="1440"/>
            <w:vAlign w:val="center"/>
            <w:tcMar>
              <w:top w:w="100" w:type="dxa"/>
              <w:left w:w="100" w:type="dxa"/>
              <w:bottom w:w="100" w:type="dxa"/>
              <w:right w:w="100" w:type="dxa"/>
            </w:tcMar>
            <w:tcBorders>
              <w:left w:val="single" w:sz="8" w:color="D0D7E5"/>
              <w:top w:val="single" w:sz="8" w:color="D0D7E5"/>
              <w:right w:val="single" w:sz="8" w:color="D0D7E5"/>
              <w:bottom w:val="single" w:sz="8" w:color="D0D7E5"/>
            </w:tcBorders>
            <w:shd w:fill="D9E2F3"/>
          </w:tcPr>
          <w:p>
            <w:pPr>
              <w:spacing w:before="0" w:after="0" w:line="240" w:lineRule="auto"/>
              <w:jc w:val="center"/>
            </w:pPr>
            <w:r/>
            <w:r>
              <w:rPr>
                <w:rFonts w:ascii="Arial" w:hAnsi="Arial"/>
                <w:b/>
                <w:i w:val="0"/>
                <w:sz w:val="21"/>
              </w:rPr>
              <w:t>Clock</w:t>
            </w:r>
          </w:p>
        </w:tc>
        <w:tc>
          <w:tcPr>
            <w:tcW w:type="dxa" w:w="4464"/>
            <w:vAlign w:val="center"/>
            <w:tcMar>
              <w:top w:w="100" w:type="dxa"/>
              <w:left w:w="100" w:type="dxa"/>
              <w:bottom w:w="100" w:type="dxa"/>
              <w:right w:w="100" w:type="dxa"/>
            </w:tcMar>
            <w:tcBorders>
              <w:left w:val="single" w:sz="8" w:color="D0D7E5"/>
              <w:top w:val="single" w:sz="8" w:color="D0D7E5"/>
              <w:right w:val="single" w:sz="8" w:color="D0D7E5"/>
              <w:bottom w:val="single" w:sz="8" w:color="D0D7E5"/>
            </w:tcBorders>
            <w:shd w:fill="D9E2F3"/>
          </w:tcPr>
          <w:p>
            <w:pPr>
              <w:spacing w:before="0" w:after="0" w:line="240" w:lineRule="auto"/>
              <w:jc w:val="center"/>
            </w:pPr>
            <w:r/>
            <w:r>
              <w:rPr>
                <w:rFonts w:ascii="Arial" w:hAnsi="Arial"/>
                <w:b/>
                <w:i w:val="0"/>
                <w:sz w:val="21"/>
              </w:rPr>
              <w:t>CPU Activity</w:t>
            </w:r>
          </w:p>
        </w:tc>
        <w:tc>
          <w:tcPr>
            <w:tcW w:type="dxa" w:w="3312"/>
            <w:vAlign w:val="center"/>
            <w:tcMar>
              <w:top w:w="100" w:type="dxa"/>
              <w:left w:w="100" w:type="dxa"/>
              <w:bottom w:w="100" w:type="dxa"/>
              <w:right w:w="100" w:type="dxa"/>
            </w:tcMar>
            <w:tcBorders>
              <w:left w:val="single" w:sz="8" w:color="D0D7E5"/>
              <w:top w:val="single" w:sz="8" w:color="D0D7E5"/>
              <w:right w:val="single" w:sz="8" w:color="D0D7E5"/>
              <w:bottom w:val="single" w:sz="8" w:color="D0D7E5"/>
            </w:tcBorders>
            <w:shd w:fill="D9E2F3"/>
          </w:tcPr>
          <w:p>
            <w:pPr>
              <w:spacing w:before="0" w:after="0" w:line="240" w:lineRule="auto"/>
              <w:jc w:val="center"/>
            </w:pPr>
            <w:r/>
            <w:r>
              <w:rPr>
                <w:rFonts w:ascii="Arial" w:hAnsi="Arial"/>
                <w:b/>
                <w:i w:val="0"/>
                <w:sz w:val="21"/>
              </w:rPr>
              <w:t>Engine Activity</w:t>
            </w:r>
          </w:p>
        </w:tc>
      </w:tr>
      <w:tr>
        <w:tc>
          <w:tcPr>
            <w:tcW w:type="dxa" w:w="1440"/>
            <w:vAlign w:val="center"/>
            <w:tcMar>
              <w:top w:w="100" w:type="dxa"/>
              <w:left w:w="100" w:type="dxa"/>
              <w:bottom w:w="100" w:type="dxa"/>
              <w:right w:w="100" w:type="dxa"/>
            </w:tcMar>
            <w:tcBorders>
              <w:left w:val="single" w:sz="8" w:color="D0D7E5"/>
              <w:top w:val="single" w:sz="8" w:color="D0D7E5"/>
              <w:right w:val="single" w:sz="8" w:color="D0D7E5"/>
              <w:bottom w:val="single" w:sz="8" w:color="D0D7E5"/>
            </w:tcBorders>
          </w:tcPr>
          <w:p>
            <w:pPr>
              <w:spacing w:before="0" w:after="0" w:line="240" w:lineRule="auto"/>
              <w:jc w:val="left"/>
            </w:pPr>
            <w:r/>
            <w:r>
              <w:rPr>
                <w:rFonts w:ascii="Arial" w:hAnsi="Arial"/>
                <w:b w:val="0"/>
                <w:i w:val="0"/>
                <w:sz w:val="21"/>
              </w:rPr>
              <w:t>0-23</w:t>
            </w:r>
          </w:p>
        </w:tc>
        <w:tc>
          <w:tcPr>
            <w:tcW w:type="dxa" w:w="4464"/>
            <w:vAlign w:val="center"/>
            <w:tcMar>
              <w:top w:w="100" w:type="dxa"/>
              <w:left w:w="100" w:type="dxa"/>
              <w:bottom w:w="100" w:type="dxa"/>
              <w:right w:w="100" w:type="dxa"/>
            </w:tcMar>
            <w:tcBorders>
              <w:left w:val="single" w:sz="8" w:color="D0D7E5"/>
              <w:top w:val="single" w:sz="8" w:color="D0D7E5"/>
              <w:right w:val="single" w:sz="8" w:color="D0D7E5"/>
              <w:bottom w:val="single" w:sz="8" w:color="D0D7E5"/>
            </w:tcBorders>
          </w:tcPr>
          <w:p>
            <w:pPr>
              <w:spacing w:before="0" w:after="0" w:line="240" w:lineRule="auto"/>
              <w:jc w:val="left"/>
            </w:pPr>
            <w:r/>
            <w:r>
              <w:rPr>
                <w:rFonts w:ascii="Arial" w:hAnsi="Arial"/>
                <w:b w:val="0"/>
                <w:i w:val="0"/>
                <w:sz w:val="21"/>
              </w:rPr>
              <w:t>Write PT words 0-2 (next block)</w:t>
            </w:r>
            <w:r>
              <w:br/>
            </w:r>
            <w:r>
              <w:rPr>
                <w:rFonts w:ascii="Arial" w:hAnsi="Arial"/>
                <w:b w:val="0"/>
                <w:i w:val="0"/>
                <w:sz w:val="21"/>
              </w:rPr>
              <w:t>(24 clocks, 3 stores)</w:t>
            </w:r>
          </w:p>
        </w:tc>
        <w:tc>
          <w:tcPr>
            <w:tcW w:type="dxa" w:w="3312"/>
            <w:vAlign w:val="center"/>
            <w:tcMar>
              <w:top w:w="100" w:type="dxa"/>
              <w:left w:w="100" w:type="dxa"/>
              <w:bottom w:w="100" w:type="dxa"/>
              <w:right w:w="100" w:type="dxa"/>
            </w:tcMar>
            <w:tcBorders>
              <w:left w:val="single" w:sz="8" w:color="D0D7E5"/>
              <w:top w:val="single" w:sz="8" w:color="D0D7E5"/>
              <w:right w:val="single" w:sz="8" w:color="D0D7E5"/>
              <w:bottom w:val="single" w:sz="8" w:color="D0D7E5"/>
            </w:tcBorders>
          </w:tcPr>
          <w:p>
            <w:pPr>
              <w:spacing w:before="0" w:after="0" w:line="240" w:lineRule="auto"/>
              <w:jc w:val="left"/>
            </w:pPr>
            <w:r/>
            <w:r>
              <w:rPr>
                <w:rFonts w:ascii="Arial" w:hAnsi="Arial"/>
                <w:b w:val="0"/>
                <w:i w:val="0"/>
                <w:sz w:val="21"/>
              </w:rPr>
              <w:t>Encrypting current block</w:t>
            </w:r>
            <w:r>
              <w:br/>
            </w:r>
            <w:r>
              <w:rPr>
                <w:rFonts w:ascii="Arial" w:hAnsi="Arial"/>
                <w:b w:val="0"/>
                <w:i w:val="0"/>
                <w:sz w:val="21"/>
              </w:rPr>
              <w:t>(23 clocks)</w:t>
            </w:r>
          </w:p>
        </w:tc>
      </w:tr>
      <w:tr>
        <w:tc>
          <w:tcPr>
            <w:tcW w:type="dxa" w:w="1440"/>
            <w:vAlign w:val="center"/>
            <w:tcMar>
              <w:top w:w="100" w:type="dxa"/>
              <w:left w:w="100" w:type="dxa"/>
              <w:bottom w:w="100" w:type="dxa"/>
              <w:right w:w="100" w:type="dxa"/>
            </w:tcMar>
            <w:tcBorders>
              <w:left w:val="single" w:sz="8" w:color="D0D7E5"/>
              <w:top w:val="single" w:sz="8" w:color="D0D7E5"/>
              <w:right w:val="single" w:sz="8" w:color="D0D7E5"/>
              <w:bottom w:val="single" w:sz="8" w:color="D0D7E5"/>
            </w:tcBorders>
          </w:tcPr>
          <w:p>
            <w:pPr>
              <w:spacing w:before="0" w:after="0" w:line="240" w:lineRule="auto"/>
              <w:jc w:val="left"/>
            </w:pPr>
            <w:r/>
            <w:r>
              <w:rPr>
                <w:rFonts w:ascii="Arial" w:hAnsi="Arial"/>
                <w:b w:val="0"/>
                <w:i w:val="0"/>
                <w:sz w:val="21"/>
              </w:rPr>
              <w:t>24</w:t>
            </w:r>
          </w:p>
        </w:tc>
        <w:tc>
          <w:tcPr>
            <w:tcW w:type="dxa" w:w="4464"/>
            <w:vAlign w:val="center"/>
            <w:tcMar>
              <w:top w:w="100" w:type="dxa"/>
              <w:left w:w="100" w:type="dxa"/>
              <w:bottom w:w="100" w:type="dxa"/>
              <w:right w:w="100" w:type="dxa"/>
            </w:tcMar>
            <w:tcBorders>
              <w:left w:val="single" w:sz="8" w:color="D0D7E5"/>
              <w:top w:val="single" w:sz="8" w:color="D0D7E5"/>
              <w:right w:val="single" w:sz="8" w:color="D0D7E5"/>
              <w:bottom w:val="single" w:sz="8" w:color="D0D7E5"/>
            </w:tcBorders>
          </w:tcPr>
          <w:p>
            <w:pPr>
              <w:spacing w:before="0" w:after="0" w:line="240" w:lineRule="auto"/>
              <w:jc w:val="center"/>
            </w:pPr>
            <w:r/>
            <w:r>
              <w:rPr>
                <w:rFonts w:ascii="Arial" w:hAnsi="Arial"/>
                <w:b w:val="0"/>
                <w:i w:val="0"/>
                <w:sz w:val="21"/>
              </w:rPr>
              <w:t>Engine finishes</w:t>
            </w:r>
          </w:p>
        </w:tc>
        <w:tc>
          <w:tcPr>
            <w:tcW w:type="dxa" w:w="3312"/>
            <w:vAlign w:val="center"/>
            <w:tcMar>
              <w:top w:w="100" w:type="dxa"/>
              <w:left w:w="100" w:type="dxa"/>
              <w:bottom w:w="100" w:type="dxa"/>
              <w:right w:w="100" w:type="dxa"/>
            </w:tcMar>
            <w:tcBorders>
              <w:left w:val="single" w:sz="8" w:color="D0D7E5"/>
              <w:top w:val="single" w:sz="8" w:color="D0D7E5"/>
              <w:right w:val="single" w:sz="8" w:color="D0D7E5"/>
              <w:bottom w:val="single" w:sz="8" w:color="D0D7E5"/>
            </w:tcBorders>
          </w:tcPr>
          <w:p>
            <w:pPr>
              <w:spacing w:before="0" w:after="0" w:line="240" w:lineRule="auto"/>
              <w:jc w:val="center"/>
            </w:pPr>
            <w:r/>
            <w:r>
              <w:rPr>
                <w:rFonts w:ascii="Arial" w:hAnsi="Arial"/>
                <w:b w:val="0"/>
                <w:i w:val="0"/>
                <w:sz w:val="21"/>
              </w:rPr>
              <w:t>—</w:t>
            </w:r>
          </w:p>
        </w:tc>
      </w:tr>
      <w:tr>
        <w:tc>
          <w:tcPr>
            <w:tcW w:type="dxa" w:w="1440"/>
            <w:vAlign w:val="center"/>
            <w:tcMar>
              <w:top w:w="100" w:type="dxa"/>
              <w:left w:w="100" w:type="dxa"/>
              <w:bottom w:w="100" w:type="dxa"/>
              <w:right w:w="100" w:type="dxa"/>
            </w:tcMar>
            <w:tcBorders>
              <w:left w:val="single" w:sz="8" w:color="D0D7E5"/>
              <w:top w:val="single" w:sz="8" w:color="D0D7E5"/>
              <w:right w:val="single" w:sz="8" w:color="D0D7E5"/>
              <w:bottom w:val="single" w:sz="8" w:color="D0D7E5"/>
            </w:tcBorders>
          </w:tcPr>
          <w:p>
            <w:pPr>
              <w:spacing w:before="0" w:after="0" w:line="240" w:lineRule="auto"/>
              <w:jc w:val="left"/>
            </w:pPr>
            <w:r/>
            <w:r>
              <w:rPr>
                <w:rFonts w:ascii="Arial" w:hAnsi="Arial"/>
                <w:b w:val="0"/>
                <w:i w:val="0"/>
                <w:sz w:val="21"/>
              </w:rPr>
              <w:t>24-39</w:t>
            </w:r>
          </w:p>
        </w:tc>
        <w:tc>
          <w:tcPr>
            <w:tcW w:type="dxa" w:w="4464"/>
            <w:vAlign w:val="center"/>
            <w:tcMar>
              <w:top w:w="100" w:type="dxa"/>
              <w:left w:w="100" w:type="dxa"/>
              <w:bottom w:w="100" w:type="dxa"/>
              <w:right w:w="100" w:type="dxa"/>
            </w:tcMar>
            <w:tcBorders>
              <w:left w:val="single" w:sz="8" w:color="D0D7E5"/>
              <w:top w:val="single" w:sz="8" w:color="D0D7E5"/>
              <w:right w:val="single" w:sz="8" w:color="D0D7E5"/>
              <w:bottom w:val="single" w:sz="8" w:color="D0D7E5"/>
            </w:tcBorders>
          </w:tcPr>
          <w:p>
            <w:pPr>
              <w:spacing w:before="0" w:after="0" w:line="240" w:lineRule="auto"/>
              <w:jc w:val="left"/>
            </w:pPr>
            <w:r/>
            <w:r>
              <w:rPr>
                <w:rFonts w:ascii="Arial" w:hAnsi="Arial"/>
                <w:b w:val="0"/>
                <w:i w:val="0"/>
                <w:sz w:val="21"/>
              </w:rPr>
              <w:t>Poll status (16 clocks)</w:t>
            </w:r>
          </w:p>
        </w:tc>
        <w:tc>
          <w:tcPr>
            <w:tcW w:type="dxa" w:w="3312"/>
            <w:vAlign w:val="center"/>
            <w:tcMar>
              <w:top w:w="100" w:type="dxa"/>
              <w:left w:w="100" w:type="dxa"/>
              <w:bottom w:w="100" w:type="dxa"/>
              <w:right w:w="100" w:type="dxa"/>
            </w:tcMar>
            <w:tcBorders>
              <w:left w:val="single" w:sz="8" w:color="D0D7E5"/>
              <w:top w:val="single" w:sz="8" w:color="D0D7E5"/>
              <w:right w:val="single" w:sz="8" w:color="D0D7E5"/>
              <w:bottom w:val="single" w:sz="8" w:color="D0D7E5"/>
            </w:tcBorders>
          </w:tcPr>
          <w:p>
            <w:pPr>
              <w:spacing w:before="0" w:after="0" w:line="240" w:lineRule="auto"/>
              <w:jc w:val="center"/>
            </w:pPr>
            <w:r/>
            <w:r>
              <w:rPr>
                <w:rFonts w:ascii="Arial" w:hAnsi="Arial"/>
                <w:b w:val="0"/>
                <w:i w:val="0"/>
                <w:sz w:val="21"/>
              </w:rPr>
              <w:t>Idle</w:t>
            </w:r>
          </w:p>
        </w:tc>
      </w:tr>
      <w:tr>
        <w:tc>
          <w:tcPr>
            <w:tcW w:type="dxa" w:w="1440"/>
            <w:vAlign w:val="center"/>
            <w:tcMar>
              <w:top w:w="100" w:type="dxa"/>
              <w:left w:w="100" w:type="dxa"/>
              <w:bottom w:w="100" w:type="dxa"/>
              <w:right w:w="100" w:type="dxa"/>
            </w:tcMar>
            <w:tcBorders>
              <w:left w:val="single" w:sz="8" w:color="D0D7E5"/>
              <w:top w:val="single" w:sz="8" w:color="D0D7E5"/>
              <w:right w:val="single" w:sz="8" w:color="D0D7E5"/>
              <w:bottom w:val="single" w:sz="8" w:color="D0D7E5"/>
            </w:tcBorders>
          </w:tcPr>
          <w:p>
            <w:pPr>
              <w:spacing w:before="0" w:after="0" w:line="240" w:lineRule="auto"/>
              <w:jc w:val="left"/>
            </w:pPr>
            <w:r/>
            <w:r>
              <w:rPr>
                <w:rFonts w:ascii="Arial" w:hAnsi="Arial"/>
                <w:b w:val="0"/>
                <w:i w:val="0"/>
                <w:sz w:val="21"/>
              </w:rPr>
              <w:t>40-71</w:t>
            </w:r>
          </w:p>
        </w:tc>
        <w:tc>
          <w:tcPr>
            <w:tcW w:type="dxa" w:w="4464"/>
            <w:vAlign w:val="center"/>
            <w:tcMar>
              <w:top w:w="100" w:type="dxa"/>
              <w:left w:w="100" w:type="dxa"/>
              <w:bottom w:w="100" w:type="dxa"/>
              <w:right w:w="100" w:type="dxa"/>
            </w:tcMar>
            <w:tcBorders>
              <w:left w:val="single" w:sz="8" w:color="D0D7E5"/>
              <w:top w:val="single" w:sz="8" w:color="D0D7E5"/>
              <w:right w:val="single" w:sz="8" w:color="D0D7E5"/>
              <w:bottom w:val="single" w:sz="8" w:color="D0D7E5"/>
            </w:tcBorders>
          </w:tcPr>
          <w:p>
            <w:pPr>
              <w:spacing w:before="0" w:after="0" w:line="240" w:lineRule="auto"/>
              <w:jc w:val="left"/>
            </w:pPr>
            <w:r/>
            <w:r>
              <w:rPr>
                <w:rFonts w:ascii="Arial" w:hAnsi="Arial"/>
                <w:b w:val="0"/>
                <w:i w:val="0"/>
                <w:sz w:val="21"/>
              </w:rPr>
              <w:t>Read CT words 0-3 (32 clocks)</w:t>
            </w:r>
          </w:p>
        </w:tc>
        <w:tc>
          <w:tcPr>
            <w:tcW w:type="dxa" w:w="3312"/>
            <w:vAlign w:val="center"/>
            <w:tcMar>
              <w:top w:w="100" w:type="dxa"/>
              <w:left w:w="100" w:type="dxa"/>
              <w:bottom w:w="100" w:type="dxa"/>
              <w:right w:w="100" w:type="dxa"/>
            </w:tcMar>
            <w:tcBorders>
              <w:left w:val="single" w:sz="8" w:color="D0D7E5"/>
              <w:top w:val="single" w:sz="8" w:color="D0D7E5"/>
              <w:right w:val="single" w:sz="8" w:color="D0D7E5"/>
              <w:bottom w:val="single" w:sz="8" w:color="D0D7E5"/>
            </w:tcBorders>
          </w:tcPr>
          <w:p>
            <w:pPr>
              <w:spacing w:before="0" w:after="0" w:line="240" w:lineRule="auto"/>
              <w:jc w:val="center"/>
            </w:pPr>
            <w:r/>
            <w:r>
              <w:rPr>
                <w:rFonts w:ascii="Arial" w:hAnsi="Arial"/>
                <w:b w:val="0"/>
                <w:i w:val="0"/>
                <w:sz w:val="21"/>
              </w:rPr>
              <w:t>Idle</w:t>
            </w:r>
          </w:p>
        </w:tc>
      </w:tr>
      <w:tr>
        <w:tc>
          <w:tcPr>
            <w:tcW w:type="dxa" w:w="1440"/>
            <w:vAlign w:val="center"/>
            <w:tcMar>
              <w:top w:w="100" w:type="dxa"/>
              <w:left w:w="100" w:type="dxa"/>
              <w:bottom w:w="100" w:type="dxa"/>
              <w:right w:w="100" w:type="dxa"/>
            </w:tcMar>
            <w:tcBorders>
              <w:left w:val="single" w:sz="8" w:color="D0D7E5"/>
              <w:top w:val="single" w:sz="8" w:color="D0D7E5"/>
              <w:right w:val="single" w:sz="8" w:color="D0D7E5"/>
              <w:bottom w:val="single" w:sz="8" w:color="D0D7E5"/>
            </w:tcBorders>
          </w:tcPr>
          <w:p>
            <w:pPr>
              <w:spacing w:before="0" w:after="0" w:line="240" w:lineRule="auto"/>
              <w:jc w:val="left"/>
            </w:pPr>
            <w:r/>
            <w:r>
              <w:rPr>
                <w:rFonts w:ascii="Arial" w:hAnsi="Arial"/>
                <w:b w:val="0"/>
                <w:i w:val="0"/>
                <w:sz w:val="21"/>
              </w:rPr>
              <w:t>72-79</w:t>
            </w:r>
          </w:p>
        </w:tc>
        <w:tc>
          <w:tcPr>
            <w:tcW w:type="dxa" w:w="4464"/>
            <w:vAlign w:val="center"/>
            <w:tcMar>
              <w:top w:w="100" w:type="dxa"/>
              <w:left w:w="100" w:type="dxa"/>
              <w:bottom w:w="100" w:type="dxa"/>
              <w:right w:w="100" w:type="dxa"/>
            </w:tcMar>
            <w:tcBorders>
              <w:left w:val="single" w:sz="8" w:color="D0D7E5"/>
              <w:top w:val="single" w:sz="8" w:color="D0D7E5"/>
              <w:right w:val="single" w:sz="8" w:color="D0D7E5"/>
              <w:bottom w:val="single" w:sz="8" w:color="D0D7E5"/>
            </w:tcBorders>
          </w:tcPr>
          <w:p>
            <w:pPr>
              <w:spacing w:before="0" w:after="0" w:line="240" w:lineRule="auto"/>
              <w:jc w:val="left"/>
            </w:pPr>
            <w:r/>
            <w:r>
              <w:rPr>
                <w:rFonts w:ascii="Arial" w:hAnsi="Arial"/>
                <w:b w:val="0"/>
                <w:i w:val="0"/>
                <w:sz w:val="21"/>
              </w:rPr>
              <w:t>Write PT word 3 → auto-start</w:t>
            </w:r>
            <w:r>
              <w:br/>
            </w:r>
            <w:r>
              <w:rPr>
                <w:rFonts w:ascii="Arial" w:hAnsi="Arial"/>
                <w:b w:val="0"/>
                <w:i w:val="0"/>
                <w:sz w:val="21"/>
              </w:rPr>
              <w:t>(8 clocks, triggers bank swap)</w:t>
            </w:r>
          </w:p>
        </w:tc>
        <w:tc>
          <w:tcPr>
            <w:tcW w:type="dxa" w:w="3312"/>
            <w:vAlign w:val="center"/>
            <w:tcMar>
              <w:top w:w="100" w:type="dxa"/>
              <w:left w:w="100" w:type="dxa"/>
              <w:bottom w:w="100" w:type="dxa"/>
              <w:right w:w="100" w:type="dxa"/>
            </w:tcMar>
            <w:tcBorders>
              <w:left w:val="single" w:sz="8" w:color="D0D7E5"/>
              <w:top w:val="single" w:sz="8" w:color="D0D7E5"/>
              <w:right w:val="single" w:sz="8" w:color="D0D7E5"/>
              <w:bottom w:val="single" w:sz="8" w:color="D0D7E5"/>
            </w:tcBorders>
          </w:tcPr>
          <w:p>
            <w:pPr>
              <w:spacing w:before="0" w:after="0" w:line="240" w:lineRule="auto"/>
              <w:jc w:val="left"/>
            </w:pPr>
            <w:r/>
            <w:r>
              <w:rPr>
                <w:rFonts w:ascii="Arial" w:hAnsi="Arial"/>
                <w:b w:val="0"/>
                <w:i w:val="0"/>
                <w:sz w:val="21"/>
              </w:rPr>
              <w:t>→ Start next encryption</w:t>
            </w:r>
          </w:p>
        </w:tc>
      </w:tr>
    </w:tbl>
    <w:p/>
    <w:p>
      <w:pPr>
        <w:spacing w:before="0" w:after="160" w:line="259" w:lineRule="auto"/>
        <w:jc w:val="left"/>
      </w:pPr>
      <w:r>
        <w:rPr>
          <w:rFonts w:ascii="Arial" w:hAnsi="Arial"/>
          <w:b w:val="0"/>
          <w:i w:val="0"/>
          <w:sz w:val="22"/>
        </w:rPr>
        <w:t>Total per block in pipelined mode: ~80 clocks (vs 111 for single-buffer).</w:t>
      </w:r>
    </w:p>
    <w:p>
      <w:pPr>
        <w:spacing w:before="0" w:after="160" w:line="259" w:lineRule="auto"/>
        <w:jc w:val="left"/>
      </w:pPr>
      <w:r>
        <w:rPr>
          <w:rFonts w:ascii="Arial" w:hAnsi="Arial"/>
          <w:b w:val="0"/>
          <w:i w:val="0"/>
          <w:sz w:val="22"/>
        </w:rPr>
        <w:t>The improvement comes from overlapping: 3 of the 4 plaintext writes happen while the engine is busy, hiding 24 clocks of IO behind computation. Without double-buffering, those 24 clocks would be dead time waiting for the engine to finish.</w:t>
      </w:r>
    </w:p>
    <w:p>
      <w:pPr>
        <w:spacing w:before="200" w:after="80"/>
        <w:jc w:val="left"/>
      </w:pPr>
      <w:r>
        <w:rPr>
          <w:rFonts w:ascii="Arial" w:hAnsi="Arial"/>
          <w:b/>
          <w:i w:val="0"/>
          <w:sz w:val="22"/>
        </w:rPr>
        <w:t>Pipelined throughput comparison:</w:t>
      </w:r>
    </w:p>
    <w:tbl>
      <w:tblPr>
        <w:tblW w:type="auto" w:w="0"/>
        <w:jc w:val="center"/>
        <w:tblLayout w:type="fixed"/>
        <w:tblLook w:firstColumn="1" w:firstRow="1" w:lastColumn="0" w:lastRow="0" w:noHBand="0" w:noVBand="1" w:val="04A0"/>
      </w:tblPr>
      <w:tblGrid>
        <w:gridCol w:w="2340"/>
        <w:gridCol w:w="2340"/>
        <w:gridCol w:w="2340"/>
        <w:gridCol w:w="2340"/>
      </w:tblGrid>
      <w:tr>
        <w:tc>
          <w:tcPr>
            <w:tcW w:type="dxa" w:w="2592"/>
            <w:vAlign w:val="center"/>
            <w:tcMar>
              <w:top w:w="100" w:type="dxa"/>
              <w:left w:w="100" w:type="dxa"/>
              <w:bottom w:w="100" w:type="dxa"/>
              <w:right w:w="100" w:type="dxa"/>
            </w:tcMar>
            <w:tcBorders>
              <w:left w:val="single" w:sz="8" w:color="D0D7E5"/>
              <w:top w:val="single" w:sz="8" w:color="D0D7E5"/>
              <w:right w:val="single" w:sz="8" w:color="D0D7E5"/>
              <w:bottom w:val="single" w:sz="8" w:color="D0D7E5"/>
            </w:tcBorders>
            <w:shd w:fill="D9E2F3"/>
          </w:tcPr>
          <w:p>
            <w:pPr>
              <w:spacing w:before="0" w:after="0" w:line="240" w:lineRule="auto"/>
              <w:jc w:val="center"/>
            </w:pPr>
            <w:r/>
            <w:r>
              <w:rPr>
                <w:rFonts w:ascii="Arial" w:hAnsi="Arial"/>
                <w:b/>
                <w:i w:val="0"/>
                <w:sz w:val="21"/>
              </w:rPr>
              <w:t>Mode</w:t>
            </w:r>
          </w:p>
        </w:tc>
        <w:tc>
          <w:tcPr>
            <w:tcW w:type="dxa" w:w="1872"/>
            <w:vAlign w:val="center"/>
            <w:tcMar>
              <w:top w:w="100" w:type="dxa"/>
              <w:left w:w="100" w:type="dxa"/>
              <w:bottom w:w="100" w:type="dxa"/>
              <w:right w:w="100" w:type="dxa"/>
            </w:tcMar>
            <w:tcBorders>
              <w:left w:val="single" w:sz="8" w:color="D0D7E5"/>
              <w:top w:val="single" w:sz="8" w:color="D0D7E5"/>
              <w:right w:val="single" w:sz="8" w:color="D0D7E5"/>
              <w:bottom w:val="single" w:sz="8" w:color="D0D7E5"/>
            </w:tcBorders>
            <w:shd w:fill="D9E2F3"/>
          </w:tcPr>
          <w:p>
            <w:pPr>
              <w:spacing w:before="0" w:after="0" w:line="240" w:lineRule="auto"/>
              <w:jc w:val="center"/>
            </w:pPr>
            <w:r/>
            <w:r>
              <w:rPr>
                <w:rFonts w:ascii="Arial" w:hAnsi="Arial"/>
                <w:b/>
                <w:i w:val="0"/>
                <w:sz w:val="21"/>
              </w:rPr>
              <w:t>Clocks/block</w:t>
            </w:r>
          </w:p>
        </w:tc>
        <w:tc>
          <w:tcPr>
            <w:tcW w:type="dxa" w:w="2880"/>
            <w:vAlign w:val="center"/>
            <w:tcMar>
              <w:top w:w="100" w:type="dxa"/>
              <w:left w:w="100" w:type="dxa"/>
              <w:bottom w:w="100" w:type="dxa"/>
              <w:right w:w="100" w:type="dxa"/>
            </w:tcMar>
            <w:tcBorders>
              <w:left w:val="single" w:sz="8" w:color="D0D7E5"/>
              <w:top w:val="single" w:sz="8" w:color="D0D7E5"/>
              <w:right w:val="single" w:sz="8" w:color="D0D7E5"/>
              <w:bottom w:val="single" w:sz="8" w:color="D0D7E5"/>
            </w:tcBorders>
            <w:shd w:fill="D9E2F3"/>
          </w:tcPr>
          <w:p>
            <w:pPr>
              <w:spacing w:before="0" w:after="0" w:line="240" w:lineRule="auto"/>
              <w:jc w:val="center"/>
            </w:pPr>
            <w:r/>
            <w:r>
              <w:rPr>
                <w:rFonts w:ascii="Arial" w:hAnsi="Arial"/>
                <w:b/>
                <w:i w:val="0"/>
                <w:sz w:val="21"/>
              </w:rPr>
              <w:t>Throughput @ 67.6 MHz</w:t>
            </w:r>
          </w:p>
        </w:tc>
        <w:tc>
          <w:tcPr>
            <w:tcW w:type="dxa" w:w="1872"/>
            <w:vAlign w:val="center"/>
            <w:tcMar>
              <w:top w:w="100" w:type="dxa"/>
              <w:left w:w="100" w:type="dxa"/>
              <w:bottom w:w="100" w:type="dxa"/>
              <w:right w:w="100" w:type="dxa"/>
            </w:tcMar>
            <w:tcBorders>
              <w:left w:val="single" w:sz="8" w:color="D0D7E5"/>
              <w:top w:val="single" w:sz="8" w:color="D0D7E5"/>
              <w:right w:val="single" w:sz="8" w:color="D0D7E5"/>
              <w:bottom w:val="single" w:sz="8" w:color="D0D7E5"/>
            </w:tcBorders>
            <w:shd w:fill="D9E2F3"/>
          </w:tcPr>
          <w:p>
            <w:pPr>
              <w:spacing w:before="0" w:after="0" w:line="240" w:lineRule="auto"/>
              <w:jc w:val="center"/>
            </w:pPr>
            <w:r/>
            <w:r>
              <w:rPr>
                <w:rFonts w:ascii="Arial" w:hAnsi="Arial"/>
                <w:b/>
                <w:i w:val="0"/>
                <w:sz w:val="21"/>
              </w:rPr>
              <w:t>Improvement</w:t>
            </w:r>
          </w:p>
        </w:tc>
      </w:tr>
      <w:tr>
        <w:tc>
          <w:tcPr>
            <w:tcW w:type="dxa" w:w="2592"/>
            <w:vAlign w:val="center"/>
            <w:tcMar>
              <w:top w:w="100" w:type="dxa"/>
              <w:left w:w="100" w:type="dxa"/>
              <w:bottom w:w="100" w:type="dxa"/>
              <w:right w:w="100" w:type="dxa"/>
            </w:tcMar>
            <w:tcBorders>
              <w:left w:val="single" w:sz="8" w:color="D0D7E5"/>
              <w:top w:val="single" w:sz="8" w:color="D0D7E5"/>
              <w:right w:val="single" w:sz="8" w:color="D0D7E5"/>
              <w:bottom w:val="single" w:sz="8" w:color="D0D7E5"/>
            </w:tcBorders>
          </w:tcPr>
          <w:p>
            <w:pPr>
              <w:spacing w:before="0" w:after="0" w:line="240" w:lineRule="auto"/>
              <w:jc w:val="left"/>
            </w:pPr>
            <w:r/>
            <w:r>
              <w:rPr>
                <w:rFonts w:ascii="Arial" w:hAnsi="Arial"/>
                <w:b w:val="0"/>
                <w:i w:val="0"/>
                <w:sz w:val="21"/>
              </w:rPr>
              <w:t>Single-buffer</w:t>
            </w:r>
          </w:p>
        </w:tc>
        <w:tc>
          <w:tcPr>
            <w:tcW w:type="dxa" w:w="1872"/>
            <w:vAlign w:val="center"/>
            <w:tcMar>
              <w:top w:w="100" w:type="dxa"/>
              <w:left w:w="100" w:type="dxa"/>
              <w:bottom w:w="100" w:type="dxa"/>
              <w:right w:w="100" w:type="dxa"/>
            </w:tcMar>
            <w:tcBorders>
              <w:left w:val="single" w:sz="8" w:color="D0D7E5"/>
              <w:top w:val="single" w:sz="8" w:color="D0D7E5"/>
              <w:right w:val="single" w:sz="8" w:color="D0D7E5"/>
              <w:bottom w:val="single" w:sz="8" w:color="D0D7E5"/>
            </w:tcBorders>
          </w:tcPr>
          <w:p>
            <w:pPr>
              <w:spacing w:before="0" w:after="0" w:line="240" w:lineRule="auto"/>
              <w:jc w:val="center"/>
            </w:pPr>
            <w:r/>
            <w:r>
              <w:rPr>
                <w:rFonts w:ascii="Arial" w:hAnsi="Arial"/>
                <w:b w:val="0"/>
                <w:i w:val="0"/>
                <w:sz w:val="21"/>
              </w:rPr>
              <w:t>111</w:t>
            </w:r>
          </w:p>
        </w:tc>
        <w:tc>
          <w:tcPr>
            <w:tcW w:type="dxa" w:w="2880"/>
            <w:vAlign w:val="center"/>
            <w:tcMar>
              <w:top w:w="100" w:type="dxa"/>
              <w:left w:w="100" w:type="dxa"/>
              <w:bottom w:w="100" w:type="dxa"/>
              <w:right w:w="100" w:type="dxa"/>
            </w:tcMar>
            <w:tcBorders>
              <w:left w:val="single" w:sz="8" w:color="D0D7E5"/>
              <w:top w:val="single" w:sz="8" w:color="D0D7E5"/>
              <w:right w:val="single" w:sz="8" w:color="D0D7E5"/>
              <w:bottom w:val="single" w:sz="8" w:color="D0D7E5"/>
            </w:tcBorders>
          </w:tcPr>
          <w:p>
            <w:pPr>
              <w:spacing w:before="0" w:after="0" w:line="240" w:lineRule="auto"/>
              <w:jc w:val="center"/>
            </w:pPr>
            <w:r/>
            <w:r>
              <w:rPr>
                <w:rFonts w:ascii="Arial" w:hAnsi="Arial"/>
                <w:b w:val="0"/>
                <w:i w:val="0"/>
                <w:sz w:val="21"/>
              </w:rPr>
              <w:t>77.6 Mbit/s</w:t>
            </w:r>
          </w:p>
        </w:tc>
        <w:tc>
          <w:tcPr>
            <w:tcW w:type="dxa" w:w="1872"/>
            <w:vAlign w:val="center"/>
            <w:tcMar>
              <w:top w:w="100" w:type="dxa"/>
              <w:left w:w="100" w:type="dxa"/>
              <w:bottom w:w="100" w:type="dxa"/>
              <w:right w:w="100" w:type="dxa"/>
            </w:tcMar>
            <w:tcBorders>
              <w:left w:val="single" w:sz="8" w:color="D0D7E5"/>
              <w:top w:val="single" w:sz="8" w:color="D0D7E5"/>
              <w:right w:val="single" w:sz="8" w:color="D0D7E5"/>
              <w:bottom w:val="single" w:sz="8" w:color="D0D7E5"/>
            </w:tcBorders>
          </w:tcPr>
          <w:p>
            <w:pPr>
              <w:spacing w:before="0" w:after="0" w:line="240" w:lineRule="auto"/>
              <w:jc w:val="center"/>
            </w:pPr>
            <w:r/>
            <w:r>
              <w:rPr>
                <w:rFonts w:ascii="Arial" w:hAnsi="Arial"/>
                <w:b w:val="0"/>
                <w:i w:val="0"/>
                <w:sz w:val="21"/>
              </w:rPr>
              <w:t>(baseline)</w:t>
            </w:r>
          </w:p>
        </w:tc>
      </w:tr>
      <w:tr>
        <w:tc>
          <w:tcPr>
            <w:tcW w:type="dxa" w:w="2592"/>
            <w:vAlign w:val="center"/>
            <w:tcMar>
              <w:top w:w="100" w:type="dxa"/>
              <w:left w:w="100" w:type="dxa"/>
              <w:bottom w:w="100" w:type="dxa"/>
              <w:right w:w="100" w:type="dxa"/>
            </w:tcMar>
            <w:tcBorders>
              <w:left w:val="single" w:sz="8" w:color="D0D7E5"/>
              <w:top w:val="single" w:sz="8" w:color="D0D7E5"/>
              <w:right w:val="single" w:sz="8" w:color="D0D7E5"/>
              <w:bottom w:val="single" w:sz="8" w:color="D0D7E5"/>
            </w:tcBorders>
          </w:tcPr>
          <w:p>
            <w:pPr>
              <w:spacing w:before="0" w:after="0" w:line="240" w:lineRule="auto"/>
              <w:jc w:val="left"/>
            </w:pPr>
            <w:r/>
            <w:r>
              <w:rPr>
                <w:rFonts w:ascii="Arial" w:hAnsi="Arial"/>
                <w:b w:val="0"/>
                <w:i w:val="0"/>
                <w:sz w:val="21"/>
              </w:rPr>
              <w:t>Double-buffer</w:t>
            </w:r>
          </w:p>
        </w:tc>
        <w:tc>
          <w:tcPr>
            <w:tcW w:type="dxa" w:w="1872"/>
            <w:vAlign w:val="center"/>
            <w:tcMar>
              <w:top w:w="100" w:type="dxa"/>
              <w:left w:w="100" w:type="dxa"/>
              <w:bottom w:w="100" w:type="dxa"/>
              <w:right w:w="100" w:type="dxa"/>
            </w:tcMar>
            <w:tcBorders>
              <w:left w:val="single" w:sz="8" w:color="D0D7E5"/>
              <w:top w:val="single" w:sz="8" w:color="D0D7E5"/>
              <w:right w:val="single" w:sz="8" w:color="D0D7E5"/>
              <w:bottom w:val="single" w:sz="8" w:color="D0D7E5"/>
            </w:tcBorders>
          </w:tcPr>
          <w:p>
            <w:pPr>
              <w:spacing w:before="0" w:after="0" w:line="240" w:lineRule="auto"/>
              <w:jc w:val="center"/>
            </w:pPr>
            <w:r/>
            <w:r>
              <w:rPr>
                <w:rFonts w:ascii="Arial" w:hAnsi="Arial"/>
                <w:b w:val="0"/>
                <w:i w:val="0"/>
                <w:sz w:val="21"/>
              </w:rPr>
              <w:t>~80</w:t>
            </w:r>
          </w:p>
        </w:tc>
        <w:tc>
          <w:tcPr>
            <w:tcW w:type="dxa" w:w="2880"/>
            <w:vAlign w:val="center"/>
            <w:tcMar>
              <w:top w:w="100" w:type="dxa"/>
              <w:left w:w="100" w:type="dxa"/>
              <w:bottom w:w="100" w:type="dxa"/>
              <w:right w:w="100" w:type="dxa"/>
            </w:tcMar>
            <w:tcBorders>
              <w:left w:val="single" w:sz="8" w:color="D0D7E5"/>
              <w:top w:val="single" w:sz="8" w:color="D0D7E5"/>
              <w:right w:val="single" w:sz="8" w:color="D0D7E5"/>
              <w:bottom w:val="single" w:sz="8" w:color="D0D7E5"/>
            </w:tcBorders>
          </w:tcPr>
          <w:p>
            <w:pPr>
              <w:spacing w:before="0" w:after="0" w:line="240" w:lineRule="auto"/>
              <w:jc w:val="center"/>
            </w:pPr>
            <w:r/>
            <w:r>
              <w:rPr>
                <w:rFonts w:ascii="Arial" w:hAnsi="Arial"/>
                <w:b w:val="0"/>
                <w:i w:val="0"/>
                <w:sz w:val="21"/>
              </w:rPr>
              <w:t>108.1 Mbit/s</w:t>
            </w:r>
          </w:p>
        </w:tc>
        <w:tc>
          <w:tcPr>
            <w:tcW w:type="dxa" w:w="1872"/>
            <w:vAlign w:val="center"/>
            <w:tcMar>
              <w:top w:w="100" w:type="dxa"/>
              <w:left w:w="100" w:type="dxa"/>
              <w:bottom w:w="100" w:type="dxa"/>
              <w:right w:w="100" w:type="dxa"/>
            </w:tcMar>
            <w:tcBorders>
              <w:left w:val="single" w:sz="8" w:color="D0D7E5"/>
              <w:top w:val="single" w:sz="8" w:color="D0D7E5"/>
              <w:right w:val="single" w:sz="8" w:color="D0D7E5"/>
              <w:bottom w:val="single" w:sz="8" w:color="D0D7E5"/>
            </w:tcBorders>
          </w:tcPr>
          <w:p>
            <w:pPr>
              <w:spacing w:before="0" w:after="0" w:line="240" w:lineRule="auto"/>
              <w:jc w:val="center"/>
            </w:pPr>
            <w:r/>
            <w:r>
              <w:rPr>
                <w:rFonts w:ascii="Arial" w:hAnsi="Arial"/>
                <w:b w:val="0"/>
                <w:i w:val="0"/>
                <w:sz w:val="21"/>
              </w:rPr>
              <w:t>+39%</w:t>
            </w:r>
          </w:p>
        </w:tc>
      </w:tr>
    </w:tbl>
    <w:p/>
    <w:p>
      <w:pPr>
        <w:spacing w:before="0" w:after="160" w:line="259" w:lineRule="auto"/>
        <w:jc w:val="left"/>
      </w:pPr>
      <w:r>
        <w:rPr>
          <w:rFonts w:ascii="Arial" w:hAnsi="Arial"/>
          <w:b w:val="0"/>
          <w:i w:val="0"/>
          <w:sz w:val="22"/>
        </w:rPr>
        <w:t>Note that even in pipelined mode, the design remains IO-bound: the 23-cycle encryption fits entirely within the 80-clock IO window. If the encryption engine were instantaneous (0 cycles), the pipeline would still take ~57 clocks per block for the remaining IO. The double-buffer hides the encryption latency almost completely.</w:t>
      </w:r>
    </w:p>
    <w:p>
      <w:pPr>
        <w:spacing w:before="240" w:after="120"/>
        <w:jc w:val="left"/>
      </w:pPr>
      <w:r>
        <w:rPr>
          <w:rFonts w:ascii="Arial" w:hAnsi="Arial"/>
          <w:b/>
          <w:i w:val="0"/>
          <w:sz w:val="24"/>
        </w:rPr>
        <w:t>Full Design Version Comparison (V1 through V5)</w:t>
      </w:r>
    </w:p>
    <w:p>
      <w:pPr>
        <w:spacing w:before="0" w:after="160" w:line="259" w:lineRule="auto"/>
        <w:jc w:val="left"/>
      </w:pPr>
      <w:r>
        <w:rPr>
          <w:rFonts w:ascii="Arial" w:hAnsi="Arial"/>
          <w:b w:val="0"/>
          <w:i w:val="0"/>
          <w:sz w:val="22"/>
        </w:rPr>
        <w:t>The table below summarizes all major design iterations from DP1 through the final tapeout-ready layout. Note that V1–V4 were evaluated on smaller tiles (1×1), while V5 targets the 4×2 tile needed for the full TinyQV + AES system.</w:t>
      </w:r>
    </w:p>
    <w:tbl>
      <w:tblPr>
        <w:tblW w:type="auto" w:w="0"/>
        <w:jc w:val="center"/>
        <w:tblLayout w:type="fixed"/>
        <w:tblLook w:firstColumn="1" w:firstRow="1" w:lastColumn="0" w:lastRow="0" w:noHBand="0" w:noVBand="1" w:val="04A0"/>
      </w:tblPr>
      <w:tblGrid>
        <w:gridCol w:w="1170"/>
        <w:gridCol w:w="1170"/>
        <w:gridCol w:w="1170"/>
        <w:gridCol w:w="1170"/>
        <w:gridCol w:w="1170"/>
        <w:gridCol w:w="1170"/>
        <w:gridCol w:w="1170"/>
        <w:gridCol w:w="1170"/>
      </w:tblGrid>
      <w:tr>
        <w:tc>
          <w:tcPr>
            <w:tcW w:type="dxa" w:w="1296"/>
            <w:vAlign w:val="center"/>
            <w:tcMar>
              <w:top w:w="100" w:type="dxa"/>
              <w:left w:w="100" w:type="dxa"/>
              <w:bottom w:w="100" w:type="dxa"/>
              <w:right w:w="100" w:type="dxa"/>
            </w:tcMar>
            <w:tcBorders>
              <w:left w:val="single" w:sz="8" w:color="D0D7E5"/>
              <w:top w:val="single" w:sz="8" w:color="D0D7E5"/>
              <w:right w:val="single" w:sz="8" w:color="D0D7E5"/>
              <w:bottom w:val="single" w:sz="8" w:color="D0D7E5"/>
            </w:tcBorders>
            <w:shd w:fill="D9E2F3"/>
          </w:tcPr>
          <w:p>
            <w:pPr>
              <w:spacing w:before="0" w:after="0" w:line="240" w:lineRule="auto"/>
              <w:jc w:val="center"/>
            </w:pPr>
            <w:r/>
            <w:r>
              <w:rPr>
                <w:rFonts w:ascii="Arial" w:hAnsi="Arial"/>
                <w:b/>
                <w:i w:val="0"/>
                <w:sz w:val="21"/>
              </w:rPr>
              <w:t>Version</w:t>
            </w:r>
          </w:p>
        </w:tc>
        <w:tc>
          <w:tcPr>
            <w:tcW w:type="dxa" w:w="3168"/>
            <w:vAlign w:val="center"/>
            <w:tcMar>
              <w:top w:w="100" w:type="dxa"/>
              <w:left w:w="100" w:type="dxa"/>
              <w:bottom w:w="100" w:type="dxa"/>
              <w:right w:w="100" w:type="dxa"/>
            </w:tcMar>
            <w:tcBorders>
              <w:left w:val="single" w:sz="8" w:color="D0D7E5"/>
              <w:top w:val="single" w:sz="8" w:color="D0D7E5"/>
              <w:right w:val="single" w:sz="8" w:color="D0D7E5"/>
              <w:bottom w:val="single" w:sz="8" w:color="D0D7E5"/>
            </w:tcBorders>
            <w:shd w:fill="D9E2F3"/>
          </w:tcPr>
          <w:p>
            <w:pPr>
              <w:spacing w:before="0" w:after="0" w:line="240" w:lineRule="auto"/>
              <w:jc w:val="center"/>
            </w:pPr>
            <w:r/>
            <w:r>
              <w:rPr>
                <w:rFonts w:ascii="Arial" w:hAnsi="Arial"/>
                <w:b/>
                <w:i w:val="0"/>
                <w:sz w:val="21"/>
              </w:rPr>
              <w:t>Description</w:t>
            </w:r>
          </w:p>
        </w:tc>
        <w:tc>
          <w:tcPr>
            <w:tcW w:type="dxa" w:w="1152"/>
            <w:vAlign w:val="center"/>
            <w:tcMar>
              <w:top w:w="100" w:type="dxa"/>
              <w:left w:w="100" w:type="dxa"/>
              <w:bottom w:w="100" w:type="dxa"/>
              <w:right w:w="100" w:type="dxa"/>
            </w:tcMar>
            <w:tcBorders>
              <w:left w:val="single" w:sz="8" w:color="D0D7E5"/>
              <w:top w:val="single" w:sz="8" w:color="D0D7E5"/>
              <w:right w:val="single" w:sz="8" w:color="D0D7E5"/>
              <w:bottom w:val="single" w:sz="8" w:color="D0D7E5"/>
            </w:tcBorders>
            <w:shd w:fill="D9E2F3"/>
          </w:tcPr>
          <w:p>
            <w:pPr>
              <w:spacing w:before="0" w:after="0" w:line="240" w:lineRule="auto"/>
              <w:jc w:val="center"/>
            </w:pPr>
            <w:r/>
            <w:r>
              <w:rPr>
                <w:rFonts w:ascii="Arial" w:hAnsi="Arial"/>
                <w:b/>
                <w:i w:val="0"/>
                <w:sz w:val="21"/>
              </w:rPr>
              <w:t>S-boxes</w:t>
            </w:r>
          </w:p>
        </w:tc>
        <w:tc>
          <w:tcPr>
            <w:tcW w:type="dxa" w:w="1152"/>
            <w:vAlign w:val="center"/>
            <w:tcMar>
              <w:top w:w="100" w:type="dxa"/>
              <w:left w:w="100" w:type="dxa"/>
              <w:bottom w:w="100" w:type="dxa"/>
              <w:right w:w="100" w:type="dxa"/>
            </w:tcMar>
            <w:tcBorders>
              <w:left w:val="single" w:sz="8" w:color="D0D7E5"/>
              <w:top w:val="single" w:sz="8" w:color="D0D7E5"/>
              <w:right w:val="single" w:sz="8" w:color="D0D7E5"/>
              <w:bottom w:val="single" w:sz="8" w:color="D0D7E5"/>
            </w:tcBorders>
            <w:shd w:fill="D9E2F3"/>
          </w:tcPr>
          <w:p>
            <w:pPr>
              <w:spacing w:before="0" w:after="0" w:line="240" w:lineRule="auto"/>
              <w:jc w:val="center"/>
            </w:pPr>
            <w:r/>
            <w:r>
              <w:rPr>
                <w:rFonts w:ascii="Arial" w:hAnsi="Arial"/>
                <w:b/>
                <w:i w:val="0"/>
                <w:sz w:val="21"/>
              </w:rPr>
              <w:t>Cycles</w:t>
            </w:r>
          </w:p>
        </w:tc>
        <w:tc>
          <w:tcPr>
            <w:tcW w:type="dxa" w:w="1296"/>
            <w:vAlign w:val="center"/>
            <w:tcMar>
              <w:top w:w="100" w:type="dxa"/>
              <w:left w:w="100" w:type="dxa"/>
              <w:bottom w:w="100" w:type="dxa"/>
              <w:right w:w="100" w:type="dxa"/>
            </w:tcMar>
            <w:tcBorders>
              <w:left w:val="single" w:sz="8" w:color="D0D7E5"/>
              <w:top w:val="single" w:sz="8" w:color="D0D7E5"/>
              <w:right w:val="single" w:sz="8" w:color="D0D7E5"/>
              <w:bottom w:val="single" w:sz="8" w:color="D0D7E5"/>
            </w:tcBorders>
            <w:shd w:fill="D9E2F3"/>
          </w:tcPr>
          <w:p>
            <w:pPr>
              <w:spacing w:before="0" w:after="0" w:line="240" w:lineRule="auto"/>
              <w:jc w:val="center"/>
            </w:pPr>
            <w:r/>
            <w:r>
              <w:rPr>
                <w:rFonts w:ascii="Arial" w:hAnsi="Arial"/>
                <w:b/>
                <w:i w:val="0"/>
                <w:sz w:val="21"/>
              </w:rPr>
              <w:t>Cells</w:t>
            </w:r>
          </w:p>
        </w:tc>
        <w:tc>
          <w:tcPr>
            <w:tcW w:type="dxa" w:w="1440"/>
            <w:vAlign w:val="center"/>
            <w:tcMar>
              <w:top w:w="100" w:type="dxa"/>
              <w:left w:w="100" w:type="dxa"/>
              <w:bottom w:w="100" w:type="dxa"/>
              <w:right w:w="100" w:type="dxa"/>
            </w:tcMar>
            <w:tcBorders>
              <w:left w:val="single" w:sz="8" w:color="D0D7E5"/>
              <w:top w:val="single" w:sz="8" w:color="D0D7E5"/>
              <w:right w:val="single" w:sz="8" w:color="D0D7E5"/>
              <w:bottom w:val="single" w:sz="8" w:color="D0D7E5"/>
            </w:tcBorders>
            <w:shd w:fill="D9E2F3"/>
          </w:tcPr>
          <w:p>
            <w:pPr>
              <w:spacing w:before="0" w:after="0" w:line="240" w:lineRule="auto"/>
              <w:jc w:val="center"/>
            </w:pPr>
            <w:r/>
            <w:r>
              <w:rPr>
                <w:rFonts w:ascii="Arial" w:hAnsi="Arial"/>
                <w:b/>
                <w:i w:val="0"/>
                <w:sz w:val="21"/>
              </w:rPr>
              <w:t>Die Area</w:t>
            </w:r>
          </w:p>
        </w:tc>
        <w:tc>
          <w:tcPr>
            <w:tcW w:type="dxa" w:w="1008"/>
            <w:vAlign w:val="center"/>
            <w:tcMar>
              <w:top w:w="100" w:type="dxa"/>
              <w:left w:w="100" w:type="dxa"/>
              <w:bottom w:w="100" w:type="dxa"/>
              <w:right w:w="100" w:type="dxa"/>
            </w:tcMar>
            <w:tcBorders>
              <w:left w:val="single" w:sz="8" w:color="D0D7E5"/>
              <w:top w:val="single" w:sz="8" w:color="D0D7E5"/>
              <w:right w:val="single" w:sz="8" w:color="D0D7E5"/>
              <w:bottom w:val="single" w:sz="8" w:color="D0D7E5"/>
            </w:tcBorders>
            <w:shd w:fill="D9E2F3"/>
          </w:tcPr>
          <w:p>
            <w:pPr>
              <w:spacing w:before="0" w:after="0" w:line="240" w:lineRule="auto"/>
              <w:jc w:val="center"/>
            </w:pPr>
            <w:r/>
            <w:r>
              <w:rPr>
                <w:rFonts w:ascii="Arial" w:hAnsi="Arial"/>
                <w:b/>
                <w:i w:val="0"/>
                <w:sz w:val="21"/>
              </w:rPr>
              <w:t>Util</w:t>
            </w:r>
          </w:p>
        </w:tc>
        <w:tc>
          <w:tcPr>
            <w:tcW w:type="dxa" w:w="1296"/>
            <w:vAlign w:val="center"/>
            <w:tcMar>
              <w:top w:w="100" w:type="dxa"/>
              <w:left w:w="100" w:type="dxa"/>
              <w:bottom w:w="100" w:type="dxa"/>
              <w:right w:w="100" w:type="dxa"/>
            </w:tcMar>
            <w:tcBorders>
              <w:left w:val="single" w:sz="8" w:color="D0D7E5"/>
              <w:top w:val="single" w:sz="8" w:color="D0D7E5"/>
              <w:right w:val="single" w:sz="8" w:color="D0D7E5"/>
              <w:bottom w:val="single" w:sz="8" w:color="D0D7E5"/>
            </w:tcBorders>
            <w:shd w:fill="D9E2F3"/>
          </w:tcPr>
          <w:p>
            <w:pPr>
              <w:spacing w:before="0" w:after="0" w:line="240" w:lineRule="auto"/>
              <w:jc w:val="center"/>
            </w:pPr>
            <w:r/>
            <w:r>
              <w:rPr>
                <w:rFonts w:ascii="Arial" w:hAnsi="Arial"/>
                <w:b/>
                <w:i w:val="0"/>
                <w:sz w:val="21"/>
              </w:rPr>
              <w:t>Crit Path</w:t>
            </w:r>
          </w:p>
        </w:tc>
      </w:tr>
      <w:tr>
        <w:tc>
          <w:tcPr>
            <w:tcW w:type="dxa" w:w="1296"/>
            <w:vAlign w:val="center"/>
            <w:tcMar>
              <w:top w:w="100" w:type="dxa"/>
              <w:left w:w="100" w:type="dxa"/>
              <w:bottom w:w="100" w:type="dxa"/>
              <w:right w:w="100" w:type="dxa"/>
            </w:tcMar>
            <w:tcBorders>
              <w:left w:val="single" w:sz="8" w:color="D0D7E5"/>
              <w:top w:val="single" w:sz="8" w:color="D0D7E5"/>
              <w:right w:val="single" w:sz="8" w:color="D0D7E5"/>
              <w:bottom w:val="single" w:sz="8" w:color="D0D7E5"/>
            </w:tcBorders>
          </w:tcPr>
          <w:p>
            <w:pPr>
              <w:spacing w:before="0" w:after="0" w:line="240" w:lineRule="auto"/>
              <w:jc w:val="left"/>
            </w:pPr>
            <w:r/>
            <w:r>
              <w:rPr>
                <w:rFonts w:ascii="Arial" w:hAnsi="Arial"/>
                <w:b w:val="0"/>
                <w:i w:val="0"/>
                <w:sz w:val="21"/>
              </w:rPr>
              <w:t>V1</w:t>
            </w:r>
          </w:p>
        </w:tc>
        <w:tc>
          <w:tcPr>
            <w:tcW w:type="dxa" w:w="3168"/>
            <w:vAlign w:val="center"/>
            <w:tcMar>
              <w:top w:w="100" w:type="dxa"/>
              <w:left w:w="100" w:type="dxa"/>
              <w:bottom w:w="100" w:type="dxa"/>
              <w:right w:w="100" w:type="dxa"/>
            </w:tcMar>
            <w:tcBorders>
              <w:left w:val="single" w:sz="8" w:color="D0D7E5"/>
              <w:top w:val="single" w:sz="8" w:color="D0D7E5"/>
              <w:right w:val="single" w:sz="8" w:color="D0D7E5"/>
              <w:bottom w:val="single" w:sz="8" w:color="D0D7E5"/>
            </w:tcBorders>
          </w:tcPr>
          <w:p>
            <w:pPr>
              <w:spacing w:before="0" w:after="0" w:line="240" w:lineRule="auto"/>
              <w:jc w:val="left"/>
            </w:pPr>
            <w:r/>
            <w:r>
              <w:rPr>
                <w:rFonts w:ascii="Arial" w:hAnsi="Arial"/>
                <w:b w:val="0"/>
                <w:i w:val="0"/>
                <w:sz w:val="21"/>
              </w:rPr>
              <w:t>DP1 baseline (LUT S-box)</w:t>
            </w:r>
          </w:p>
        </w:tc>
        <w:tc>
          <w:tcPr>
            <w:tcW w:type="dxa" w:w="1152"/>
            <w:vAlign w:val="center"/>
            <w:tcMar>
              <w:top w:w="100" w:type="dxa"/>
              <w:left w:w="100" w:type="dxa"/>
              <w:bottom w:w="100" w:type="dxa"/>
              <w:right w:w="100" w:type="dxa"/>
            </w:tcMar>
            <w:tcBorders>
              <w:left w:val="single" w:sz="8" w:color="D0D7E5"/>
              <w:top w:val="single" w:sz="8" w:color="D0D7E5"/>
              <w:right w:val="single" w:sz="8" w:color="D0D7E5"/>
              <w:bottom w:val="single" w:sz="8" w:color="D0D7E5"/>
            </w:tcBorders>
          </w:tcPr>
          <w:p>
            <w:pPr>
              <w:spacing w:before="0" w:after="0" w:line="240" w:lineRule="auto"/>
              <w:jc w:val="center"/>
            </w:pPr>
            <w:r/>
            <w:r>
              <w:rPr>
                <w:rFonts w:ascii="Arial" w:hAnsi="Arial"/>
                <w:b w:val="0"/>
                <w:i w:val="0"/>
                <w:sz w:val="21"/>
              </w:rPr>
              <w:t>20</w:t>
            </w:r>
          </w:p>
        </w:tc>
        <w:tc>
          <w:tcPr>
            <w:tcW w:type="dxa" w:w="1152"/>
            <w:vAlign w:val="center"/>
            <w:tcMar>
              <w:top w:w="100" w:type="dxa"/>
              <w:left w:w="100" w:type="dxa"/>
              <w:bottom w:w="100" w:type="dxa"/>
              <w:right w:w="100" w:type="dxa"/>
            </w:tcMar>
            <w:tcBorders>
              <w:left w:val="single" w:sz="8" w:color="D0D7E5"/>
              <w:top w:val="single" w:sz="8" w:color="D0D7E5"/>
              <w:right w:val="single" w:sz="8" w:color="D0D7E5"/>
              <w:bottom w:val="single" w:sz="8" w:color="D0D7E5"/>
            </w:tcBorders>
          </w:tcPr>
          <w:p>
            <w:pPr>
              <w:spacing w:before="0" w:after="0" w:line="240" w:lineRule="auto"/>
              <w:jc w:val="center"/>
            </w:pPr>
            <w:r/>
            <w:r>
              <w:rPr>
                <w:rFonts w:ascii="Arial" w:hAnsi="Arial"/>
                <w:b w:val="0"/>
                <w:i w:val="0"/>
                <w:sz w:val="21"/>
              </w:rPr>
              <w:t>~11</w:t>
            </w:r>
          </w:p>
        </w:tc>
        <w:tc>
          <w:tcPr>
            <w:tcW w:type="dxa" w:w="1296"/>
            <w:vAlign w:val="center"/>
            <w:tcMar>
              <w:top w:w="100" w:type="dxa"/>
              <w:left w:w="100" w:type="dxa"/>
              <w:bottom w:w="100" w:type="dxa"/>
              <w:right w:w="100" w:type="dxa"/>
            </w:tcMar>
            <w:tcBorders>
              <w:left w:val="single" w:sz="8" w:color="D0D7E5"/>
              <w:top w:val="single" w:sz="8" w:color="D0D7E5"/>
              <w:right w:val="single" w:sz="8" w:color="D0D7E5"/>
              <w:bottom w:val="single" w:sz="8" w:color="D0D7E5"/>
            </w:tcBorders>
          </w:tcPr>
          <w:p>
            <w:pPr>
              <w:spacing w:before="0" w:after="0" w:line="240" w:lineRule="auto"/>
              <w:jc w:val="center"/>
            </w:pPr>
            <w:r/>
            <w:r>
              <w:rPr>
                <w:rFonts w:ascii="Arial" w:hAnsi="Arial"/>
                <w:b w:val="0"/>
                <w:i w:val="0"/>
                <w:sz w:val="21"/>
              </w:rPr>
              <w:t>13,518</w:t>
            </w:r>
          </w:p>
        </w:tc>
        <w:tc>
          <w:tcPr>
            <w:tcW w:type="dxa" w:w="1440"/>
            <w:vAlign w:val="center"/>
            <w:tcMar>
              <w:top w:w="100" w:type="dxa"/>
              <w:left w:w="100" w:type="dxa"/>
              <w:bottom w:w="100" w:type="dxa"/>
              <w:right w:w="100" w:type="dxa"/>
            </w:tcMar>
            <w:tcBorders>
              <w:left w:val="single" w:sz="8" w:color="D0D7E5"/>
              <w:top w:val="single" w:sz="8" w:color="D0D7E5"/>
              <w:right w:val="single" w:sz="8" w:color="D0D7E5"/>
              <w:bottom w:val="single" w:sz="8" w:color="D0D7E5"/>
            </w:tcBorders>
          </w:tcPr>
          <w:p>
            <w:pPr>
              <w:spacing w:before="0" w:after="0" w:line="240" w:lineRule="auto"/>
              <w:jc w:val="center"/>
            </w:pPr>
            <w:r/>
            <w:r>
              <w:rPr>
                <w:rFonts w:ascii="Arial" w:hAnsi="Arial"/>
                <w:b w:val="0"/>
                <w:i w:val="0"/>
                <w:sz w:val="21"/>
              </w:rPr>
              <w:t>0.360 mm²</w:t>
            </w:r>
          </w:p>
        </w:tc>
        <w:tc>
          <w:tcPr>
            <w:tcW w:type="dxa" w:w="1008"/>
            <w:vAlign w:val="center"/>
            <w:tcMar>
              <w:top w:w="100" w:type="dxa"/>
              <w:left w:w="100" w:type="dxa"/>
              <w:bottom w:w="100" w:type="dxa"/>
              <w:right w:w="100" w:type="dxa"/>
            </w:tcMar>
            <w:tcBorders>
              <w:left w:val="single" w:sz="8" w:color="D0D7E5"/>
              <w:top w:val="single" w:sz="8" w:color="D0D7E5"/>
              <w:right w:val="single" w:sz="8" w:color="D0D7E5"/>
              <w:bottom w:val="single" w:sz="8" w:color="D0D7E5"/>
            </w:tcBorders>
          </w:tcPr>
          <w:p>
            <w:pPr>
              <w:spacing w:before="0" w:after="0" w:line="240" w:lineRule="auto"/>
              <w:jc w:val="center"/>
            </w:pPr>
            <w:r/>
            <w:r>
              <w:rPr>
                <w:rFonts w:ascii="Arial" w:hAnsi="Arial"/>
                <w:b w:val="0"/>
                <w:i w:val="0"/>
                <w:sz w:val="21"/>
              </w:rPr>
              <w:t>38%</w:t>
            </w:r>
          </w:p>
        </w:tc>
        <w:tc>
          <w:tcPr>
            <w:tcW w:type="dxa" w:w="1296"/>
            <w:vAlign w:val="center"/>
            <w:tcMar>
              <w:top w:w="100" w:type="dxa"/>
              <w:left w:w="100" w:type="dxa"/>
              <w:bottom w:w="100" w:type="dxa"/>
              <w:right w:w="100" w:type="dxa"/>
            </w:tcMar>
            <w:tcBorders>
              <w:left w:val="single" w:sz="8" w:color="D0D7E5"/>
              <w:top w:val="single" w:sz="8" w:color="D0D7E5"/>
              <w:right w:val="single" w:sz="8" w:color="D0D7E5"/>
              <w:bottom w:val="single" w:sz="8" w:color="D0D7E5"/>
            </w:tcBorders>
          </w:tcPr>
          <w:p>
            <w:pPr>
              <w:spacing w:before="0" w:after="0" w:line="240" w:lineRule="auto"/>
              <w:jc w:val="center"/>
            </w:pPr>
            <w:r/>
            <w:r>
              <w:rPr>
                <w:rFonts w:ascii="Arial" w:hAnsi="Arial"/>
                <w:b w:val="0"/>
                <w:i w:val="0"/>
                <w:sz w:val="21"/>
              </w:rPr>
              <w:t>0.21 ns</w:t>
            </w:r>
          </w:p>
        </w:tc>
      </w:tr>
      <w:tr>
        <w:tc>
          <w:tcPr>
            <w:tcW w:type="dxa" w:w="1296"/>
            <w:vAlign w:val="center"/>
            <w:tcMar>
              <w:top w:w="100" w:type="dxa"/>
              <w:left w:w="100" w:type="dxa"/>
              <w:bottom w:w="100" w:type="dxa"/>
              <w:right w:w="100" w:type="dxa"/>
            </w:tcMar>
            <w:tcBorders>
              <w:left w:val="single" w:sz="8" w:color="D0D7E5"/>
              <w:top w:val="single" w:sz="8" w:color="D0D7E5"/>
              <w:right w:val="single" w:sz="8" w:color="D0D7E5"/>
              <w:bottom w:val="single" w:sz="8" w:color="D0D7E5"/>
            </w:tcBorders>
          </w:tcPr>
          <w:p>
            <w:pPr>
              <w:spacing w:before="0" w:after="0" w:line="240" w:lineRule="auto"/>
              <w:jc w:val="left"/>
            </w:pPr>
            <w:r/>
            <w:r>
              <w:rPr>
                <w:rFonts w:ascii="Arial" w:hAnsi="Arial"/>
                <w:b w:val="0"/>
                <w:i w:val="0"/>
                <w:sz w:val="21"/>
              </w:rPr>
              <w:t>V2</w:t>
            </w:r>
          </w:p>
        </w:tc>
        <w:tc>
          <w:tcPr>
            <w:tcW w:type="dxa" w:w="3168"/>
            <w:vAlign w:val="center"/>
            <w:tcMar>
              <w:top w:w="100" w:type="dxa"/>
              <w:left w:w="100" w:type="dxa"/>
              <w:bottom w:w="100" w:type="dxa"/>
              <w:right w:w="100" w:type="dxa"/>
            </w:tcMar>
            <w:tcBorders>
              <w:left w:val="single" w:sz="8" w:color="D0D7E5"/>
              <w:top w:val="single" w:sz="8" w:color="D0D7E5"/>
              <w:right w:val="single" w:sz="8" w:color="D0D7E5"/>
              <w:bottom w:val="single" w:sz="8" w:color="D0D7E5"/>
            </w:tcBorders>
          </w:tcPr>
          <w:p>
            <w:pPr>
              <w:spacing w:before="0" w:after="0" w:line="240" w:lineRule="auto"/>
              <w:jc w:val="left"/>
            </w:pPr>
            <w:r/>
            <w:r>
              <w:rPr>
                <w:rFonts w:ascii="Arial" w:hAnsi="Arial"/>
                <w:b w:val="0"/>
                <w:i w:val="0"/>
                <w:sz w:val="21"/>
              </w:rPr>
              <w:t>Serialized (4 shared S-box)</w:t>
            </w:r>
          </w:p>
        </w:tc>
        <w:tc>
          <w:tcPr>
            <w:tcW w:type="dxa" w:w="1152"/>
            <w:vAlign w:val="center"/>
            <w:tcMar>
              <w:top w:w="100" w:type="dxa"/>
              <w:left w:w="100" w:type="dxa"/>
              <w:bottom w:w="100" w:type="dxa"/>
              <w:right w:w="100" w:type="dxa"/>
            </w:tcMar>
            <w:tcBorders>
              <w:left w:val="single" w:sz="8" w:color="D0D7E5"/>
              <w:top w:val="single" w:sz="8" w:color="D0D7E5"/>
              <w:right w:val="single" w:sz="8" w:color="D0D7E5"/>
              <w:bottom w:val="single" w:sz="8" w:color="D0D7E5"/>
            </w:tcBorders>
          </w:tcPr>
          <w:p>
            <w:pPr>
              <w:spacing w:before="0" w:after="0" w:line="240" w:lineRule="auto"/>
              <w:jc w:val="center"/>
            </w:pPr>
            <w:r/>
            <w:r>
              <w:rPr>
                <w:rFonts w:ascii="Arial" w:hAnsi="Arial"/>
                <w:b w:val="0"/>
                <w:i w:val="0"/>
                <w:sz w:val="21"/>
              </w:rPr>
              <w:t>4</w:t>
            </w:r>
          </w:p>
        </w:tc>
        <w:tc>
          <w:tcPr>
            <w:tcW w:type="dxa" w:w="1152"/>
            <w:vAlign w:val="center"/>
            <w:tcMar>
              <w:top w:w="100" w:type="dxa"/>
              <w:left w:w="100" w:type="dxa"/>
              <w:bottom w:w="100" w:type="dxa"/>
              <w:right w:w="100" w:type="dxa"/>
            </w:tcMar>
            <w:tcBorders>
              <w:left w:val="single" w:sz="8" w:color="D0D7E5"/>
              <w:top w:val="single" w:sz="8" w:color="D0D7E5"/>
              <w:right w:val="single" w:sz="8" w:color="D0D7E5"/>
              <w:bottom w:val="single" w:sz="8" w:color="D0D7E5"/>
            </w:tcBorders>
          </w:tcPr>
          <w:p>
            <w:pPr>
              <w:spacing w:before="0" w:after="0" w:line="240" w:lineRule="auto"/>
              <w:jc w:val="center"/>
            </w:pPr>
            <w:r/>
            <w:r>
              <w:rPr>
                <w:rFonts w:ascii="Arial" w:hAnsi="Arial"/>
                <w:b w:val="0"/>
                <w:i w:val="0"/>
                <w:sz w:val="21"/>
              </w:rPr>
              <w:t>many</w:t>
            </w:r>
          </w:p>
        </w:tc>
        <w:tc>
          <w:tcPr>
            <w:tcW w:type="dxa" w:w="1296"/>
            <w:vAlign w:val="center"/>
            <w:tcMar>
              <w:top w:w="100" w:type="dxa"/>
              <w:left w:w="100" w:type="dxa"/>
              <w:bottom w:w="100" w:type="dxa"/>
              <w:right w:w="100" w:type="dxa"/>
            </w:tcMar>
            <w:tcBorders>
              <w:left w:val="single" w:sz="8" w:color="D0D7E5"/>
              <w:top w:val="single" w:sz="8" w:color="D0D7E5"/>
              <w:right w:val="single" w:sz="8" w:color="D0D7E5"/>
              <w:bottom w:val="single" w:sz="8" w:color="D0D7E5"/>
            </w:tcBorders>
          </w:tcPr>
          <w:p>
            <w:pPr>
              <w:spacing w:before="0" w:after="0" w:line="240" w:lineRule="auto"/>
              <w:jc w:val="center"/>
            </w:pPr>
            <w:r/>
            <w:r>
              <w:rPr>
                <w:rFonts w:ascii="Arial" w:hAnsi="Arial"/>
                <w:b w:val="0"/>
                <w:i w:val="0"/>
                <w:sz w:val="21"/>
              </w:rPr>
              <w:t>~16,400</w:t>
            </w:r>
          </w:p>
        </w:tc>
        <w:tc>
          <w:tcPr>
            <w:tcW w:type="dxa" w:w="1440"/>
            <w:vAlign w:val="center"/>
            <w:tcMar>
              <w:top w:w="100" w:type="dxa"/>
              <w:left w:w="100" w:type="dxa"/>
              <w:bottom w:w="100" w:type="dxa"/>
              <w:right w:w="100" w:type="dxa"/>
            </w:tcMar>
            <w:tcBorders>
              <w:left w:val="single" w:sz="8" w:color="D0D7E5"/>
              <w:top w:val="single" w:sz="8" w:color="D0D7E5"/>
              <w:right w:val="single" w:sz="8" w:color="D0D7E5"/>
              <w:bottom w:val="single" w:sz="8" w:color="D0D7E5"/>
            </w:tcBorders>
          </w:tcPr>
          <w:p>
            <w:pPr>
              <w:spacing w:before="0" w:after="0" w:line="240" w:lineRule="auto"/>
              <w:jc w:val="center"/>
            </w:pPr>
            <w:r/>
            <w:r>
              <w:rPr>
                <w:rFonts w:ascii="Arial" w:hAnsi="Arial"/>
                <w:b w:val="0"/>
                <w:i w:val="0"/>
                <w:sz w:val="21"/>
              </w:rPr>
              <w:t>0.360 mm²</w:t>
            </w:r>
          </w:p>
        </w:tc>
        <w:tc>
          <w:tcPr>
            <w:tcW w:type="dxa" w:w="1008"/>
            <w:vAlign w:val="center"/>
            <w:tcMar>
              <w:top w:w="100" w:type="dxa"/>
              <w:left w:w="100" w:type="dxa"/>
              <w:bottom w:w="100" w:type="dxa"/>
              <w:right w:w="100" w:type="dxa"/>
            </w:tcMar>
            <w:tcBorders>
              <w:left w:val="single" w:sz="8" w:color="D0D7E5"/>
              <w:top w:val="single" w:sz="8" w:color="D0D7E5"/>
              <w:right w:val="single" w:sz="8" w:color="D0D7E5"/>
              <w:bottom w:val="single" w:sz="8" w:color="D0D7E5"/>
            </w:tcBorders>
          </w:tcPr>
          <w:p>
            <w:pPr>
              <w:spacing w:before="0" w:after="0" w:line="240" w:lineRule="auto"/>
              <w:jc w:val="center"/>
            </w:pPr>
            <w:r/>
            <w:r>
              <w:rPr>
                <w:rFonts w:ascii="Arial" w:hAnsi="Arial"/>
                <w:b w:val="0"/>
                <w:i w:val="0"/>
                <w:sz w:val="21"/>
              </w:rPr>
              <w:t>49%</w:t>
            </w:r>
          </w:p>
        </w:tc>
        <w:tc>
          <w:tcPr>
            <w:tcW w:type="dxa" w:w="1296"/>
            <w:vAlign w:val="center"/>
            <w:tcMar>
              <w:top w:w="100" w:type="dxa"/>
              <w:left w:w="100" w:type="dxa"/>
              <w:bottom w:w="100" w:type="dxa"/>
              <w:right w:w="100" w:type="dxa"/>
            </w:tcMar>
            <w:tcBorders>
              <w:left w:val="single" w:sz="8" w:color="D0D7E5"/>
              <w:top w:val="single" w:sz="8" w:color="D0D7E5"/>
              <w:right w:val="single" w:sz="8" w:color="D0D7E5"/>
              <w:bottom w:val="single" w:sz="8" w:color="D0D7E5"/>
            </w:tcBorders>
          </w:tcPr>
          <w:p>
            <w:pPr>
              <w:spacing w:before="0" w:after="0" w:line="240" w:lineRule="auto"/>
              <w:jc w:val="center"/>
            </w:pPr>
            <w:r/>
            <w:r>
              <w:rPr>
                <w:rFonts w:ascii="Arial" w:hAnsi="Arial"/>
                <w:b w:val="0"/>
                <w:i w:val="0"/>
                <w:sz w:val="21"/>
              </w:rPr>
              <w:t>11.22 ns</w:t>
            </w:r>
          </w:p>
        </w:tc>
      </w:tr>
      <w:tr>
        <w:tc>
          <w:tcPr>
            <w:tcW w:type="dxa" w:w="1296"/>
            <w:vAlign w:val="center"/>
            <w:tcMar>
              <w:top w:w="100" w:type="dxa"/>
              <w:left w:w="100" w:type="dxa"/>
              <w:bottom w:w="100" w:type="dxa"/>
              <w:right w:w="100" w:type="dxa"/>
            </w:tcMar>
            <w:tcBorders>
              <w:left w:val="single" w:sz="8" w:color="D0D7E5"/>
              <w:top w:val="single" w:sz="8" w:color="D0D7E5"/>
              <w:right w:val="single" w:sz="8" w:color="D0D7E5"/>
              <w:bottom w:val="single" w:sz="8" w:color="D0D7E5"/>
            </w:tcBorders>
          </w:tcPr>
          <w:p>
            <w:pPr>
              <w:spacing w:before="0" w:after="0" w:line="240" w:lineRule="auto"/>
              <w:jc w:val="left"/>
            </w:pPr>
            <w:r/>
            <w:r>
              <w:rPr>
                <w:rFonts w:ascii="Arial" w:hAnsi="Arial"/>
                <w:b w:val="0"/>
                <w:i w:val="0"/>
                <w:sz w:val="21"/>
              </w:rPr>
              <w:t>V3</w:t>
            </w:r>
          </w:p>
        </w:tc>
        <w:tc>
          <w:tcPr>
            <w:tcW w:type="dxa" w:w="3168"/>
            <w:vAlign w:val="center"/>
            <w:tcMar>
              <w:top w:w="100" w:type="dxa"/>
              <w:left w:w="100" w:type="dxa"/>
              <w:bottom w:w="100" w:type="dxa"/>
              <w:right w:w="100" w:type="dxa"/>
            </w:tcMar>
            <w:tcBorders>
              <w:left w:val="single" w:sz="8" w:color="D0D7E5"/>
              <w:top w:val="single" w:sz="8" w:color="D0D7E5"/>
              <w:right w:val="single" w:sz="8" w:color="D0D7E5"/>
              <w:bottom w:val="single" w:sz="8" w:color="D0D7E5"/>
            </w:tcBorders>
          </w:tcPr>
          <w:p>
            <w:pPr>
              <w:spacing w:before="0" w:after="0" w:line="240" w:lineRule="auto"/>
              <w:jc w:val="left"/>
            </w:pPr>
            <w:r/>
            <w:r>
              <w:rPr>
                <w:rFonts w:ascii="Arial" w:hAnsi="Arial"/>
                <w:b w:val="0"/>
                <w:i w:val="0"/>
                <w:sz w:val="21"/>
              </w:rPr>
              <w:t>Galois Field S-box</w:t>
            </w:r>
          </w:p>
        </w:tc>
        <w:tc>
          <w:tcPr>
            <w:tcW w:type="dxa" w:w="1152"/>
            <w:vAlign w:val="center"/>
            <w:tcMar>
              <w:top w:w="100" w:type="dxa"/>
              <w:left w:w="100" w:type="dxa"/>
              <w:bottom w:w="100" w:type="dxa"/>
              <w:right w:w="100" w:type="dxa"/>
            </w:tcMar>
            <w:tcBorders>
              <w:left w:val="single" w:sz="8" w:color="D0D7E5"/>
              <w:top w:val="single" w:sz="8" w:color="D0D7E5"/>
              <w:right w:val="single" w:sz="8" w:color="D0D7E5"/>
              <w:bottom w:val="single" w:sz="8" w:color="D0D7E5"/>
            </w:tcBorders>
          </w:tcPr>
          <w:p>
            <w:pPr>
              <w:spacing w:before="0" w:after="0" w:line="240" w:lineRule="auto"/>
              <w:jc w:val="center"/>
            </w:pPr>
            <w:r/>
            <w:r>
              <w:rPr>
                <w:rFonts w:ascii="Arial" w:hAnsi="Arial"/>
                <w:b w:val="0"/>
                <w:i w:val="0"/>
                <w:sz w:val="21"/>
              </w:rPr>
              <w:t>20</w:t>
            </w:r>
          </w:p>
        </w:tc>
        <w:tc>
          <w:tcPr>
            <w:tcW w:type="dxa" w:w="1152"/>
            <w:vAlign w:val="center"/>
            <w:tcMar>
              <w:top w:w="100" w:type="dxa"/>
              <w:left w:w="100" w:type="dxa"/>
              <w:bottom w:w="100" w:type="dxa"/>
              <w:right w:w="100" w:type="dxa"/>
            </w:tcMar>
            <w:tcBorders>
              <w:left w:val="single" w:sz="8" w:color="D0D7E5"/>
              <w:top w:val="single" w:sz="8" w:color="D0D7E5"/>
              <w:right w:val="single" w:sz="8" w:color="D0D7E5"/>
              <w:bottom w:val="single" w:sz="8" w:color="D0D7E5"/>
            </w:tcBorders>
          </w:tcPr>
          <w:p>
            <w:pPr>
              <w:spacing w:before="0" w:after="0" w:line="240" w:lineRule="auto"/>
              <w:jc w:val="center"/>
            </w:pPr>
            <w:r/>
            <w:r>
              <w:rPr>
                <w:rFonts w:ascii="Arial" w:hAnsi="Arial"/>
                <w:b w:val="0"/>
                <w:i w:val="0"/>
                <w:sz w:val="21"/>
              </w:rPr>
              <w:t>~11</w:t>
            </w:r>
          </w:p>
        </w:tc>
        <w:tc>
          <w:tcPr>
            <w:tcW w:type="dxa" w:w="1296"/>
            <w:vAlign w:val="center"/>
            <w:tcMar>
              <w:top w:w="100" w:type="dxa"/>
              <w:left w:w="100" w:type="dxa"/>
              <w:bottom w:w="100" w:type="dxa"/>
              <w:right w:w="100" w:type="dxa"/>
            </w:tcMar>
            <w:tcBorders>
              <w:left w:val="single" w:sz="8" w:color="D0D7E5"/>
              <w:top w:val="single" w:sz="8" w:color="D0D7E5"/>
              <w:right w:val="single" w:sz="8" w:color="D0D7E5"/>
              <w:bottom w:val="single" w:sz="8" w:color="D0D7E5"/>
            </w:tcBorders>
          </w:tcPr>
          <w:p>
            <w:pPr>
              <w:spacing w:before="0" w:after="0" w:line="240" w:lineRule="auto"/>
              <w:jc w:val="center"/>
            </w:pPr>
            <w:r/>
            <w:r>
              <w:rPr>
                <w:rFonts w:ascii="Arial" w:hAnsi="Arial"/>
                <w:b w:val="0"/>
                <w:i w:val="0"/>
                <w:sz w:val="21"/>
              </w:rPr>
              <w:t>8,077</w:t>
            </w:r>
          </w:p>
        </w:tc>
        <w:tc>
          <w:tcPr>
            <w:tcW w:type="dxa" w:w="1440"/>
            <w:vAlign w:val="center"/>
            <w:tcMar>
              <w:top w:w="100" w:type="dxa"/>
              <w:left w:w="100" w:type="dxa"/>
              <w:bottom w:w="100" w:type="dxa"/>
              <w:right w:w="100" w:type="dxa"/>
            </w:tcMar>
            <w:tcBorders>
              <w:left w:val="single" w:sz="8" w:color="D0D7E5"/>
              <w:top w:val="single" w:sz="8" w:color="D0D7E5"/>
              <w:right w:val="single" w:sz="8" w:color="D0D7E5"/>
              <w:bottom w:val="single" w:sz="8" w:color="D0D7E5"/>
            </w:tcBorders>
          </w:tcPr>
          <w:p>
            <w:pPr>
              <w:spacing w:before="0" w:after="0" w:line="240" w:lineRule="auto"/>
              <w:jc w:val="center"/>
            </w:pPr>
            <w:r/>
            <w:r>
              <w:rPr>
                <w:rFonts w:ascii="Arial" w:hAnsi="Arial"/>
                <w:b w:val="0"/>
                <w:i w:val="0"/>
                <w:sz w:val="21"/>
              </w:rPr>
              <w:t>0.192 mm²</w:t>
            </w:r>
          </w:p>
        </w:tc>
        <w:tc>
          <w:tcPr>
            <w:tcW w:type="dxa" w:w="1008"/>
            <w:vAlign w:val="center"/>
            <w:tcMar>
              <w:top w:w="100" w:type="dxa"/>
              <w:left w:w="100" w:type="dxa"/>
              <w:bottom w:w="100" w:type="dxa"/>
              <w:right w:w="100" w:type="dxa"/>
            </w:tcMar>
            <w:tcBorders>
              <w:left w:val="single" w:sz="8" w:color="D0D7E5"/>
              <w:top w:val="single" w:sz="8" w:color="D0D7E5"/>
              <w:right w:val="single" w:sz="8" w:color="D0D7E5"/>
              <w:bottom w:val="single" w:sz="8" w:color="D0D7E5"/>
            </w:tcBorders>
          </w:tcPr>
          <w:p>
            <w:pPr>
              <w:spacing w:before="0" w:after="0" w:line="240" w:lineRule="auto"/>
              <w:jc w:val="center"/>
            </w:pPr>
            <w:r/>
            <w:r>
              <w:rPr>
                <w:rFonts w:ascii="Arial" w:hAnsi="Arial"/>
                <w:b w:val="0"/>
                <w:i w:val="0"/>
                <w:sz w:val="21"/>
              </w:rPr>
              <w:t>51%</w:t>
            </w:r>
          </w:p>
        </w:tc>
        <w:tc>
          <w:tcPr>
            <w:tcW w:type="dxa" w:w="1296"/>
            <w:vAlign w:val="center"/>
            <w:tcMar>
              <w:top w:w="100" w:type="dxa"/>
              <w:left w:w="100" w:type="dxa"/>
              <w:bottom w:w="100" w:type="dxa"/>
              <w:right w:w="100" w:type="dxa"/>
            </w:tcMar>
            <w:tcBorders>
              <w:left w:val="single" w:sz="8" w:color="D0D7E5"/>
              <w:top w:val="single" w:sz="8" w:color="D0D7E5"/>
              <w:right w:val="single" w:sz="8" w:color="D0D7E5"/>
              <w:bottom w:val="single" w:sz="8" w:color="D0D7E5"/>
            </w:tcBorders>
          </w:tcPr>
          <w:p>
            <w:pPr>
              <w:spacing w:before="0" w:after="0" w:line="240" w:lineRule="auto"/>
              <w:jc w:val="center"/>
            </w:pPr>
            <w:r/>
            <w:r>
              <w:rPr>
                <w:rFonts w:ascii="Arial" w:hAnsi="Arial"/>
                <w:b w:val="0"/>
                <w:i w:val="0"/>
                <w:sz w:val="21"/>
              </w:rPr>
              <w:t>—</w:t>
            </w:r>
          </w:p>
        </w:tc>
      </w:tr>
      <w:tr>
        <w:tc>
          <w:tcPr>
            <w:tcW w:type="dxa" w:w="1296"/>
            <w:vAlign w:val="center"/>
            <w:tcMar>
              <w:top w:w="100" w:type="dxa"/>
              <w:left w:w="100" w:type="dxa"/>
              <w:bottom w:w="100" w:type="dxa"/>
              <w:right w:w="100" w:type="dxa"/>
            </w:tcMar>
            <w:tcBorders>
              <w:left w:val="single" w:sz="8" w:color="D0D7E5"/>
              <w:top w:val="single" w:sz="8" w:color="D0D7E5"/>
              <w:right w:val="single" w:sz="8" w:color="D0D7E5"/>
              <w:bottom w:val="single" w:sz="8" w:color="D0D7E5"/>
            </w:tcBorders>
          </w:tcPr>
          <w:p>
            <w:pPr>
              <w:spacing w:before="0" w:after="0" w:line="240" w:lineRule="auto"/>
              <w:jc w:val="left"/>
            </w:pPr>
            <w:r/>
            <w:r>
              <w:rPr>
                <w:rFonts w:ascii="Arial" w:hAnsi="Arial"/>
                <w:b w:val="0"/>
                <w:i w:val="0"/>
                <w:sz w:val="21"/>
              </w:rPr>
              <w:t>V4</w:t>
            </w:r>
          </w:p>
        </w:tc>
        <w:tc>
          <w:tcPr>
            <w:tcW w:type="dxa" w:w="3168"/>
            <w:vAlign w:val="center"/>
            <w:tcMar>
              <w:top w:w="100" w:type="dxa"/>
              <w:left w:w="100" w:type="dxa"/>
              <w:bottom w:w="100" w:type="dxa"/>
              <w:right w:w="100" w:type="dxa"/>
            </w:tcMar>
            <w:tcBorders>
              <w:left w:val="single" w:sz="8" w:color="D0D7E5"/>
              <w:top w:val="single" w:sz="8" w:color="D0D7E5"/>
              <w:right w:val="single" w:sz="8" w:color="D0D7E5"/>
              <w:bottom w:val="single" w:sz="8" w:color="D0D7E5"/>
            </w:tcBorders>
          </w:tcPr>
          <w:p>
            <w:pPr>
              <w:spacing w:before="0" w:after="0" w:line="240" w:lineRule="auto"/>
              <w:jc w:val="left"/>
            </w:pPr>
            <w:r/>
            <w:r>
              <w:rPr>
                <w:rFonts w:ascii="Arial" w:hAnsi="Arial"/>
                <w:b w:val="0"/>
                <w:i w:val="0"/>
                <w:sz w:val="21"/>
              </w:rPr>
              <w:t>+ Operand isolation</w:t>
            </w:r>
          </w:p>
        </w:tc>
        <w:tc>
          <w:tcPr>
            <w:tcW w:type="dxa" w:w="1152"/>
            <w:vAlign w:val="center"/>
            <w:tcMar>
              <w:top w:w="100" w:type="dxa"/>
              <w:left w:w="100" w:type="dxa"/>
              <w:bottom w:w="100" w:type="dxa"/>
              <w:right w:w="100" w:type="dxa"/>
            </w:tcMar>
            <w:tcBorders>
              <w:left w:val="single" w:sz="8" w:color="D0D7E5"/>
              <w:top w:val="single" w:sz="8" w:color="D0D7E5"/>
              <w:right w:val="single" w:sz="8" w:color="D0D7E5"/>
              <w:bottom w:val="single" w:sz="8" w:color="D0D7E5"/>
            </w:tcBorders>
          </w:tcPr>
          <w:p>
            <w:pPr>
              <w:spacing w:before="0" w:after="0" w:line="240" w:lineRule="auto"/>
              <w:jc w:val="center"/>
            </w:pPr>
            <w:r/>
            <w:r>
              <w:rPr>
                <w:rFonts w:ascii="Arial" w:hAnsi="Arial"/>
                <w:b w:val="0"/>
                <w:i w:val="0"/>
                <w:sz w:val="21"/>
              </w:rPr>
              <w:t>20</w:t>
            </w:r>
          </w:p>
        </w:tc>
        <w:tc>
          <w:tcPr>
            <w:tcW w:type="dxa" w:w="1152"/>
            <w:vAlign w:val="center"/>
            <w:tcMar>
              <w:top w:w="100" w:type="dxa"/>
              <w:left w:w="100" w:type="dxa"/>
              <w:bottom w:w="100" w:type="dxa"/>
              <w:right w:w="100" w:type="dxa"/>
            </w:tcMar>
            <w:tcBorders>
              <w:left w:val="single" w:sz="8" w:color="D0D7E5"/>
              <w:top w:val="single" w:sz="8" w:color="D0D7E5"/>
              <w:right w:val="single" w:sz="8" w:color="D0D7E5"/>
              <w:bottom w:val="single" w:sz="8" w:color="D0D7E5"/>
            </w:tcBorders>
          </w:tcPr>
          <w:p>
            <w:pPr>
              <w:spacing w:before="0" w:after="0" w:line="240" w:lineRule="auto"/>
              <w:jc w:val="center"/>
            </w:pPr>
            <w:r/>
            <w:r>
              <w:rPr>
                <w:rFonts w:ascii="Arial" w:hAnsi="Arial"/>
                <w:b w:val="0"/>
                <w:i w:val="0"/>
                <w:sz w:val="21"/>
              </w:rPr>
              <w:t>~11</w:t>
            </w:r>
          </w:p>
        </w:tc>
        <w:tc>
          <w:tcPr>
            <w:tcW w:type="dxa" w:w="1296"/>
            <w:vAlign w:val="center"/>
            <w:tcMar>
              <w:top w:w="100" w:type="dxa"/>
              <w:left w:w="100" w:type="dxa"/>
              <w:bottom w:w="100" w:type="dxa"/>
              <w:right w:w="100" w:type="dxa"/>
            </w:tcMar>
            <w:tcBorders>
              <w:left w:val="single" w:sz="8" w:color="D0D7E5"/>
              <w:top w:val="single" w:sz="8" w:color="D0D7E5"/>
              <w:right w:val="single" w:sz="8" w:color="D0D7E5"/>
              <w:bottom w:val="single" w:sz="8" w:color="D0D7E5"/>
            </w:tcBorders>
          </w:tcPr>
          <w:p>
            <w:pPr>
              <w:spacing w:before="0" w:after="0" w:line="240" w:lineRule="auto"/>
              <w:jc w:val="center"/>
            </w:pPr>
            <w:r/>
            <w:r>
              <w:rPr>
                <w:rFonts w:ascii="Arial" w:hAnsi="Arial"/>
                <w:b w:val="0"/>
                <w:i w:val="0"/>
                <w:sz w:val="21"/>
              </w:rPr>
              <w:t>9,371</w:t>
            </w:r>
          </w:p>
        </w:tc>
        <w:tc>
          <w:tcPr>
            <w:tcW w:type="dxa" w:w="1440"/>
            <w:vAlign w:val="center"/>
            <w:tcMar>
              <w:top w:w="100" w:type="dxa"/>
              <w:left w:w="100" w:type="dxa"/>
              <w:bottom w:w="100" w:type="dxa"/>
              <w:right w:w="100" w:type="dxa"/>
            </w:tcMar>
            <w:tcBorders>
              <w:left w:val="single" w:sz="8" w:color="D0D7E5"/>
              <w:top w:val="single" w:sz="8" w:color="D0D7E5"/>
              <w:right w:val="single" w:sz="8" w:color="D0D7E5"/>
              <w:bottom w:val="single" w:sz="8" w:color="D0D7E5"/>
            </w:tcBorders>
          </w:tcPr>
          <w:p>
            <w:pPr>
              <w:spacing w:before="0" w:after="0" w:line="240" w:lineRule="auto"/>
              <w:jc w:val="center"/>
            </w:pPr>
            <w:r/>
            <w:r>
              <w:rPr>
                <w:rFonts w:ascii="Arial" w:hAnsi="Arial"/>
                <w:b w:val="0"/>
                <w:i w:val="0"/>
                <w:sz w:val="21"/>
              </w:rPr>
              <w:t>0.192 mm²</w:t>
            </w:r>
          </w:p>
        </w:tc>
        <w:tc>
          <w:tcPr>
            <w:tcW w:type="dxa" w:w="1008"/>
            <w:vAlign w:val="center"/>
            <w:tcMar>
              <w:top w:w="100" w:type="dxa"/>
              <w:left w:w="100" w:type="dxa"/>
              <w:bottom w:w="100" w:type="dxa"/>
              <w:right w:w="100" w:type="dxa"/>
            </w:tcMar>
            <w:tcBorders>
              <w:left w:val="single" w:sz="8" w:color="D0D7E5"/>
              <w:top w:val="single" w:sz="8" w:color="D0D7E5"/>
              <w:right w:val="single" w:sz="8" w:color="D0D7E5"/>
              <w:bottom w:val="single" w:sz="8" w:color="D0D7E5"/>
            </w:tcBorders>
          </w:tcPr>
          <w:p>
            <w:pPr>
              <w:spacing w:before="0" w:after="0" w:line="240" w:lineRule="auto"/>
              <w:jc w:val="center"/>
            </w:pPr>
            <w:r/>
            <w:r>
              <w:rPr>
                <w:rFonts w:ascii="Arial" w:hAnsi="Arial"/>
                <w:b w:val="0"/>
                <w:i w:val="0"/>
                <w:sz w:val="21"/>
              </w:rPr>
              <w:t>54%</w:t>
            </w:r>
          </w:p>
        </w:tc>
        <w:tc>
          <w:tcPr>
            <w:tcW w:type="dxa" w:w="1296"/>
            <w:vAlign w:val="center"/>
            <w:tcMar>
              <w:top w:w="100" w:type="dxa"/>
              <w:left w:w="100" w:type="dxa"/>
              <w:bottom w:w="100" w:type="dxa"/>
              <w:right w:w="100" w:type="dxa"/>
            </w:tcMar>
            <w:tcBorders>
              <w:left w:val="single" w:sz="8" w:color="D0D7E5"/>
              <w:top w:val="single" w:sz="8" w:color="D0D7E5"/>
              <w:right w:val="single" w:sz="8" w:color="D0D7E5"/>
              <w:bottom w:val="single" w:sz="8" w:color="D0D7E5"/>
            </w:tcBorders>
          </w:tcPr>
          <w:p>
            <w:pPr>
              <w:spacing w:before="0" w:after="0" w:line="240" w:lineRule="auto"/>
              <w:jc w:val="center"/>
            </w:pPr>
            <w:r/>
            <w:r>
              <w:rPr>
                <w:rFonts w:ascii="Arial" w:hAnsi="Arial"/>
                <w:b w:val="0"/>
                <w:i w:val="0"/>
                <w:sz w:val="21"/>
              </w:rPr>
              <w:t>0.08 ns</w:t>
            </w:r>
          </w:p>
        </w:tc>
      </w:tr>
      <w:tr>
        <w:tc>
          <w:tcPr>
            <w:tcW w:type="dxa" w:w="1296"/>
            <w:vAlign w:val="center"/>
            <w:tcMar>
              <w:top w:w="100" w:type="dxa"/>
              <w:left w:w="100" w:type="dxa"/>
              <w:bottom w:w="100" w:type="dxa"/>
              <w:right w:w="100" w:type="dxa"/>
            </w:tcMar>
            <w:tcBorders>
              <w:left w:val="single" w:sz="8" w:color="D0D7E5"/>
              <w:top w:val="single" w:sz="8" w:color="D0D7E5"/>
              <w:right w:val="single" w:sz="8" w:color="D0D7E5"/>
              <w:bottom w:val="single" w:sz="8" w:color="D0D7E5"/>
            </w:tcBorders>
          </w:tcPr>
          <w:p>
            <w:pPr>
              <w:spacing w:before="0" w:after="0" w:line="240" w:lineRule="auto"/>
              <w:jc w:val="left"/>
            </w:pPr>
            <w:r/>
            <w:r>
              <w:rPr>
                <w:rFonts w:ascii="Arial" w:hAnsi="Arial"/>
                <w:b w:val="0"/>
                <w:i w:val="0"/>
                <w:sz w:val="21"/>
              </w:rPr>
              <w:t>V5-pre</w:t>
            </w:r>
          </w:p>
        </w:tc>
        <w:tc>
          <w:tcPr>
            <w:tcW w:type="dxa" w:w="3168"/>
            <w:vAlign w:val="center"/>
            <w:tcMar>
              <w:top w:w="100" w:type="dxa"/>
              <w:left w:w="100" w:type="dxa"/>
              <w:bottom w:w="100" w:type="dxa"/>
              <w:right w:w="100" w:type="dxa"/>
            </w:tcMar>
            <w:tcBorders>
              <w:left w:val="single" w:sz="8" w:color="D0D7E5"/>
              <w:top w:val="single" w:sz="8" w:color="D0D7E5"/>
              <w:right w:val="single" w:sz="8" w:color="D0D7E5"/>
              <w:bottom w:val="single" w:sz="8" w:color="D0D7E5"/>
            </w:tcBorders>
          </w:tcPr>
          <w:p>
            <w:pPr>
              <w:spacing w:before="0" w:after="0" w:line="240" w:lineRule="auto"/>
              <w:jc w:val="center"/>
            </w:pPr>
            <w:r/>
            <w:r>
              <w:rPr>
                <w:rFonts w:ascii="Arial" w:hAnsi="Arial"/>
                <w:b w:val="0"/>
                <w:i w:val="0"/>
                <w:sz w:val="21"/>
              </w:rPr>
              <w:t>10-sbox, 4×2 tile</w:t>
            </w:r>
          </w:p>
        </w:tc>
        <w:tc>
          <w:tcPr>
            <w:tcW w:type="dxa" w:w="1152"/>
            <w:vAlign w:val="center"/>
            <w:tcMar>
              <w:top w:w="100" w:type="dxa"/>
              <w:left w:w="100" w:type="dxa"/>
              <w:bottom w:w="100" w:type="dxa"/>
              <w:right w:w="100" w:type="dxa"/>
            </w:tcMar>
            <w:tcBorders>
              <w:left w:val="single" w:sz="8" w:color="D0D7E5"/>
              <w:top w:val="single" w:sz="8" w:color="D0D7E5"/>
              <w:right w:val="single" w:sz="8" w:color="D0D7E5"/>
              <w:bottom w:val="single" w:sz="8" w:color="D0D7E5"/>
            </w:tcBorders>
          </w:tcPr>
          <w:p>
            <w:pPr>
              <w:spacing w:before="0" w:after="0" w:line="240" w:lineRule="auto"/>
              <w:jc w:val="center"/>
            </w:pPr>
            <w:r/>
            <w:r>
              <w:rPr>
                <w:rFonts w:ascii="Arial" w:hAnsi="Arial"/>
                <w:b w:val="0"/>
                <w:i w:val="0"/>
                <w:sz w:val="21"/>
              </w:rPr>
              <w:t>10</w:t>
            </w:r>
          </w:p>
        </w:tc>
        <w:tc>
          <w:tcPr>
            <w:tcW w:type="dxa" w:w="1152"/>
            <w:vAlign w:val="center"/>
            <w:tcMar>
              <w:top w:w="100" w:type="dxa"/>
              <w:left w:w="100" w:type="dxa"/>
              <w:bottom w:w="100" w:type="dxa"/>
              <w:right w:w="100" w:type="dxa"/>
            </w:tcMar>
            <w:tcBorders>
              <w:left w:val="single" w:sz="8" w:color="D0D7E5"/>
              <w:top w:val="single" w:sz="8" w:color="D0D7E5"/>
              <w:right w:val="single" w:sz="8" w:color="D0D7E5"/>
              <w:bottom w:val="single" w:sz="8" w:color="D0D7E5"/>
            </w:tcBorders>
          </w:tcPr>
          <w:p>
            <w:pPr>
              <w:spacing w:before="0" w:after="0" w:line="240" w:lineRule="auto"/>
              <w:jc w:val="center"/>
            </w:pPr>
            <w:r/>
            <w:r>
              <w:rPr>
                <w:rFonts w:ascii="Arial" w:hAnsi="Arial"/>
                <w:b w:val="0"/>
                <w:i w:val="0"/>
                <w:sz w:val="21"/>
              </w:rPr>
              <w:t>23</w:t>
            </w:r>
          </w:p>
        </w:tc>
        <w:tc>
          <w:tcPr>
            <w:tcW w:type="dxa" w:w="1296"/>
            <w:vAlign w:val="center"/>
            <w:tcMar>
              <w:top w:w="100" w:type="dxa"/>
              <w:left w:w="100" w:type="dxa"/>
              <w:bottom w:w="100" w:type="dxa"/>
              <w:right w:w="100" w:type="dxa"/>
            </w:tcMar>
            <w:tcBorders>
              <w:left w:val="single" w:sz="8" w:color="D0D7E5"/>
              <w:top w:val="single" w:sz="8" w:color="D0D7E5"/>
              <w:right w:val="single" w:sz="8" w:color="D0D7E5"/>
              <w:bottom w:val="single" w:sz="8" w:color="D0D7E5"/>
            </w:tcBorders>
          </w:tcPr>
          <w:p>
            <w:pPr>
              <w:spacing w:before="0" w:after="0" w:line="240" w:lineRule="auto"/>
              <w:jc w:val="center"/>
            </w:pPr>
            <w:r/>
            <w:r>
              <w:rPr>
                <w:rFonts w:ascii="Arial" w:hAnsi="Arial"/>
                <w:b w:val="0"/>
                <w:i w:val="0"/>
                <w:sz w:val="21"/>
              </w:rPr>
              <w:t>8,886</w:t>
            </w:r>
          </w:p>
        </w:tc>
        <w:tc>
          <w:tcPr>
            <w:tcW w:type="dxa" w:w="1440"/>
            <w:vAlign w:val="center"/>
            <w:tcMar>
              <w:top w:w="100" w:type="dxa"/>
              <w:left w:w="100" w:type="dxa"/>
              <w:bottom w:w="100" w:type="dxa"/>
              <w:right w:w="100" w:type="dxa"/>
            </w:tcMar>
            <w:tcBorders>
              <w:left w:val="single" w:sz="8" w:color="D0D7E5"/>
              <w:top w:val="single" w:sz="8" w:color="D0D7E5"/>
              <w:right w:val="single" w:sz="8" w:color="D0D7E5"/>
              <w:bottom w:val="single" w:sz="8" w:color="D0D7E5"/>
            </w:tcBorders>
          </w:tcPr>
          <w:p>
            <w:pPr>
              <w:spacing w:before="0" w:after="0" w:line="240" w:lineRule="auto"/>
              <w:jc w:val="center"/>
            </w:pPr>
            <w:r/>
            <w:r>
              <w:rPr>
                <w:rFonts w:ascii="Arial" w:hAnsi="Arial"/>
                <w:b w:val="0"/>
                <w:i w:val="0"/>
                <w:sz w:val="21"/>
              </w:rPr>
              <w:t>0.154 mm²</w:t>
            </w:r>
          </w:p>
        </w:tc>
        <w:tc>
          <w:tcPr>
            <w:tcW w:type="dxa" w:w="1008"/>
            <w:vAlign w:val="center"/>
            <w:tcMar>
              <w:top w:w="100" w:type="dxa"/>
              <w:left w:w="100" w:type="dxa"/>
              <w:bottom w:w="100" w:type="dxa"/>
              <w:right w:w="100" w:type="dxa"/>
            </w:tcMar>
            <w:tcBorders>
              <w:left w:val="single" w:sz="8" w:color="D0D7E5"/>
              <w:top w:val="single" w:sz="8" w:color="D0D7E5"/>
              <w:right w:val="single" w:sz="8" w:color="D0D7E5"/>
              <w:bottom w:val="single" w:sz="8" w:color="D0D7E5"/>
            </w:tcBorders>
          </w:tcPr>
          <w:p>
            <w:pPr>
              <w:spacing w:before="0" w:after="0" w:line="240" w:lineRule="auto"/>
              <w:jc w:val="center"/>
            </w:pPr>
            <w:r/>
            <w:r>
              <w:rPr>
                <w:rFonts w:ascii="Arial" w:hAnsi="Arial"/>
                <w:b w:val="0"/>
                <w:i w:val="0"/>
                <w:sz w:val="21"/>
              </w:rPr>
              <w:t>66%</w:t>
            </w:r>
          </w:p>
        </w:tc>
        <w:tc>
          <w:tcPr>
            <w:tcW w:type="dxa" w:w="1296"/>
            <w:vAlign w:val="center"/>
            <w:tcMar>
              <w:top w:w="100" w:type="dxa"/>
              <w:left w:w="100" w:type="dxa"/>
              <w:bottom w:w="100" w:type="dxa"/>
              <w:right w:w="100" w:type="dxa"/>
            </w:tcMar>
            <w:tcBorders>
              <w:left w:val="single" w:sz="8" w:color="D0D7E5"/>
              <w:top w:val="single" w:sz="8" w:color="D0D7E5"/>
              <w:right w:val="single" w:sz="8" w:color="D0D7E5"/>
              <w:bottom w:val="single" w:sz="8" w:color="D0D7E5"/>
            </w:tcBorders>
          </w:tcPr>
          <w:p>
            <w:pPr>
              <w:spacing w:before="0" w:after="0" w:line="240" w:lineRule="auto"/>
              <w:jc w:val="center"/>
            </w:pPr>
            <w:r/>
            <w:r>
              <w:rPr>
                <w:rFonts w:ascii="Arial" w:hAnsi="Arial"/>
                <w:b w:val="0"/>
                <w:i w:val="0"/>
                <w:sz w:val="21"/>
              </w:rPr>
              <w:t>13.12 ns</w:t>
            </w:r>
          </w:p>
        </w:tc>
      </w:tr>
      <w:tr>
        <w:tc>
          <w:tcPr>
            <w:tcW w:type="dxa" w:w="1296"/>
            <w:vAlign w:val="center"/>
            <w:tcMar>
              <w:top w:w="100" w:type="dxa"/>
              <w:left w:w="100" w:type="dxa"/>
              <w:bottom w:w="100" w:type="dxa"/>
              <w:right w:w="100" w:type="dxa"/>
            </w:tcMar>
            <w:tcBorders>
              <w:left w:val="single" w:sz="8" w:color="D0D7E5"/>
              <w:top w:val="single" w:sz="8" w:color="D0D7E5"/>
              <w:right w:val="single" w:sz="8" w:color="D0D7E5"/>
              <w:bottom w:val="single" w:sz="8" w:color="D0D7E5"/>
            </w:tcBorders>
          </w:tcPr>
          <w:p>
            <w:pPr>
              <w:spacing w:before="0" w:after="0" w:line="240" w:lineRule="auto"/>
              <w:jc w:val="left"/>
            </w:pPr>
            <w:r/>
            <w:r>
              <w:rPr>
                <w:rFonts w:ascii="Arial" w:hAnsi="Arial"/>
                <w:b w:val="0"/>
                <w:i w:val="0"/>
                <w:sz w:val="21"/>
              </w:rPr>
              <w:t>V5-final</w:t>
            </w:r>
          </w:p>
        </w:tc>
        <w:tc>
          <w:tcPr>
            <w:tcW w:type="dxa" w:w="3168"/>
            <w:vAlign w:val="center"/>
            <w:tcMar>
              <w:top w:w="100" w:type="dxa"/>
              <w:left w:w="100" w:type="dxa"/>
              <w:bottom w:w="100" w:type="dxa"/>
              <w:right w:w="100" w:type="dxa"/>
            </w:tcMar>
            <w:tcBorders>
              <w:left w:val="single" w:sz="8" w:color="D0D7E5"/>
              <w:top w:val="single" w:sz="8" w:color="D0D7E5"/>
              <w:right w:val="single" w:sz="8" w:color="D0D7E5"/>
              <w:bottom w:val="single" w:sz="8" w:color="D0D7E5"/>
            </w:tcBorders>
          </w:tcPr>
          <w:p>
            <w:pPr>
              <w:spacing w:before="0" w:after="0" w:line="240" w:lineRule="auto"/>
              <w:jc w:val="left"/>
            </w:pPr>
            <w:r/>
            <w:r>
              <w:rPr>
                <w:rFonts w:ascii="Arial" w:hAnsi="Arial"/>
                <w:b w:val="0"/>
                <w:i w:val="0"/>
                <w:sz w:val="21"/>
              </w:rPr>
              <w:t>+ Area reduction, 4×2 tile</w:t>
            </w:r>
          </w:p>
        </w:tc>
        <w:tc>
          <w:tcPr>
            <w:tcW w:type="dxa" w:w="1152"/>
            <w:vAlign w:val="center"/>
            <w:tcMar>
              <w:top w:w="100" w:type="dxa"/>
              <w:left w:w="100" w:type="dxa"/>
              <w:bottom w:w="100" w:type="dxa"/>
              <w:right w:w="100" w:type="dxa"/>
            </w:tcMar>
            <w:tcBorders>
              <w:left w:val="single" w:sz="8" w:color="D0D7E5"/>
              <w:top w:val="single" w:sz="8" w:color="D0D7E5"/>
              <w:right w:val="single" w:sz="8" w:color="D0D7E5"/>
              <w:bottom w:val="single" w:sz="8" w:color="D0D7E5"/>
            </w:tcBorders>
          </w:tcPr>
          <w:p>
            <w:pPr>
              <w:spacing w:before="0" w:after="0" w:line="240" w:lineRule="auto"/>
              <w:jc w:val="center"/>
            </w:pPr>
            <w:r/>
            <w:r>
              <w:rPr>
                <w:rFonts w:ascii="Arial" w:hAnsi="Arial"/>
                <w:b w:val="0"/>
                <w:i w:val="0"/>
                <w:sz w:val="21"/>
              </w:rPr>
              <w:t>10</w:t>
            </w:r>
          </w:p>
        </w:tc>
        <w:tc>
          <w:tcPr>
            <w:tcW w:type="dxa" w:w="1152"/>
            <w:vAlign w:val="center"/>
            <w:tcMar>
              <w:top w:w="100" w:type="dxa"/>
              <w:left w:w="100" w:type="dxa"/>
              <w:bottom w:w="100" w:type="dxa"/>
              <w:right w:w="100" w:type="dxa"/>
            </w:tcMar>
            <w:tcBorders>
              <w:left w:val="single" w:sz="8" w:color="D0D7E5"/>
              <w:top w:val="single" w:sz="8" w:color="D0D7E5"/>
              <w:right w:val="single" w:sz="8" w:color="D0D7E5"/>
              <w:bottom w:val="single" w:sz="8" w:color="D0D7E5"/>
            </w:tcBorders>
          </w:tcPr>
          <w:p>
            <w:pPr>
              <w:spacing w:before="0" w:after="0" w:line="240" w:lineRule="auto"/>
              <w:jc w:val="center"/>
            </w:pPr>
            <w:r/>
            <w:r>
              <w:rPr>
                <w:rFonts w:ascii="Arial" w:hAnsi="Arial"/>
                <w:b w:val="0"/>
                <w:i w:val="0"/>
                <w:sz w:val="21"/>
              </w:rPr>
              <w:t>23</w:t>
            </w:r>
          </w:p>
        </w:tc>
        <w:tc>
          <w:tcPr>
            <w:tcW w:type="dxa" w:w="1296"/>
            <w:vAlign w:val="center"/>
            <w:tcMar>
              <w:top w:w="100" w:type="dxa"/>
              <w:left w:w="100" w:type="dxa"/>
              <w:bottom w:w="100" w:type="dxa"/>
              <w:right w:w="100" w:type="dxa"/>
            </w:tcMar>
            <w:tcBorders>
              <w:left w:val="single" w:sz="8" w:color="D0D7E5"/>
              <w:top w:val="single" w:sz="8" w:color="D0D7E5"/>
              <w:right w:val="single" w:sz="8" w:color="D0D7E5"/>
              <w:bottom w:val="single" w:sz="8" w:color="D0D7E5"/>
            </w:tcBorders>
          </w:tcPr>
          <w:p>
            <w:pPr>
              <w:spacing w:before="0" w:after="0" w:line="240" w:lineRule="auto"/>
              <w:jc w:val="center"/>
            </w:pPr>
            <w:r/>
            <w:r>
              <w:rPr>
                <w:rFonts w:ascii="Arial" w:hAnsi="Arial"/>
                <w:b w:val="0"/>
                <w:i w:val="0"/>
                <w:sz w:val="21"/>
              </w:rPr>
              <w:t>7,476</w:t>
            </w:r>
          </w:p>
        </w:tc>
        <w:tc>
          <w:tcPr>
            <w:tcW w:type="dxa" w:w="1440"/>
            <w:vAlign w:val="center"/>
            <w:tcMar>
              <w:top w:w="100" w:type="dxa"/>
              <w:left w:w="100" w:type="dxa"/>
              <w:bottom w:w="100" w:type="dxa"/>
              <w:right w:w="100" w:type="dxa"/>
            </w:tcMar>
            <w:tcBorders>
              <w:left w:val="single" w:sz="8" w:color="D0D7E5"/>
              <w:top w:val="single" w:sz="8" w:color="D0D7E5"/>
              <w:right w:val="single" w:sz="8" w:color="D0D7E5"/>
              <w:bottom w:val="single" w:sz="8" w:color="D0D7E5"/>
            </w:tcBorders>
          </w:tcPr>
          <w:p>
            <w:pPr>
              <w:spacing w:before="0" w:after="0" w:line="240" w:lineRule="auto"/>
              <w:jc w:val="center"/>
            </w:pPr>
            <w:r/>
            <w:r>
              <w:rPr>
                <w:rFonts w:ascii="Arial" w:hAnsi="Arial"/>
                <w:b w:val="0"/>
                <w:i w:val="0"/>
                <w:sz w:val="21"/>
              </w:rPr>
              <w:t>0.154 mm²</w:t>
            </w:r>
          </w:p>
        </w:tc>
        <w:tc>
          <w:tcPr>
            <w:tcW w:type="dxa" w:w="1008"/>
            <w:vAlign w:val="center"/>
            <w:tcMar>
              <w:top w:w="100" w:type="dxa"/>
              <w:left w:w="100" w:type="dxa"/>
              <w:bottom w:w="100" w:type="dxa"/>
              <w:right w:w="100" w:type="dxa"/>
            </w:tcMar>
            <w:tcBorders>
              <w:left w:val="single" w:sz="8" w:color="D0D7E5"/>
              <w:top w:val="single" w:sz="8" w:color="D0D7E5"/>
              <w:right w:val="single" w:sz="8" w:color="D0D7E5"/>
              <w:bottom w:val="single" w:sz="8" w:color="D0D7E5"/>
            </w:tcBorders>
          </w:tcPr>
          <w:p>
            <w:pPr>
              <w:spacing w:before="0" w:after="0" w:line="240" w:lineRule="auto"/>
              <w:jc w:val="center"/>
            </w:pPr>
            <w:r/>
            <w:r>
              <w:rPr>
                <w:rFonts w:ascii="Arial" w:hAnsi="Arial"/>
                <w:b w:val="0"/>
                <w:i w:val="0"/>
                <w:sz w:val="21"/>
              </w:rPr>
              <w:t>56%</w:t>
            </w:r>
          </w:p>
        </w:tc>
        <w:tc>
          <w:tcPr>
            <w:tcW w:type="dxa" w:w="1296"/>
            <w:vAlign w:val="center"/>
            <w:tcMar>
              <w:top w:w="100" w:type="dxa"/>
              <w:left w:w="100" w:type="dxa"/>
              <w:bottom w:w="100" w:type="dxa"/>
              <w:right w:w="100" w:type="dxa"/>
            </w:tcMar>
            <w:tcBorders>
              <w:left w:val="single" w:sz="8" w:color="D0D7E5"/>
              <w:top w:val="single" w:sz="8" w:color="D0D7E5"/>
              <w:right w:val="single" w:sz="8" w:color="D0D7E5"/>
              <w:bottom w:val="single" w:sz="8" w:color="D0D7E5"/>
            </w:tcBorders>
          </w:tcPr>
          <w:p>
            <w:pPr>
              <w:spacing w:before="0" w:after="0" w:line="240" w:lineRule="auto"/>
              <w:jc w:val="center"/>
            </w:pPr>
            <w:r/>
            <w:r>
              <w:rPr>
                <w:rFonts w:ascii="Arial" w:hAnsi="Arial"/>
                <w:b w:val="0"/>
                <w:i w:val="0"/>
                <w:sz w:val="21"/>
              </w:rPr>
              <w:t>12.54 ns</w:t>
            </w:r>
          </w:p>
        </w:tc>
      </w:tr>
    </w:tbl>
    <w:p/>
    <w:tbl>
      <w:tblPr>
        <w:tblW w:type="auto" w:w="0"/>
        <w:jc w:val="center"/>
        <w:tblLayout w:type="fixed"/>
        <w:tblLook w:firstColumn="1" w:firstRow="1" w:lastColumn="0" w:lastRow="0" w:noHBand="0" w:noVBand="1" w:val="04A0"/>
      </w:tblPr>
      <w:tblGrid>
        <w:gridCol w:w="1337"/>
        <w:gridCol w:w="1337"/>
        <w:gridCol w:w="1337"/>
        <w:gridCol w:w="1337"/>
        <w:gridCol w:w="1337"/>
        <w:gridCol w:w="1337"/>
        <w:gridCol w:w="1337"/>
      </w:tblGrid>
      <w:tr>
        <w:tc>
          <w:tcPr>
            <w:tcW w:type="dxa" w:w="1440"/>
            <w:vAlign w:val="center"/>
            <w:tcMar>
              <w:top w:w="100" w:type="dxa"/>
              <w:left w:w="100" w:type="dxa"/>
              <w:bottom w:w="100" w:type="dxa"/>
              <w:right w:w="100" w:type="dxa"/>
            </w:tcMar>
            <w:tcBorders>
              <w:left w:val="single" w:sz="8" w:color="D0D7E5"/>
              <w:top w:val="single" w:sz="8" w:color="D0D7E5"/>
              <w:right w:val="single" w:sz="8" w:color="D0D7E5"/>
              <w:bottom w:val="single" w:sz="8" w:color="D0D7E5"/>
            </w:tcBorders>
            <w:shd w:fill="D9E2F3"/>
          </w:tcPr>
          <w:p>
            <w:pPr>
              <w:spacing w:before="0" w:after="0" w:line="240" w:lineRule="auto"/>
              <w:jc w:val="center"/>
            </w:pPr>
            <w:r/>
            <w:r>
              <w:rPr>
                <w:rFonts w:ascii="Arial" w:hAnsi="Arial"/>
                <w:b/>
                <w:i w:val="0"/>
                <w:sz w:val="21"/>
              </w:rPr>
              <w:t>Version</w:t>
            </w:r>
          </w:p>
        </w:tc>
        <w:tc>
          <w:tcPr>
            <w:tcW w:type="dxa" w:w="1008"/>
            <w:vAlign w:val="center"/>
            <w:tcMar>
              <w:top w:w="100" w:type="dxa"/>
              <w:left w:w="100" w:type="dxa"/>
              <w:bottom w:w="100" w:type="dxa"/>
              <w:right w:w="100" w:type="dxa"/>
            </w:tcMar>
            <w:tcBorders>
              <w:left w:val="single" w:sz="8" w:color="D0D7E5"/>
              <w:top w:val="single" w:sz="8" w:color="D0D7E5"/>
              <w:right w:val="single" w:sz="8" w:color="D0D7E5"/>
              <w:bottom w:val="single" w:sz="8" w:color="D0D7E5"/>
            </w:tcBorders>
            <w:shd w:fill="D9E2F3"/>
          </w:tcPr>
          <w:p>
            <w:pPr>
              <w:spacing w:before="0" w:after="0" w:line="240" w:lineRule="auto"/>
              <w:jc w:val="center"/>
            </w:pPr>
            <w:r/>
            <w:r>
              <w:rPr>
                <w:rFonts w:ascii="Arial" w:hAnsi="Arial"/>
                <w:b/>
                <w:i w:val="0"/>
                <w:sz w:val="21"/>
              </w:rPr>
              <w:t>DRC</w:t>
            </w:r>
          </w:p>
        </w:tc>
        <w:tc>
          <w:tcPr>
            <w:tcW w:type="dxa" w:w="1296"/>
            <w:vAlign w:val="center"/>
            <w:tcMar>
              <w:top w:w="100" w:type="dxa"/>
              <w:left w:w="100" w:type="dxa"/>
              <w:bottom w:w="100" w:type="dxa"/>
              <w:right w:w="100" w:type="dxa"/>
            </w:tcMar>
            <w:tcBorders>
              <w:left w:val="single" w:sz="8" w:color="D0D7E5"/>
              <w:top w:val="single" w:sz="8" w:color="D0D7E5"/>
              <w:right w:val="single" w:sz="8" w:color="D0D7E5"/>
              <w:bottom w:val="single" w:sz="8" w:color="D0D7E5"/>
            </w:tcBorders>
            <w:shd w:fill="D9E2F3"/>
          </w:tcPr>
          <w:p>
            <w:pPr>
              <w:spacing w:before="0" w:after="0" w:line="240" w:lineRule="auto"/>
              <w:jc w:val="center"/>
            </w:pPr>
            <w:r/>
            <w:r>
              <w:rPr>
                <w:rFonts w:ascii="Arial" w:hAnsi="Arial"/>
                <w:b/>
                <w:i w:val="0"/>
                <w:sz w:val="21"/>
              </w:rPr>
              <w:t>LVS</w:t>
            </w:r>
          </w:p>
        </w:tc>
        <w:tc>
          <w:tcPr>
            <w:tcW w:type="dxa" w:w="1152"/>
            <w:vAlign w:val="center"/>
            <w:tcMar>
              <w:top w:w="100" w:type="dxa"/>
              <w:left w:w="100" w:type="dxa"/>
              <w:bottom w:w="100" w:type="dxa"/>
              <w:right w:w="100" w:type="dxa"/>
            </w:tcMar>
            <w:tcBorders>
              <w:left w:val="single" w:sz="8" w:color="D0D7E5"/>
              <w:top w:val="single" w:sz="8" w:color="D0D7E5"/>
              <w:right w:val="single" w:sz="8" w:color="D0D7E5"/>
              <w:bottom w:val="single" w:sz="8" w:color="D0D7E5"/>
            </w:tcBorders>
            <w:shd w:fill="D9E2F3"/>
          </w:tcPr>
          <w:p>
            <w:pPr>
              <w:spacing w:before="0" w:after="0" w:line="240" w:lineRule="auto"/>
              <w:jc w:val="center"/>
            </w:pPr>
            <w:r/>
            <w:r>
              <w:rPr>
                <w:rFonts w:ascii="Arial" w:hAnsi="Arial"/>
                <w:b/>
                <w:i w:val="0"/>
                <w:sz w:val="21"/>
              </w:rPr>
              <w:t>met2</w:t>
            </w:r>
          </w:p>
        </w:tc>
        <w:tc>
          <w:tcPr>
            <w:tcW w:type="dxa" w:w="1728"/>
            <w:vAlign w:val="center"/>
            <w:tcMar>
              <w:top w:w="100" w:type="dxa"/>
              <w:left w:w="100" w:type="dxa"/>
              <w:bottom w:w="100" w:type="dxa"/>
              <w:right w:w="100" w:type="dxa"/>
            </w:tcMar>
            <w:tcBorders>
              <w:left w:val="single" w:sz="8" w:color="D0D7E5"/>
              <w:top w:val="single" w:sz="8" w:color="D0D7E5"/>
              <w:right w:val="single" w:sz="8" w:color="D0D7E5"/>
              <w:bottom w:val="single" w:sz="8" w:color="D0D7E5"/>
            </w:tcBorders>
            <w:shd w:fill="D9E2F3"/>
          </w:tcPr>
          <w:p>
            <w:pPr>
              <w:spacing w:before="0" w:after="0" w:line="240" w:lineRule="auto"/>
              <w:jc w:val="center"/>
            </w:pPr>
            <w:r/>
            <w:r>
              <w:rPr>
                <w:rFonts w:ascii="Arial" w:hAnsi="Arial"/>
                <w:b/>
                <w:i w:val="0"/>
                <w:sz w:val="21"/>
              </w:rPr>
              <w:t>Setup Slack</w:t>
            </w:r>
          </w:p>
        </w:tc>
        <w:tc>
          <w:tcPr>
            <w:tcW w:type="dxa" w:w="1440"/>
            <w:vAlign w:val="center"/>
            <w:tcMar>
              <w:top w:w="100" w:type="dxa"/>
              <w:left w:w="100" w:type="dxa"/>
              <w:bottom w:w="100" w:type="dxa"/>
              <w:right w:w="100" w:type="dxa"/>
            </w:tcMar>
            <w:tcBorders>
              <w:left w:val="single" w:sz="8" w:color="D0D7E5"/>
              <w:top w:val="single" w:sz="8" w:color="D0D7E5"/>
              <w:right w:val="single" w:sz="8" w:color="D0D7E5"/>
              <w:bottom w:val="single" w:sz="8" w:color="D0D7E5"/>
            </w:tcBorders>
            <w:shd w:fill="D9E2F3"/>
          </w:tcPr>
          <w:p>
            <w:pPr>
              <w:spacing w:before="0" w:after="0" w:line="240" w:lineRule="auto"/>
              <w:jc w:val="center"/>
            </w:pPr>
            <w:r/>
            <w:r>
              <w:rPr>
                <w:rFonts w:ascii="Arial" w:hAnsi="Arial"/>
                <w:b/>
                <w:i w:val="0"/>
                <w:sz w:val="21"/>
              </w:rPr>
              <w:t>Int Power</w:t>
            </w:r>
          </w:p>
        </w:tc>
        <w:tc>
          <w:tcPr>
            <w:tcW w:type="dxa" w:w="1440"/>
            <w:vAlign w:val="center"/>
            <w:tcMar>
              <w:top w:w="100" w:type="dxa"/>
              <w:left w:w="100" w:type="dxa"/>
              <w:bottom w:w="100" w:type="dxa"/>
              <w:right w:w="100" w:type="dxa"/>
            </w:tcMar>
            <w:tcBorders>
              <w:left w:val="single" w:sz="8" w:color="D0D7E5"/>
              <w:top w:val="single" w:sz="8" w:color="D0D7E5"/>
              <w:right w:val="single" w:sz="8" w:color="D0D7E5"/>
              <w:bottom w:val="single" w:sz="8" w:color="D0D7E5"/>
            </w:tcBorders>
            <w:shd w:fill="D9E2F3"/>
          </w:tcPr>
          <w:p>
            <w:pPr>
              <w:spacing w:before="0" w:after="0" w:line="240" w:lineRule="auto"/>
              <w:jc w:val="center"/>
            </w:pPr>
            <w:r/>
            <w:r>
              <w:rPr>
                <w:rFonts w:ascii="Arial" w:hAnsi="Arial"/>
                <w:b/>
                <w:i w:val="0"/>
                <w:sz w:val="21"/>
              </w:rPr>
              <w:t>Sw Power</w:t>
            </w:r>
          </w:p>
        </w:tc>
      </w:tr>
      <w:tr>
        <w:tc>
          <w:tcPr>
            <w:tcW w:type="dxa" w:w="1440"/>
            <w:vAlign w:val="center"/>
            <w:tcMar>
              <w:top w:w="100" w:type="dxa"/>
              <w:left w:w="100" w:type="dxa"/>
              <w:bottom w:w="100" w:type="dxa"/>
              <w:right w:w="100" w:type="dxa"/>
            </w:tcMar>
            <w:tcBorders>
              <w:left w:val="single" w:sz="8" w:color="D0D7E5"/>
              <w:top w:val="single" w:sz="8" w:color="D0D7E5"/>
              <w:right w:val="single" w:sz="8" w:color="D0D7E5"/>
              <w:bottom w:val="single" w:sz="8" w:color="D0D7E5"/>
            </w:tcBorders>
          </w:tcPr>
          <w:p>
            <w:pPr>
              <w:spacing w:before="0" w:after="0" w:line="240" w:lineRule="auto"/>
              <w:jc w:val="left"/>
            </w:pPr>
            <w:r/>
            <w:r>
              <w:rPr>
                <w:rFonts w:ascii="Arial" w:hAnsi="Arial"/>
                <w:b w:val="0"/>
                <w:i w:val="0"/>
                <w:sz w:val="21"/>
              </w:rPr>
              <w:t>V1</w:t>
            </w:r>
          </w:p>
        </w:tc>
        <w:tc>
          <w:tcPr>
            <w:tcW w:type="dxa" w:w="1008"/>
            <w:vAlign w:val="center"/>
            <w:tcMar>
              <w:top w:w="100" w:type="dxa"/>
              <w:left w:w="100" w:type="dxa"/>
              <w:bottom w:w="100" w:type="dxa"/>
              <w:right w:w="100" w:type="dxa"/>
            </w:tcMar>
            <w:tcBorders>
              <w:left w:val="single" w:sz="8" w:color="D0D7E5"/>
              <w:top w:val="single" w:sz="8" w:color="D0D7E5"/>
              <w:right w:val="single" w:sz="8" w:color="D0D7E5"/>
              <w:bottom w:val="single" w:sz="8" w:color="D0D7E5"/>
            </w:tcBorders>
          </w:tcPr>
          <w:p>
            <w:pPr>
              <w:spacing w:before="0" w:after="0" w:line="240" w:lineRule="auto"/>
              <w:jc w:val="center"/>
            </w:pPr>
            <w:r/>
            <w:r>
              <w:rPr>
                <w:rFonts w:ascii="Arial" w:hAnsi="Arial"/>
                <w:b w:val="0"/>
                <w:i w:val="0"/>
                <w:sz w:val="21"/>
              </w:rPr>
              <w:t>0</w:t>
            </w:r>
          </w:p>
        </w:tc>
        <w:tc>
          <w:tcPr>
            <w:tcW w:type="dxa" w:w="1296"/>
            <w:vAlign w:val="center"/>
            <w:tcMar>
              <w:top w:w="100" w:type="dxa"/>
              <w:left w:w="100" w:type="dxa"/>
              <w:bottom w:w="100" w:type="dxa"/>
              <w:right w:w="100" w:type="dxa"/>
            </w:tcMar>
            <w:tcBorders>
              <w:left w:val="single" w:sz="8" w:color="D0D7E5"/>
              <w:top w:val="single" w:sz="8" w:color="D0D7E5"/>
              <w:right w:val="single" w:sz="8" w:color="D0D7E5"/>
              <w:bottom w:val="single" w:sz="8" w:color="D0D7E5"/>
            </w:tcBorders>
          </w:tcPr>
          <w:p>
            <w:pPr>
              <w:spacing w:before="0" w:after="0" w:line="240" w:lineRule="auto"/>
              <w:jc w:val="center"/>
            </w:pPr>
            <w:r/>
            <w:r>
              <w:rPr>
                <w:rFonts w:ascii="Arial" w:hAnsi="Arial"/>
                <w:b w:val="0"/>
                <w:i w:val="0"/>
                <w:sz w:val="21"/>
              </w:rPr>
              <w:t>Clean</w:t>
            </w:r>
          </w:p>
        </w:tc>
        <w:tc>
          <w:tcPr>
            <w:tcW w:type="dxa" w:w="1152"/>
            <w:vAlign w:val="center"/>
            <w:tcMar>
              <w:top w:w="100" w:type="dxa"/>
              <w:left w:w="100" w:type="dxa"/>
              <w:bottom w:w="100" w:type="dxa"/>
              <w:right w:w="100" w:type="dxa"/>
            </w:tcMar>
            <w:tcBorders>
              <w:left w:val="single" w:sz="8" w:color="D0D7E5"/>
              <w:top w:val="single" w:sz="8" w:color="D0D7E5"/>
              <w:right w:val="single" w:sz="8" w:color="D0D7E5"/>
              <w:bottom w:val="single" w:sz="8" w:color="D0D7E5"/>
            </w:tcBorders>
          </w:tcPr>
          <w:p>
            <w:pPr>
              <w:spacing w:before="0" w:after="0" w:line="240" w:lineRule="auto"/>
              <w:jc w:val="center"/>
            </w:pPr>
            <w:r/>
            <w:r>
              <w:rPr>
                <w:rFonts w:ascii="Arial" w:hAnsi="Arial"/>
                <w:b w:val="0"/>
                <w:i w:val="0"/>
                <w:sz w:val="21"/>
              </w:rPr>
              <w:t>51%</w:t>
            </w:r>
          </w:p>
        </w:tc>
        <w:tc>
          <w:tcPr>
            <w:tcW w:type="dxa" w:w="1728"/>
            <w:vAlign w:val="center"/>
            <w:tcMar>
              <w:top w:w="100" w:type="dxa"/>
              <w:left w:w="100" w:type="dxa"/>
              <w:bottom w:w="100" w:type="dxa"/>
              <w:right w:w="100" w:type="dxa"/>
            </w:tcMar>
            <w:tcBorders>
              <w:left w:val="single" w:sz="8" w:color="D0D7E5"/>
              <w:top w:val="single" w:sz="8" w:color="D0D7E5"/>
              <w:right w:val="single" w:sz="8" w:color="D0D7E5"/>
              <w:bottom w:val="single" w:sz="8" w:color="D0D7E5"/>
            </w:tcBorders>
          </w:tcPr>
          <w:p>
            <w:pPr>
              <w:spacing w:before="0" w:after="0" w:line="240" w:lineRule="auto"/>
              <w:jc w:val="center"/>
            </w:pPr>
            <w:r/>
            <w:r>
              <w:rPr>
                <w:rFonts w:ascii="Arial" w:hAnsi="Arial"/>
                <w:b w:val="0"/>
                <w:i w:val="0"/>
                <w:sz w:val="21"/>
              </w:rPr>
              <w:t>—</w:t>
            </w:r>
          </w:p>
        </w:tc>
        <w:tc>
          <w:tcPr>
            <w:tcW w:type="dxa" w:w="1440"/>
            <w:vAlign w:val="center"/>
            <w:tcMar>
              <w:top w:w="100" w:type="dxa"/>
              <w:left w:w="100" w:type="dxa"/>
              <w:bottom w:w="100" w:type="dxa"/>
              <w:right w:w="100" w:type="dxa"/>
            </w:tcMar>
            <w:tcBorders>
              <w:left w:val="single" w:sz="8" w:color="D0D7E5"/>
              <w:top w:val="single" w:sz="8" w:color="D0D7E5"/>
              <w:right w:val="single" w:sz="8" w:color="D0D7E5"/>
              <w:bottom w:val="single" w:sz="8" w:color="D0D7E5"/>
            </w:tcBorders>
          </w:tcPr>
          <w:p>
            <w:pPr>
              <w:spacing w:before="0" w:after="0" w:line="240" w:lineRule="auto"/>
              <w:jc w:val="center"/>
            </w:pPr>
            <w:r/>
            <w:r>
              <w:rPr>
                <w:rFonts w:ascii="Arial" w:hAnsi="Arial"/>
                <w:b w:val="0"/>
                <w:i w:val="0"/>
                <w:sz w:val="21"/>
              </w:rPr>
              <w:t>27.3 mW</w:t>
            </w:r>
          </w:p>
        </w:tc>
        <w:tc>
          <w:tcPr>
            <w:tcW w:type="dxa" w:w="1440"/>
            <w:vAlign w:val="center"/>
            <w:tcMar>
              <w:top w:w="100" w:type="dxa"/>
              <w:left w:w="100" w:type="dxa"/>
              <w:bottom w:w="100" w:type="dxa"/>
              <w:right w:w="100" w:type="dxa"/>
            </w:tcMar>
            <w:tcBorders>
              <w:left w:val="single" w:sz="8" w:color="D0D7E5"/>
              <w:top w:val="single" w:sz="8" w:color="D0D7E5"/>
              <w:right w:val="single" w:sz="8" w:color="D0D7E5"/>
              <w:bottom w:val="single" w:sz="8" w:color="D0D7E5"/>
            </w:tcBorders>
          </w:tcPr>
          <w:p>
            <w:pPr>
              <w:spacing w:before="0" w:after="0" w:line="240" w:lineRule="auto"/>
              <w:jc w:val="center"/>
            </w:pPr>
            <w:r/>
            <w:r>
              <w:rPr>
                <w:rFonts w:ascii="Arial" w:hAnsi="Arial"/>
                <w:b w:val="0"/>
                <w:i w:val="0"/>
                <w:sz w:val="21"/>
              </w:rPr>
              <w:t>38.9 mW</w:t>
            </w:r>
          </w:p>
        </w:tc>
      </w:tr>
      <w:tr>
        <w:tc>
          <w:tcPr>
            <w:tcW w:type="dxa" w:w="1440"/>
            <w:vAlign w:val="center"/>
            <w:tcMar>
              <w:top w:w="100" w:type="dxa"/>
              <w:left w:w="100" w:type="dxa"/>
              <w:bottom w:w="100" w:type="dxa"/>
              <w:right w:w="100" w:type="dxa"/>
            </w:tcMar>
            <w:tcBorders>
              <w:left w:val="single" w:sz="8" w:color="D0D7E5"/>
              <w:top w:val="single" w:sz="8" w:color="D0D7E5"/>
              <w:right w:val="single" w:sz="8" w:color="D0D7E5"/>
              <w:bottom w:val="single" w:sz="8" w:color="D0D7E5"/>
            </w:tcBorders>
          </w:tcPr>
          <w:p>
            <w:pPr>
              <w:spacing w:before="0" w:after="0" w:line="240" w:lineRule="auto"/>
              <w:jc w:val="left"/>
            </w:pPr>
            <w:r/>
            <w:r>
              <w:rPr>
                <w:rFonts w:ascii="Arial" w:hAnsi="Arial"/>
                <w:b w:val="0"/>
                <w:i w:val="0"/>
                <w:sz w:val="21"/>
              </w:rPr>
              <w:t>V2</w:t>
            </w:r>
          </w:p>
        </w:tc>
        <w:tc>
          <w:tcPr>
            <w:tcW w:type="dxa" w:w="1008"/>
            <w:vAlign w:val="center"/>
            <w:tcMar>
              <w:top w:w="100" w:type="dxa"/>
              <w:left w:w="100" w:type="dxa"/>
              <w:bottom w:w="100" w:type="dxa"/>
              <w:right w:w="100" w:type="dxa"/>
            </w:tcMar>
            <w:tcBorders>
              <w:left w:val="single" w:sz="8" w:color="D0D7E5"/>
              <w:top w:val="single" w:sz="8" w:color="D0D7E5"/>
              <w:right w:val="single" w:sz="8" w:color="D0D7E5"/>
              <w:bottom w:val="single" w:sz="8" w:color="D0D7E5"/>
            </w:tcBorders>
          </w:tcPr>
          <w:p>
            <w:pPr>
              <w:spacing w:before="0" w:after="0" w:line="240" w:lineRule="auto"/>
              <w:jc w:val="center"/>
            </w:pPr>
            <w:r/>
            <w:r>
              <w:rPr>
                <w:rFonts w:ascii="Arial" w:hAnsi="Arial"/>
                <w:b w:val="0"/>
                <w:i w:val="0"/>
                <w:sz w:val="21"/>
              </w:rPr>
              <w:t>—</w:t>
            </w:r>
          </w:p>
        </w:tc>
        <w:tc>
          <w:tcPr>
            <w:tcW w:type="dxa" w:w="1296"/>
            <w:vAlign w:val="center"/>
            <w:tcMar>
              <w:top w:w="100" w:type="dxa"/>
              <w:left w:w="100" w:type="dxa"/>
              <w:bottom w:w="100" w:type="dxa"/>
              <w:right w:w="100" w:type="dxa"/>
            </w:tcMar>
            <w:tcBorders>
              <w:left w:val="single" w:sz="8" w:color="D0D7E5"/>
              <w:top w:val="single" w:sz="8" w:color="D0D7E5"/>
              <w:right w:val="single" w:sz="8" w:color="D0D7E5"/>
              <w:bottom w:val="single" w:sz="8" w:color="D0D7E5"/>
            </w:tcBorders>
          </w:tcPr>
          <w:p>
            <w:pPr>
              <w:spacing w:before="0" w:after="0" w:line="240" w:lineRule="auto"/>
              <w:jc w:val="center"/>
            </w:pPr>
            <w:r/>
            <w:r>
              <w:rPr>
                <w:rFonts w:ascii="Arial" w:hAnsi="Arial"/>
                <w:b w:val="0"/>
                <w:i w:val="0"/>
                <w:sz w:val="21"/>
              </w:rPr>
              <w:t>—</w:t>
            </w:r>
          </w:p>
        </w:tc>
        <w:tc>
          <w:tcPr>
            <w:tcW w:type="dxa" w:w="1152"/>
            <w:vAlign w:val="center"/>
            <w:tcMar>
              <w:top w:w="100" w:type="dxa"/>
              <w:left w:w="100" w:type="dxa"/>
              <w:bottom w:w="100" w:type="dxa"/>
              <w:right w:w="100" w:type="dxa"/>
            </w:tcMar>
            <w:tcBorders>
              <w:left w:val="single" w:sz="8" w:color="D0D7E5"/>
              <w:top w:val="single" w:sz="8" w:color="D0D7E5"/>
              <w:right w:val="single" w:sz="8" w:color="D0D7E5"/>
              <w:bottom w:val="single" w:sz="8" w:color="D0D7E5"/>
            </w:tcBorders>
          </w:tcPr>
          <w:p>
            <w:pPr>
              <w:spacing w:before="0" w:after="0" w:line="240" w:lineRule="auto"/>
              <w:jc w:val="center"/>
            </w:pPr>
            <w:r/>
            <w:r>
              <w:rPr>
                <w:rFonts w:ascii="Arial" w:hAnsi="Arial"/>
                <w:b w:val="0"/>
                <w:i w:val="0"/>
                <w:sz w:val="21"/>
              </w:rPr>
              <w:t>—</w:t>
            </w:r>
          </w:p>
        </w:tc>
        <w:tc>
          <w:tcPr>
            <w:tcW w:type="dxa" w:w="1728"/>
            <w:vAlign w:val="center"/>
            <w:tcMar>
              <w:top w:w="100" w:type="dxa"/>
              <w:left w:w="100" w:type="dxa"/>
              <w:bottom w:w="100" w:type="dxa"/>
              <w:right w:w="100" w:type="dxa"/>
            </w:tcMar>
            <w:tcBorders>
              <w:left w:val="single" w:sz="8" w:color="D0D7E5"/>
              <w:top w:val="single" w:sz="8" w:color="D0D7E5"/>
              <w:right w:val="single" w:sz="8" w:color="D0D7E5"/>
              <w:bottom w:val="single" w:sz="8" w:color="D0D7E5"/>
            </w:tcBorders>
          </w:tcPr>
          <w:p>
            <w:pPr>
              <w:spacing w:before="0" w:after="0" w:line="240" w:lineRule="auto"/>
              <w:jc w:val="center"/>
            </w:pPr>
            <w:r/>
            <w:r>
              <w:rPr>
                <w:rFonts w:ascii="Arial" w:hAnsi="Arial"/>
                <w:b w:val="0"/>
                <w:i w:val="0"/>
                <w:sz w:val="21"/>
              </w:rPr>
              <w:t>—</w:t>
            </w:r>
          </w:p>
        </w:tc>
        <w:tc>
          <w:tcPr>
            <w:tcW w:type="dxa" w:w="1440"/>
            <w:vAlign w:val="center"/>
            <w:tcMar>
              <w:top w:w="100" w:type="dxa"/>
              <w:left w:w="100" w:type="dxa"/>
              <w:bottom w:w="100" w:type="dxa"/>
              <w:right w:w="100" w:type="dxa"/>
            </w:tcMar>
            <w:tcBorders>
              <w:left w:val="single" w:sz="8" w:color="D0D7E5"/>
              <w:top w:val="single" w:sz="8" w:color="D0D7E5"/>
              <w:right w:val="single" w:sz="8" w:color="D0D7E5"/>
              <w:bottom w:val="single" w:sz="8" w:color="D0D7E5"/>
            </w:tcBorders>
          </w:tcPr>
          <w:p>
            <w:pPr>
              <w:spacing w:before="0" w:after="0" w:line="240" w:lineRule="auto"/>
              <w:jc w:val="center"/>
            </w:pPr>
            <w:r/>
            <w:r>
              <w:rPr>
                <w:rFonts w:ascii="Arial" w:hAnsi="Arial"/>
                <w:b w:val="0"/>
                <w:i w:val="0"/>
                <w:sz w:val="21"/>
              </w:rPr>
              <w:t>—</w:t>
            </w:r>
          </w:p>
        </w:tc>
        <w:tc>
          <w:tcPr>
            <w:tcW w:type="dxa" w:w="1440"/>
            <w:vAlign w:val="center"/>
            <w:tcMar>
              <w:top w:w="100" w:type="dxa"/>
              <w:left w:w="100" w:type="dxa"/>
              <w:bottom w:w="100" w:type="dxa"/>
              <w:right w:w="100" w:type="dxa"/>
            </w:tcMar>
            <w:tcBorders>
              <w:left w:val="single" w:sz="8" w:color="D0D7E5"/>
              <w:top w:val="single" w:sz="8" w:color="D0D7E5"/>
              <w:right w:val="single" w:sz="8" w:color="D0D7E5"/>
              <w:bottom w:val="single" w:sz="8" w:color="D0D7E5"/>
            </w:tcBorders>
          </w:tcPr>
          <w:p>
            <w:pPr>
              <w:spacing w:before="0" w:after="0" w:line="240" w:lineRule="auto"/>
              <w:jc w:val="center"/>
            </w:pPr>
            <w:r/>
            <w:r>
              <w:rPr>
                <w:rFonts w:ascii="Arial" w:hAnsi="Arial"/>
                <w:b w:val="0"/>
                <w:i w:val="0"/>
                <w:sz w:val="21"/>
              </w:rPr>
              <w:t>—</w:t>
            </w:r>
          </w:p>
        </w:tc>
      </w:tr>
      <w:tr>
        <w:tc>
          <w:tcPr>
            <w:tcW w:type="dxa" w:w="1440"/>
            <w:vAlign w:val="center"/>
            <w:tcMar>
              <w:top w:w="100" w:type="dxa"/>
              <w:left w:w="100" w:type="dxa"/>
              <w:bottom w:w="100" w:type="dxa"/>
              <w:right w:w="100" w:type="dxa"/>
            </w:tcMar>
            <w:tcBorders>
              <w:left w:val="single" w:sz="8" w:color="D0D7E5"/>
              <w:top w:val="single" w:sz="8" w:color="D0D7E5"/>
              <w:right w:val="single" w:sz="8" w:color="D0D7E5"/>
              <w:bottom w:val="single" w:sz="8" w:color="D0D7E5"/>
            </w:tcBorders>
          </w:tcPr>
          <w:p>
            <w:pPr>
              <w:spacing w:before="0" w:after="0" w:line="240" w:lineRule="auto"/>
              <w:jc w:val="left"/>
            </w:pPr>
            <w:r/>
            <w:r>
              <w:rPr>
                <w:rFonts w:ascii="Arial" w:hAnsi="Arial"/>
                <w:b w:val="0"/>
                <w:i w:val="0"/>
                <w:sz w:val="21"/>
              </w:rPr>
              <w:t>V3</w:t>
            </w:r>
          </w:p>
        </w:tc>
        <w:tc>
          <w:tcPr>
            <w:tcW w:type="dxa" w:w="1008"/>
            <w:vAlign w:val="center"/>
            <w:tcMar>
              <w:top w:w="100" w:type="dxa"/>
              <w:left w:w="100" w:type="dxa"/>
              <w:bottom w:w="100" w:type="dxa"/>
              <w:right w:w="100" w:type="dxa"/>
            </w:tcMar>
            <w:tcBorders>
              <w:left w:val="single" w:sz="8" w:color="D0D7E5"/>
              <w:top w:val="single" w:sz="8" w:color="D0D7E5"/>
              <w:right w:val="single" w:sz="8" w:color="D0D7E5"/>
              <w:bottom w:val="single" w:sz="8" w:color="D0D7E5"/>
            </w:tcBorders>
          </w:tcPr>
          <w:p>
            <w:pPr>
              <w:spacing w:before="0" w:after="0" w:line="240" w:lineRule="auto"/>
              <w:jc w:val="center"/>
            </w:pPr>
            <w:r/>
            <w:r>
              <w:rPr>
                <w:rFonts w:ascii="Arial" w:hAnsi="Arial"/>
                <w:b w:val="0"/>
                <w:i w:val="0"/>
                <w:sz w:val="21"/>
              </w:rPr>
              <w:t>—</w:t>
            </w:r>
          </w:p>
        </w:tc>
        <w:tc>
          <w:tcPr>
            <w:tcW w:type="dxa" w:w="1296"/>
            <w:vAlign w:val="center"/>
            <w:tcMar>
              <w:top w:w="100" w:type="dxa"/>
              <w:left w:w="100" w:type="dxa"/>
              <w:bottom w:w="100" w:type="dxa"/>
              <w:right w:w="100" w:type="dxa"/>
            </w:tcMar>
            <w:tcBorders>
              <w:left w:val="single" w:sz="8" w:color="D0D7E5"/>
              <w:top w:val="single" w:sz="8" w:color="D0D7E5"/>
              <w:right w:val="single" w:sz="8" w:color="D0D7E5"/>
              <w:bottom w:val="single" w:sz="8" w:color="D0D7E5"/>
            </w:tcBorders>
          </w:tcPr>
          <w:p>
            <w:pPr>
              <w:spacing w:before="0" w:after="0" w:line="240" w:lineRule="auto"/>
              <w:jc w:val="center"/>
            </w:pPr>
            <w:r/>
            <w:r>
              <w:rPr>
                <w:rFonts w:ascii="Arial" w:hAnsi="Arial"/>
                <w:b w:val="0"/>
                <w:i w:val="0"/>
                <w:sz w:val="21"/>
              </w:rPr>
              <w:t>—</w:t>
            </w:r>
          </w:p>
        </w:tc>
        <w:tc>
          <w:tcPr>
            <w:tcW w:type="dxa" w:w="1152"/>
            <w:vAlign w:val="center"/>
            <w:tcMar>
              <w:top w:w="100" w:type="dxa"/>
              <w:left w:w="100" w:type="dxa"/>
              <w:bottom w:w="100" w:type="dxa"/>
              <w:right w:w="100" w:type="dxa"/>
            </w:tcMar>
            <w:tcBorders>
              <w:left w:val="single" w:sz="8" w:color="D0D7E5"/>
              <w:top w:val="single" w:sz="8" w:color="D0D7E5"/>
              <w:right w:val="single" w:sz="8" w:color="D0D7E5"/>
              <w:bottom w:val="single" w:sz="8" w:color="D0D7E5"/>
            </w:tcBorders>
          </w:tcPr>
          <w:p>
            <w:pPr>
              <w:spacing w:before="0" w:after="0" w:line="240" w:lineRule="auto"/>
              <w:jc w:val="center"/>
            </w:pPr>
            <w:r/>
            <w:r>
              <w:rPr>
                <w:rFonts w:ascii="Arial" w:hAnsi="Arial"/>
                <w:b w:val="0"/>
                <w:i w:val="0"/>
                <w:sz w:val="21"/>
              </w:rPr>
              <w:t>—</w:t>
            </w:r>
          </w:p>
        </w:tc>
        <w:tc>
          <w:tcPr>
            <w:tcW w:type="dxa" w:w="1728"/>
            <w:vAlign w:val="center"/>
            <w:tcMar>
              <w:top w:w="100" w:type="dxa"/>
              <w:left w:w="100" w:type="dxa"/>
              <w:bottom w:w="100" w:type="dxa"/>
              <w:right w:w="100" w:type="dxa"/>
            </w:tcMar>
            <w:tcBorders>
              <w:left w:val="single" w:sz="8" w:color="D0D7E5"/>
              <w:top w:val="single" w:sz="8" w:color="D0D7E5"/>
              <w:right w:val="single" w:sz="8" w:color="D0D7E5"/>
              <w:bottom w:val="single" w:sz="8" w:color="D0D7E5"/>
            </w:tcBorders>
          </w:tcPr>
          <w:p>
            <w:pPr>
              <w:spacing w:before="0" w:after="0" w:line="240" w:lineRule="auto"/>
              <w:jc w:val="center"/>
            </w:pPr>
            <w:r/>
            <w:r>
              <w:rPr>
                <w:rFonts w:ascii="Arial" w:hAnsi="Arial"/>
                <w:b w:val="0"/>
                <w:i w:val="0"/>
                <w:sz w:val="21"/>
              </w:rPr>
              <w:t>—</w:t>
            </w:r>
          </w:p>
        </w:tc>
        <w:tc>
          <w:tcPr>
            <w:tcW w:type="dxa" w:w="1440"/>
            <w:vAlign w:val="center"/>
            <w:tcMar>
              <w:top w:w="100" w:type="dxa"/>
              <w:left w:w="100" w:type="dxa"/>
              <w:bottom w:w="100" w:type="dxa"/>
              <w:right w:w="100" w:type="dxa"/>
            </w:tcMar>
            <w:tcBorders>
              <w:left w:val="single" w:sz="8" w:color="D0D7E5"/>
              <w:top w:val="single" w:sz="8" w:color="D0D7E5"/>
              <w:right w:val="single" w:sz="8" w:color="D0D7E5"/>
              <w:bottom w:val="single" w:sz="8" w:color="D0D7E5"/>
            </w:tcBorders>
          </w:tcPr>
          <w:p>
            <w:pPr>
              <w:spacing w:before="0" w:after="0" w:line="240" w:lineRule="auto"/>
              <w:jc w:val="center"/>
            </w:pPr>
            <w:r/>
            <w:r>
              <w:rPr>
                <w:rFonts w:ascii="Arial" w:hAnsi="Arial"/>
                <w:b w:val="0"/>
                <w:i w:val="0"/>
                <w:sz w:val="21"/>
              </w:rPr>
              <w:t>—</w:t>
            </w:r>
          </w:p>
        </w:tc>
        <w:tc>
          <w:tcPr>
            <w:tcW w:type="dxa" w:w="1440"/>
            <w:vAlign w:val="center"/>
            <w:tcMar>
              <w:top w:w="100" w:type="dxa"/>
              <w:left w:w="100" w:type="dxa"/>
              <w:bottom w:w="100" w:type="dxa"/>
              <w:right w:w="100" w:type="dxa"/>
            </w:tcMar>
            <w:tcBorders>
              <w:left w:val="single" w:sz="8" w:color="D0D7E5"/>
              <w:top w:val="single" w:sz="8" w:color="D0D7E5"/>
              <w:right w:val="single" w:sz="8" w:color="D0D7E5"/>
              <w:bottom w:val="single" w:sz="8" w:color="D0D7E5"/>
            </w:tcBorders>
          </w:tcPr>
          <w:p>
            <w:pPr>
              <w:spacing w:before="0" w:after="0" w:line="240" w:lineRule="auto"/>
              <w:jc w:val="center"/>
            </w:pPr>
            <w:r/>
            <w:r>
              <w:rPr>
                <w:rFonts w:ascii="Arial" w:hAnsi="Arial"/>
                <w:b w:val="0"/>
                <w:i w:val="0"/>
                <w:sz w:val="21"/>
              </w:rPr>
              <w:t>0.136 µW *</w:t>
            </w:r>
          </w:p>
        </w:tc>
      </w:tr>
      <w:tr>
        <w:tc>
          <w:tcPr>
            <w:tcW w:type="dxa" w:w="1440"/>
            <w:vAlign w:val="center"/>
            <w:tcMar>
              <w:top w:w="100" w:type="dxa"/>
              <w:left w:w="100" w:type="dxa"/>
              <w:bottom w:w="100" w:type="dxa"/>
              <w:right w:w="100" w:type="dxa"/>
            </w:tcMar>
            <w:tcBorders>
              <w:left w:val="single" w:sz="8" w:color="D0D7E5"/>
              <w:top w:val="single" w:sz="8" w:color="D0D7E5"/>
              <w:right w:val="single" w:sz="8" w:color="D0D7E5"/>
              <w:bottom w:val="single" w:sz="8" w:color="D0D7E5"/>
            </w:tcBorders>
          </w:tcPr>
          <w:p>
            <w:pPr>
              <w:spacing w:before="0" w:after="0" w:line="240" w:lineRule="auto"/>
              <w:jc w:val="left"/>
            </w:pPr>
            <w:r/>
            <w:r>
              <w:rPr>
                <w:rFonts w:ascii="Arial" w:hAnsi="Arial"/>
                <w:b w:val="0"/>
                <w:i w:val="0"/>
                <w:sz w:val="21"/>
              </w:rPr>
              <w:t>V4</w:t>
            </w:r>
          </w:p>
        </w:tc>
        <w:tc>
          <w:tcPr>
            <w:tcW w:type="dxa" w:w="1008"/>
            <w:vAlign w:val="center"/>
            <w:tcMar>
              <w:top w:w="100" w:type="dxa"/>
              <w:left w:w="100" w:type="dxa"/>
              <w:bottom w:w="100" w:type="dxa"/>
              <w:right w:w="100" w:type="dxa"/>
            </w:tcMar>
            <w:tcBorders>
              <w:left w:val="single" w:sz="8" w:color="D0D7E5"/>
              <w:top w:val="single" w:sz="8" w:color="D0D7E5"/>
              <w:right w:val="single" w:sz="8" w:color="D0D7E5"/>
              <w:bottom w:val="single" w:sz="8" w:color="D0D7E5"/>
            </w:tcBorders>
          </w:tcPr>
          <w:p>
            <w:pPr>
              <w:spacing w:before="0" w:after="0" w:line="240" w:lineRule="auto"/>
              <w:jc w:val="center"/>
            </w:pPr>
            <w:r/>
            <w:r>
              <w:rPr>
                <w:rFonts w:ascii="Arial" w:hAnsi="Arial"/>
                <w:b w:val="0"/>
                <w:i w:val="0"/>
                <w:sz w:val="21"/>
              </w:rPr>
              <w:t>—</w:t>
            </w:r>
          </w:p>
        </w:tc>
        <w:tc>
          <w:tcPr>
            <w:tcW w:type="dxa" w:w="1296"/>
            <w:vAlign w:val="center"/>
            <w:tcMar>
              <w:top w:w="100" w:type="dxa"/>
              <w:left w:w="100" w:type="dxa"/>
              <w:bottom w:w="100" w:type="dxa"/>
              <w:right w:w="100" w:type="dxa"/>
            </w:tcMar>
            <w:tcBorders>
              <w:left w:val="single" w:sz="8" w:color="D0D7E5"/>
              <w:top w:val="single" w:sz="8" w:color="D0D7E5"/>
              <w:right w:val="single" w:sz="8" w:color="D0D7E5"/>
              <w:bottom w:val="single" w:sz="8" w:color="D0D7E5"/>
            </w:tcBorders>
          </w:tcPr>
          <w:p>
            <w:pPr>
              <w:spacing w:before="0" w:after="0" w:line="240" w:lineRule="auto"/>
              <w:jc w:val="center"/>
            </w:pPr>
            <w:r/>
            <w:r>
              <w:rPr>
                <w:rFonts w:ascii="Arial" w:hAnsi="Arial"/>
                <w:b w:val="0"/>
                <w:i w:val="0"/>
                <w:sz w:val="21"/>
              </w:rPr>
              <w:t>—</w:t>
            </w:r>
          </w:p>
        </w:tc>
        <w:tc>
          <w:tcPr>
            <w:tcW w:type="dxa" w:w="1152"/>
            <w:vAlign w:val="center"/>
            <w:tcMar>
              <w:top w:w="100" w:type="dxa"/>
              <w:left w:w="100" w:type="dxa"/>
              <w:bottom w:w="100" w:type="dxa"/>
              <w:right w:w="100" w:type="dxa"/>
            </w:tcMar>
            <w:tcBorders>
              <w:left w:val="single" w:sz="8" w:color="D0D7E5"/>
              <w:top w:val="single" w:sz="8" w:color="D0D7E5"/>
              <w:right w:val="single" w:sz="8" w:color="D0D7E5"/>
              <w:bottom w:val="single" w:sz="8" w:color="D0D7E5"/>
            </w:tcBorders>
          </w:tcPr>
          <w:p>
            <w:pPr>
              <w:spacing w:before="0" w:after="0" w:line="240" w:lineRule="auto"/>
              <w:jc w:val="center"/>
            </w:pPr>
            <w:r/>
            <w:r>
              <w:rPr>
                <w:rFonts w:ascii="Arial" w:hAnsi="Arial"/>
                <w:b w:val="0"/>
                <w:i w:val="0"/>
                <w:sz w:val="21"/>
              </w:rPr>
              <w:t>—</w:t>
            </w:r>
          </w:p>
        </w:tc>
        <w:tc>
          <w:tcPr>
            <w:tcW w:type="dxa" w:w="1728"/>
            <w:vAlign w:val="center"/>
            <w:tcMar>
              <w:top w:w="100" w:type="dxa"/>
              <w:left w:w="100" w:type="dxa"/>
              <w:bottom w:w="100" w:type="dxa"/>
              <w:right w:w="100" w:type="dxa"/>
            </w:tcMar>
            <w:tcBorders>
              <w:left w:val="single" w:sz="8" w:color="D0D7E5"/>
              <w:top w:val="single" w:sz="8" w:color="D0D7E5"/>
              <w:right w:val="single" w:sz="8" w:color="D0D7E5"/>
              <w:bottom w:val="single" w:sz="8" w:color="D0D7E5"/>
            </w:tcBorders>
          </w:tcPr>
          <w:p>
            <w:pPr>
              <w:spacing w:before="0" w:after="0" w:line="240" w:lineRule="auto"/>
              <w:jc w:val="center"/>
            </w:pPr>
            <w:r/>
            <w:r>
              <w:rPr>
                <w:rFonts w:ascii="Arial" w:hAnsi="Arial"/>
                <w:b w:val="0"/>
                <w:i w:val="0"/>
                <w:sz w:val="21"/>
              </w:rPr>
              <w:t>—</w:t>
            </w:r>
          </w:p>
        </w:tc>
        <w:tc>
          <w:tcPr>
            <w:tcW w:type="dxa" w:w="1440"/>
            <w:vAlign w:val="center"/>
            <w:tcMar>
              <w:top w:w="100" w:type="dxa"/>
              <w:left w:w="100" w:type="dxa"/>
              <w:bottom w:w="100" w:type="dxa"/>
              <w:right w:w="100" w:type="dxa"/>
            </w:tcMar>
            <w:tcBorders>
              <w:left w:val="single" w:sz="8" w:color="D0D7E5"/>
              <w:top w:val="single" w:sz="8" w:color="D0D7E5"/>
              <w:right w:val="single" w:sz="8" w:color="D0D7E5"/>
              <w:bottom w:val="single" w:sz="8" w:color="D0D7E5"/>
            </w:tcBorders>
          </w:tcPr>
          <w:p>
            <w:pPr>
              <w:spacing w:before="0" w:after="0" w:line="240" w:lineRule="auto"/>
              <w:jc w:val="center"/>
            </w:pPr>
            <w:r/>
            <w:r>
              <w:rPr>
                <w:rFonts w:ascii="Arial" w:hAnsi="Arial"/>
                <w:b w:val="0"/>
                <w:i w:val="0"/>
                <w:sz w:val="21"/>
              </w:rPr>
              <w:t>—</w:t>
            </w:r>
          </w:p>
        </w:tc>
        <w:tc>
          <w:tcPr>
            <w:tcW w:type="dxa" w:w="1440"/>
            <w:vAlign w:val="center"/>
            <w:tcMar>
              <w:top w:w="100" w:type="dxa"/>
              <w:left w:w="100" w:type="dxa"/>
              <w:bottom w:w="100" w:type="dxa"/>
              <w:right w:w="100" w:type="dxa"/>
            </w:tcMar>
            <w:tcBorders>
              <w:left w:val="single" w:sz="8" w:color="D0D7E5"/>
              <w:top w:val="single" w:sz="8" w:color="D0D7E5"/>
              <w:right w:val="single" w:sz="8" w:color="D0D7E5"/>
              <w:bottom w:val="single" w:sz="8" w:color="D0D7E5"/>
            </w:tcBorders>
          </w:tcPr>
          <w:p>
            <w:pPr>
              <w:spacing w:before="0" w:after="0" w:line="240" w:lineRule="auto"/>
              <w:jc w:val="center"/>
            </w:pPr>
            <w:r/>
            <w:r>
              <w:rPr>
                <w:rFonts w:ascii="Arial" w:hAnsi="Arial"/>
                <w:b w:val="0"/>
                <w:i w:val="0"/>
                <w:sz w:val="21"/>
              </w:rPr>
              <w:t>0.038 µW *</w:t>
            </w:r>
          </w:p>
        </w:tc>
      </w:tr>
      <w:tr>
        <w:tc>
          <w:tcPr>
            <w:tcW w:type="dxa" w:w="1440"/>
            <w:vAlign w:val="center"/>
            <w:tcMar>
              <w:top w:w="100" w:type="dxa"/>
              <w:left w:w="100" w:type="dxa"/>
              <w:bottom w:w="100" w:type="dxa"/>
              <w:right w:w="100" w:type="dxa"/>
            </w:tcMar>
            <w:tcBorders>
              <w:left w:val="single" w:sz="8" w:color="D0D7E5"/>
              <w:top w:val="single" w:sz="8" w:color="D0D7E5"/>
              <w:right w:val="single" w:sz="8" w:color="D0D7E5"/>
              <w:bottom w:val="single" w:sz="8" w:color="D0D7E5"/>
            </w:tcBorders>
          </w:tcPr>
          <w:p>
            <w:pPr>
              <w:spacing w:before="0" w:after="0" w:line="240" w:lineRule="auto"/>
              <w:jc w:val="left"/>
            </w:pPr>
            <w:r/>
            <w:r>
              <w:rPr>
                <w:rFonts w:ascii="Arial" w:hAnsi="Arial"/>
                <w:b w:val="0"/>
                <w:i w:val="0"/>
                <w:sz w:val="21"/>
              </w:rPr>
              <w:t>V5-pre</w:t>
            </w:r>
          </w:p>
        </w:tc>
        <w:tc>
          <w:tcPr>
            <w:tcW w:type="dxa" w:w="1008"/>
            <w:vAlign w:val="center"/>
            <w:tcMar>
              <w:top w:w="100" w:type="dxa"/>
              <w:left w:w="100" w:type="dxa"/>
              <w:bottom w:w="100" w:type="dxa"/>
              <w:right w:w="100" w:type="dxa"/>
            </w:tcMar>
            <w:tcBorders>
              <w:left w:val="single" w:sz="8" w:color="D0D7E5"/>
              <w:top w:val="single" w:sz="8" w:color="D0D7E5"/>
              <w:right w:val="single" w:sz="8" w:color="D0D7E5"/>
              <w:bottom w:val="single" w:sz="8" w:color="D0D7E5"/>
            </w:tcBorders>
          </w:tcPr>
          <w:p>
            <w:pPr>
              <w:spacing w:before="0" w:after="0" w:line="240" w:lineRule="auto"/>
              <w:jc w:val="center"/>
            </w:pPr>
            <w:r/>
            <w:r>
              <w:rPr>
                <w:rFonts w:ascii="Arial" w:hAnsi="Arial"/>
                <w:b w:val="0"/>
                <w:i w:val="0"/>
                <w:sz w:val="21"/>
              </w:rPr>
              <w:t>42</w:t>
            </w:r>
          </w:p>
        </w:tc>
        <w:tc>
          <w:tcPr>
            <w:tcW w:type="dxa" w:w="1296"/>
            <w:vAlign w:val="center"/>
            <w:tcMar>
              <w:top w:w="100" w:type="dxa"/>
              <w:left w:w="100" w:type="dxa"/>
              <w:bottom w:w="100" w:type="dxa"/>
              <w:right w:w="100" w:type="dxa"/>
            </w:tcMar>
            <w:tcBorders>
              <w:left w:val="single" w:sz="8" w:color="D0D7E5"/>
              <w:top w:val="single" w:sz="8" w:color="D0D7E5"/>
              <w:right w:val="single" w:sz="8" w:color="D0D7E5"/>
              <w:bottom w:val="single" w:sz="8" w:color="D0D7E5"/>
            </w:tcBorders>
          </w:tcPr>
          <w:p>
            <w:pPr>
              <w:spacing w:before="0" w:after="0" w:line="240" w:lineRule="auto"/>
              <w:jc w:val="center"/>
            </w:pPr>
            <w:r/>
            <w:r>
              <w:rPr>
                <w:rFonts w:ascii="Arial" w:hAnsi="Arial"/>
                <w:b w:val="0"/>
                <w:i w:val="0"/>
                <w:sz w:val="21"/>
              </w:rPr>
              <w:t>130 err</w:t>
            </w:r>
          </w:p>
        </w:tc>
        <w:tc>
          <w:tcPr>
            <w:tcW w:type="dxa" w:w="1152"/>
            <w:vAlign w:val="center"/>
            <w:tcMar>
              <w:top w:w="100" w:type="dxa"/>
              <w:left w:w="100" w:type="dxa"/>
              <w:bottom w:w="100" w:type="dxa"/>
              <w:right w:w="100" w:type="dxa"/>
            </w:tcMar>
            <w:tcBorders>
              <w:left w:val="single" w:sz="8" w:color="D0D7E5"/>
              <w:top w:val="single" w:sz="8" w:color="D0D7E5"/>
              <w:right w:val="single" w:sz="8" w:color="D0D7E5"/>
              <w:bottom w:val="single" w:sz="8" w:color="D0D7E5"/>
            </w:tcBorders>
          </w:tcPr>
          <w:p>
            <w:pPr>
              <w:spacing w:before="0" w:after="0" w:line="240" w:lineRule="auto"/>
              <w:jc w:val="center"/>
            </w:pPr>
            <w:r/>
            <w:r>
              <w:rPr>
                <w:rFonts w:ascii="Arial" w:hAnsi="Arial"/>
                <w:b w:val="0"/>
                <w:i w:val="0"/>
                <w:sz w:val="21"/>
              </w:rPr>
              <w:t>94.1%</w:t>
            </w:r>
          </w:p>
        </w:tc>
        <w:tc>
          <w:tcPr>
            <w:tcW w:type="dxa" w:w="1728"/>
            <w:vAlign w:val="center"/>
            <w:tcMar>
              <w:top w:w="100" w:type="dxa"/>
              <w:left w:w="100" w:type="dxa"/>
              <w:bottom w:w="100" w:type="dxa"/>
              <w:right w:w="100" w:type="dxa"/>
            </w:tcMar>
            <w:tcBorders>
              <w:left w:val="single" w:sz="8" w:color="D0D7E5"/>
              <w:top w:val="single" w:sz="8" w:color="D0D7E5"/>
              <w:right w:val="single" w:sz="8" w:color="D0D7E5"/>
              <w:bottom w:val="single" w:sz="8" w:color="D0D7E5"/>
            </w:tcBorders>
          </w:tcPr>
          <w:p>
            <w:pPr>
              <w:spacing w:before="0" w:after="0" w:line="240" w:lineRule="auto"/>
              <w:jc w:val="center"/>
            </w:pPr>
            <w:r/>
            <w:r>
              <w:rPr>
                <w:rFonts w:ascii="Arial" w:hAnsi="Arial"/>
                <w:b w:val="0"/>
                <w:i w:val="0"/>
                <w:sz w:val="21"/>
              </w:rPr>
              <w:t>2.46 ns</w:t>
            </w:r>
          </w:p>
        </w:tc>
        <w:tc>
          <w:tcPr>
            <w:tcW w:type="dxa" w:w="1440"/>
            <w:vAlign w:val="center"/>
            <w:tcMar>
              <w:top w:w="100" w:type="dxa"/>
              <w:left w:w="100" w:type="dxa"/>
              <w:bottom w:w="100" w:type="dxa"/>
              <w:right w:w="100" w:type="dxa"/>
            </w:tcMar>
            <w:tcBorders>
              <w:left w:val="single" w:sz="8" w:color="D0D7E5"/>
              <w:top w:val="single" w:sz="8" w:color="D0D7E5"/>
              <w:right w:val="single" w:sz="8" w:color="D0D7E5"/>
              <w:bottom w:val="single" w:sz="8" w:color="D0D7E5"/>
            </w:tcBorders>
          </w:tcPr>
          <w:p>
            <w:pPr>
              <w:spacing w:before="0" w:after="0" w:line="240" w:lineRule="auto"/>
              <w:jc w:val="center"/>
            </w:pPr>
            <w:r/>
            <w:r>
              <w:rPr>
                <w:rFonts w:ascii="Arial" w:hAnsi="Arial"/>
                <w:b w:val="0"/>
                <w:i w:val="0"/>
                <w:sz w:val="21"/>
              </w:rPr>
              <w:t>46.7 mW</w:t>
            </w:r>
          </w:p>
        </w:tc>
        <w:tc>
          <w:tcPr>
            <w:tcW w:type="dxa" w:w="1440"/>
            <w:vAlign w:val="center"/>
            <w:tcMar>
              <w:top w:w="100" w:type="dxa"/>
              <w:left w:w="100" w:type="dxa"/>
              <w:bottom w:w="100" w:type="dxa"/>
              <w:right w:w="100" w:type="dxa"/>
            </w:tcMar>
            <w:tcBorders>
              <w:left w:val="single" w:sz="8" w:color="D0D7E5"/>
              <w:top w:val="single" w:sz="8" w:color="D0D7E5"/>
              <w:right w:val="single" w:sz="8" w:color="D0D7E5"/>
              <w:bottom w:val="single" w:sz="8" w:color="D0D7E5"/>
            </w:tcBorders>
          </w:tcPr>
          <w:p>
            <w:pPr>
              <w:spacing w:before="0" w:after="0" w:line="240" w:lineRule="auto"/>
              <w:jc w:val="center"/>
            </w:pPr>
            <w:r/>
            <w:r>
              <w:rPr>
                <w:rFonts w:ascii="Arial" w:hAnsi="Arial"/>
                <w:b w:val="0"/>
                <w:i w:val="0"/>
                <w:sz w:val="21"/>
              </w:rPr>
              <w:t>86.7 mW</w:t>
            </w:r>
          </w:p>
        </w:tc>
      </w:tr>
      <w:tr>
        <w:tc>
          <w:tcPr>
            <w:tcW w:type="dxa" w:w="1440"/>
            <w:vAlign w:val="center"/>
            <w:tcMar>
              <w:top w:w="100" w:type="dxa"/>
              <w:left w:w="100" w:type="dxa"/>
              <w:bottom w:w="100" w:type="dxa"/>
              <w:right w:w="100" w:type="dxa"/>
            </w:tcMar>
            <w:tcBorders>
              <w:left w:val="single" w:sz="8" w:color="D0D7E5"/>
              <w:top w:val="single" w:sz="8" w:color="D0D7E5"/>
              <w:right w:val="single" w:sz="8" w:color="D0D7E5"/>
              <w:bottom w:val="single" w:sz="8" w:color="D0D7E5"/>
            </w:tcBorders>
          </w:tcPr>
          <w:p>
            <w:pPr>
              <w:spacing w:before="0" w:after="0" w:line="240" w:lineRule="auto"/>
              <w:jc w:val="left"/>
            </w:pPr>
            <w:r/>
            <w:r>
              <w:rPr>
                <w:rFonts w:ascii="Arial" w:hAnsi="Arial"/>
                <w:b w:val="0"/>
                <w:i w:val="0"/>
                <w:sz w:val="21"/>
              </w:rPr>
              <w:t>V5-final</w:t>
            </w:r>
          </w:p>
        </w:tc>
        <w:tc>
          <w:tcPr>
            <w:tcW w:type="dxa" w:w="1008"/>
            <w:vAlign w:val="center"/>
            <w:tcMar>
              <w:top w:w="100" w:type="dxa"/>
              <w:left w:w="100" w:type="dxa"/>
              <w:bottom w:w="100" w:type="dxa"/>
              <w:right w:w="100" w:type="dxa"/>
            </w:tcMar>
            <w:tcBorders>
              <w:left w:val="single" w:sz="8" w:color="D0D7E5"/>
              <w:top w:val="single" w:sz="8" w:color="D0D7E5"/>
              <w:right w:val="single" w:sz="8" w:color="D0D7E5"/>
              <w:bottom w:val="single" w:sz="8" w:color="D0D7E5"/>
            </w:tcBorders>
          </w:tcPr>
          <w:p>
            <w:pPr>
              <w:spacing w:before="0" w:after="0" w:line="240" w:lineRule="auto"/>
              <w:jc w:val="center"/>
            </w:pPr>
            <w:r/>
            <w:r>
              <w:rPr>
                <w:rFonts w:ascii="Arial" w:hAnsi="Arial"/>
                <w:b w:val="0"/>
                <w:i w:val="0"/>
                <w:sz w:val="21"/>
              </w:rPr>
              <w:t>0</w:t>
            </w:r>
          </w:p>
        </w:tc>
        <w:tc>
          <w:tcPr>
            <w:tcW w:type="dxa" w:w="1296"/>
            <w:vAlign w:val="center"/>
            <w:tcMar>
              <w:top w:w="100" w:type="dxa"/>
              <w:left w:w="100" w:type="dxa"/>
              <w:bottom w:w="100" w:type="dxa"/>
              <w:right w:w="100" w:type="dxa"/>
            </w:tcMar>
            <w:tcBorders>
              <w:left w:val="single" w:sz="8" w:color="D0D7E5"/>
              <w:top w:val="single" w:sz="8" w:color="D0D7E5"/>
              <w:right w:val="single" w:sz="8" w:color="D0D7E5"/>
              <w:bottom w:val="single" w:sz="8" w:color="D0D7E5"/>
            </w:tcBorders>
          </w:tcPr>
          <w:p>
            <w:pPr>
              <w:spacing w:before="0" w:after="0" w:line="240" w:lineRule="auto"/>
              <w:jc w:val="center"/>
            </w:pPr>
            <w:r/>
            <w:r>
              <w:rPr>
                <w:rFonts w:ascii="Arial" w:hAnsi="Arial"/>
                <w:b w:val="0"/>
                <w:i w:val="0"/>
                <w:sz w:val="21"/>
              </w:rPr>
              <w:t>Equiv.</w:t>
            </w:r>
          </w:p>
        </w:tc>
        <w:tc>
          <w:tcPr>
            <w:tcW w:type="dxa" w:w="1152"/>
            <w:vAlign w:val="center"/>
            <w:tcMar>
              <w:top w:w="100" w:type="dxa"/>
              <w:left w:w="100" w:type="dxa"/>
              <w:bottom w:w="100" w:type="dxa"/>
              <w:right w:w="100" w:type="dxa"/>
            </w:tcMar>
            <w:tcBorders>
              <w:left w:val="single" w:sz="8" w:color="D0D7E5"/>
              <w:top w:val="single" w:sz="8" w:color="D0D7E5"/>
              <w:right w:val="single" w:sz="8" w:color="D0D7E5"/>
              <w:bottom w:val="single" w:sz="8" w:color="D0D7E5"/>
            </w:tcBorders>
          </w:tcPr>
          <w:p>
            <w:pPr>
              <w:spacing w:before="0" w:after="0" w:line="240" w:lineRule="auto"/>
              <w:jc w:val="center"/>
            </w:pPr>
            <w:r/>
            <w:r>
              <w:rPr>
                <w:rFonts w:ascii="Arial" w:hAnsi="Arial"/>
                <w:b w:val="0"/>
                <w:i w:val="0"/>
                <w:sz w:val="21"/>
              </w:rPr>
              <w:t>75.6%</w:t>
            </w:r>
          </w:p>
        </w:tc>
        <w:tc>
          <w:tcPr>
            <w:tcW w:type="dxa" w:w="1728"/>
            <w:vAlign w:val="center"/>
            <w:tcMar>
              <w:top w:w="100" w:type="dxa"/>
              <w:left w:w="100" w:type="dxa"/>
              <w:bottom w:w="100" w:type="dxa"/>
              <w:right w:w="100" w:type="dxa"/>
            </w:tcMar>
            <w:tcBorders>
              <w:left w:val="single" w:sz="8" w:color="D0D7E5"/>
              <w:top w:val="single" w:sz="8" w:color="D0D7E5"/>
              <w:right w:val="single" w:sz="8" w:color="D0D7E5"/>
              <w:bottom w:val="single" w:sz="8" w:color="D0D7E5"/>
            </w:tcBorders>
          </w:tcPr>
          <w:p>
            <w:pPr>
              <w:spacing w:before="0" w:after="0" w:line="240" w:lineRule="auto"/>
              <w:jc w:val="center"/>
            </w:pPr>
            <w:r/>
            <w:r>
              <w:rPr>
                <w:rFonts w:ascii="Arial" w:hAnsi="Arial"/>
                <w:b w:val="0"/>
                <w:i w:val="0"/>
                <w:sz w:val="21"/>
              </w:rPr>
              <w:t>3.09 ns</w:t>
            </w:r>
          </w:p>
        </w:tc>
        <w:tc>
          <w:tcPr>
            <w:tcW w:type="dxa" w:w="1440"/>
            <w:vAlign w:val="center"/>
            <w:tcMar>
              <w:top w:w="100" w:type="dxa"/>
              <w:left w:w="100" w:type="dxa"/>
              <w:bottom w:w="100" w:type="dxa"/>
              <w:right w:w="100" w:type="dxa"/>
            </w:tcMar>
            <w:tcBorders>
              <w:left w:val="single" w:sz="8" w:color="D0D7E5"/>
              <w:top w:val="single" w:sz="8" w:color="D0D7E5"/>
              <w:right w:val="single" w:sz="8" w:color="D0D7E5"/>
              <w:bottom w:val="single" w:sz="8" w:color="D0D7E5"/>
            </w:tcBorders>
          </w:tcPr>
          <w:p>
            <w:pPr>
              <w:spacing w:before="0" w:after="0" w:line="240" w:lineRule="auto"/>
              <w:jc w:val="center"/>
            </w:pPr>
            <w:r/>
            <w:r>
              <w:rPr>
                <w:rFonts w:ascii="Arial" w:hAnsi="Arial"/>
                <w:b w:val="0"/>
                <w:i w:val="0"/>
                <w:sz w:val="21"/>
              </w:rPr>
              <w:t>155 mW</w:t>
            </w:r>
          </w:p>
        </w:tc>
        <w:tc>
          <w:tcPr>
            <w:tcW w:type="dxa" w:w="1440"/>
            <w:vAlign w:val="center"/>
            <w:tcMar>
              <w:top w:w="100" w:type="dxa"/>
              <w:left w:w="100" w:type="dxa"/>
              <w:bottom w:w="100" w:type="dxa"/>
              <w:right w:w="100" w:type="dxa"/>
            </w:tcMar>
            <w:tcBorders>
              <w:left w:val="single" w:sz="8" w:color="D0D7E5"/>
              <w:top w:val="single" w:sz="8" w:color="D0D7E5"/>
              <w:right w:val="single" w:sz="8" w:color="D0D7E5"/>
              <w:bottom w:val="single" w:sz="8" w:color="D0D7E5"/>
            </w:tcBorders>
          </w:tcPr>
          <w:p>
            <w:pPr>
              <w:spacing w:before="0" w:after="0" w:line="240" w:lineRule="auto"/>
              <w:jc w:val="center"/>
            </w:pPr>
            <w:r/>
            <w:r>
              <w:rPr>
                <w:rFonts w:ascii="Arial" w:hAnsi="Arial"/>
                <w:b w:val="0"/>
                <w:i w:val="0"/>
                <w:sz w:val="21"/>
              </w:rPr>
              <w:t>306 mW</w:t>
            </w:r>
          </w:p>
        </w:tc>
      </w:tr>
    </w:tbl>
    <w:p/>
    <w:p>
      <w:pPr>
        <w:spacing w:before="0" w:after="160" w:line="259" w:lineRule="auto"/>
        <w:jc w:val="left"/>
      </w:pPr>
      <w:r>
        <w:rPr>
          <w:rFonts w:ascii="Arial" w:hAnsi="Arial"/>
          <w:b w:val="0"/>
          <w:i w:val="0"/>
          <w:sz w:val="22"/>
        </w:rPr>
        <w:t>* V3/V4 power values are from 1×1 tile PPA runs with different parasitics and are not directly comparable to the 4×2 results. V5-pre power may be artificially low due to 42 DRC violations (broken nets reduce switching). V5-final represents the true signoff power with all nets properly routed.</w:t>
      </w:r>
    </w:p>
    <w:p>
      <w:pPr>
        <w:spacing w:before="200" w:after="80"/>
        <w:jc w:val="left"/>
      </w:pPr>
      <w:r>
        <w:rPr>
          <w:rFonts w:ascii="Arial" w:hAnsi="Arial"/>
          <w:b/>
          <w:i w:val="0"/>
          <w:sz w:val="22"/>
        </w:rPr>
        <w:t>Key observations across the full trajectory:</w:t>
      </w:r>
    </w:p>
    <w:p>
      <w:pPr>
        <w:spacing w:before="0" w:after="160" w:line="259" w:lineRule="auto"/>
        <w:ind w:left="360" w:hanging="216"/>
        <w:jc w:val="left"/>
      </w:pPr>
      <w:r>
        <w:rPr>
          <w:rFonts w:ascii="Arial" w:hAnsi="Arial"/>
          <w:b w:val="0"/>
          <w:i w:val="0"/>
          <w:sz w:val="22"/>
        </w:rPr>
        <w:t>• V1→V3: The Galois Field S-box was the single most impactful change, cutting cells by 40% and die area by 47% while keeping the same 20-sbox parallelism.</w:t>
      </w:r>
    </w:p>
    <w:p>
      <w:pPr>
        <w:spacing w:before="0" w:after="160" w:line="259" w:lineRule="auto"/>
        <w:ind w:left="360" w:hanging="216"/>
        <w:jc w:val="left"/>
      </w:pPr>
      <w:r>
        <w:rPr>
          <w:rFonts w:ascii="Arial" w:hAnsi="Arial"/>
          <w:b w:val="0"/>
          <w:i w:val="0"/>
          <w:sz w:val="22"/>
        </w:rPr>
        <w:t>• V3→V4: Operand isolation added ~1,300 cells (+16%) but dramatically reduced switching power by 72%, resolving the dynamic power penalty of the combinational S-box.</w:t>
      </w:r>
    </w:p>
    <w:p>
      <w:pPr>
        <w:spacing w:before="0" w:after="160" w:line="259" w:lineRule="auto"/>
        <w:ind w:left="360" w:hanging="216"/>
        <w:jc w:val="left"/>
      </w:pPr>
      <w:r>
        <w:rPr>
          <w:rFonts w:ascii="Arial" w:hAnsi="Arial"/>
          <w:b w:val="0"/>
          <w:i w:val="0"/>
          <w:sz w:val="22"/>
        </w:rPr>
        <w:t>• V4→V5: The 10-sbox reduction cut cells by another 20% and was the enabling change for clean routing on the 4×2 tile. The cycle count doubled (11→23) but real-world throughput was barely affected because the system is IO-bound.</w:t>
      </w:r>
    </w:p>
    <w:p>
      <w:pPr>
        <w:spacing w:before="0" w:after="160" w:line="259" w:lineRule="auto"/>
        <w:ind w:left="360" w:hanging="216"/>
        <w:jc w:val="left"/>
      </w:pPr>
      <w:r>
        <w:rPr>
          <w:rFonts w:ascii="Arial" w:hAnsi="Arial"/>
          <w:b w:val="0"/>
          <w:i w:val="0"/>
          <w:sz w:val="22"/>
        </w:rPr>
        <w:t>• V5-pre→V5-final: Removing the redundant cipher register and unused streaming ports saved 14,000 µm² of synthesis area, dropping met2 from 94% to 76% and eliminating all 42 DRC violations.</w:t>
      </w:r>
    </w:p>
    <w:p>
      <w:pPr>
        <w:spacing w:before="240" w:after="120"/>
        <w:jc w:val="left"/>
      </w:pPr>
      <w:r>
        <w:rPr>
          <w:rFonts w:ascii="Arial" w:hAnsi="Arial"/>
          <w:b/>
          <w:i w:val="0"/>
          <w:sz w:val="24"/>
        </w:rPr>
        <w:t>Tapeout-Ready Design: Physical Implementation on a 4×2 Tiny Tapeout Tile</w:t>
      </w:r>
    </w:p>
    <w:p>
      <w:pPr>
        <w:spacing w:before="0" w:after="160" w:line="259" w:lineRule="auto"/>
        <w:jc w:val="left"/>
      </w:pPr>
      <w:r>
        <w:rPr>
          <w:rFonts w:ascii="Arial" w:hAnsi="Arial"/>
          <w:b w:val="0"/>
          <w:i w:val="0"/>
          <w:sz w:val="22"/>
        </w:rPr>
        <w:t>The sections above describe the full RTL optimization journey from V1 through V5. With the 10-sbox Galois Field architecture and the area-reduced memory interface, the remaining challenge was achieving a clean physical layout on the target Tiny Tapeout tile.</w:t>
      </w:r>
    </w:p>
    <w:p>
      <w:pPr>
        <w:spacing w:before="200" w:after="80"/>
        <w:jc w:val="left"/>
      </w:pPr>
      <w:r>
        <w:rPr>
          <w:rFonts w:ascii="Arial" w:hAnsi="Arial"/>
          <w:b/>
          <w:i w:val="0"/>
          <w:sz w:val="22"/>
        </w:rPr>
        <w:t>Tile Selection: Why 4×2?</w:t>
      </w:r>
    </w:p>
    <w:p>
      <w:pPr>
        <w:spacing w:before="0" w:after="160" w:line="259" w:lineRule="auto"/>
        <w:jc w:val="left"/>
      </w:pPr>
      <w:r>
        <w:rPr>
          <w:rFonts w:ascii="Arial" w:hAnsi="Arial"/>
          <w:b w:val="0"/>
          <w:i w:val="0"/>
          <w:sz w:val="22"/>
        </w:rPr>
        <w:t>Our first target was a 3×2 tile (508.76 × 225.76 µm), the smallest rectangle that met our theoretical area budget. However, after multiple OpenLane runs, we consistently hit routing congestion failures. The synthesized area of ~96,000 µm² against a core area of ~110,874 µm² left almost no room for the router to resolve metal-layer conflicts. Every attempt ended with hundreds of DRC violations, particularly on the met2 layer which peaked above 90% utilization.</w:t>
      </w:r>
    </w:p>
    <w:p>
      <w:pPr>
        <w:spacing w:before="0" w:after="160" w:line="259" w:lineRule="auto"/>
        <w:jc w:val="left"/>
      </w:pPr>
      <w:r>
        <w:rPr>
          <w:rFonts w:ascii="Arial" w:hAnsi="Arial"/>
          <w:b w:val="0"/>
          <w:i w:val="0"/>
          <w:sz w:val="22"/>
        </w:rPr>
        <w:t>We then moved to a 4×2 tile (682.64 × 225.76 µm), roughly doubling the available routing margin while remaining a compact form factor for TT. This tile has a core area of ~149,183 µm², giving us the headroom needed for clean routing.</w:t>
      </w:r>
    </w:p>
    <w:p>
      <w:pPr>
        <w:spacing w:before="200" w:after="80"/>
        <w:jc w:val="left"/>
      </w:pPr>
      <w:r>
        <w:rPr>
          <w:rFonts w:ascii="Arial" w:hAnsi="Arial"/>
          <w:b/>
          <w:i w:val="0"/>
          <w:sz w:val="22"/>
        </w:rPr>
        <w:t>First 4×2 Run (V5-pre): Identified the Bottlenecks</w:t>
      </w:r>
    </w:p>
    <w:p>
      <w:pPr>
        <w:spacing w:before="0" w:after="160" w:line="259" w:lineRule="auto"/>
        <w:jc w:val="left"/>
      </w:pPr>
      <w:r>
        <w:rPr>
          <w:rFonts w:ascii="Arial" w:hAnsi="Arial"/>
          <w:b w:val="0"/>
          <w:i w:val="0"/>
          <w:sz w:val="22"/>
        </w:rPr>
        <w:t>The initial 4×2 run completed but exposed two problems:</w:t>
      </w:r>
    </w:p>
    <w:p>
      <w:pPr>
        <w:spacing w:before="0" w:after="160" w:line="259" w:lineRule="auto"/>
        <w:ind w:left="360" w:hanging="216"/>
        <w:jc w:val="left"/>
      </w:pPr>
      <w:r>
        <w:rPr>
          <w:rFonts w:ascii="Arial" w:hAnsi="Arial"/>
          <w:b w:val="0"/>
          <w:i w:val="0"/>
          <w:sz w:val="22"/>
        </w:rPr>
        <w:t>1. 42 DRC violations (32 shorts, 10 other) — caused by met2 congestion at 94.1%</w:t>
      </w:r>
    </w:p>
    <w:p>
      <w:pPr>
        <w:spacing w:before="0" w:after="160" w:line="259" w:lineRule="auto"/>
        <w:ind w:left="360" w:hanging="216"/>
        <w:jc w:val="left"/>
      </w:pPr>
      <w:r>
        <w:rPr>
          <w:rFonts w:ascii="Arial" w:hAnsi="Arial"/>
          <w:b w:val="0"/>
          <w:i w:val="0"/>
          <w:sz w:val="22"/>
        </w:rPr>
        <w:t>2. 130 LVS errors — cascading from the DRC shorts (broken nets)</w:t>
      </w:r>
    </w:p>
    <w:p>
      <w:pPr>
        <w:spacing w:before="0" w:after="160" w:line="259" w:lineRule="auto"/>
        <w:jc w:val="left"/>
      </w:pPr>
      <w:r>
        <w:rPr>
          <w:rFonts w:ascii="Arial" w:hAnsi="Arial"/>
          <w:b w:val="0"/>
          <w:i w:val="0"/>
          <w:sz w:val="22"/>
        </w:rPr>
        <w:t>Timing was clean (WNS = 0.0, setup slack = 2.46 ns), confirming that the 14.8 ns clock period was more than adequate for the design. The bottleneck was purely physical: too many wires competing for too little metal.</w:t>
      </w:r>
    </w:p>
    <w:p>
      <w:pPr>
        <w:spacing w:before="200" w:after="80"/>
        <w:jc w:val="left"/>
      </w:pPr>
      <w:r>
        <w:rPr>
          <w:rFonts w:ascii="Arial" w:hAnsi="Arial"/>
          <w:b/>
          <w:i w:val="0"/>
          <w:sz w:val="22"/>
        </w:rPr>
        <w:t>PPA snapshot — First 4×2 run:</w:t>
      </w:r>
    </w:p>
    <w:tbl>
      <w:tblPr>
        <w:tblW w:type="auto" w:w="0"/>
        <w:jc w:val="center"/>
        <w:tblLayout w:type="fixed"/>
        <w:tblLook w:firstColumn="1" w:firstRow="1" w:lastColumn="0" w:lastRow="0" w:noHBand="0" w:noVBand="1" w:val="04A0"/>
      </w:tblPr>
      <w:tblGrid>
        <w:gridCol w:w="4680"/>
        <w:gridCol w:w="4680"/>
      </w:tblGrid>
      <w:tr>
        <w:tc>
          <w:tcPr>
            <w:tcW w:type="dxa" w:w="3600"/>
            <w:vAlign w:val="center"/>
            <w:tcMar>
              <w:top w:w="100" w:type="dxa"/>
              <w:left w:w="100" w:type="dxa"/>
              <w:bottom w:w="100" w:type="dxa"/>
              <w:right w:w="100" w:type="dxa"/>
            </w:tcMar>
            <w:tcBorders>
              <w:left w:val="single" w:sz="8" w:color="D0D7E5"/>
              <w:top w:val="single" w:sz="8" w:color="D0D7E5"/>
              <w:right w:val="single" w:sz="8" w:color="D0D7E5"/>
              <w:bottom w:val="single" w:sz="8" w:color="D0D7E5"/>
            </w:tcBorders>
            <w:shd w:fill="D9E2F3"/>
          </w:tcPr>
          <w:p>
            <w:pPr>
              <w:spacing w:before="0" w:after="0" w:line="240" w:lineRule="auto"/>
              <w:jc w:val="center"/>
            </w:pPr>
            <w:r/>
            <w:r>
              <w:rPr>
                <w:rFonts w:ascii="Arial" w:hAnsi="Arial"/>
                <w:b/>
                <w:i w:val="0"/>
                <w:sz w:val="21"/>
              </w:rPr>
              <w:t>Metric</w:t>
            </w:r>
          </w:p>
        </w:tc>
        <w:tc>
          <w:tcPr>
            <w:tcW w:type="dxa" w:w="4608"/>
            <w:vAlign w:val="center"/>
            <w:tcMar>
              <w:top w:w="100" w:type="dxa"/>
              <w:left w:w="100" w:type="dxa"/>
              <w:bottom w:w="100" w:type="dxa"/>
              <w:right w:w="100" w:type="dxa"/>
            </w:tcMar>
            <w:tcBorders>
              <w:left w:val="single" w:sz="8" w:color="D0D7E5"/>
              <w:top w:val="single" w:sz="8" w:color="D0D7E5"/>
              <w:right w:val="single" w:sz="8" w:color="D0D7E5"/>
              <w:bottom w:val="single" w:sz="8" w:color="D0D7E5"/>
            </w:tcBorders>
            <w:shd w:fill="D9E2F3"/>
          </w:tcPr>
          <w:p>
            <w:pPr>
              <w:spacing w:before="0" w:after="0" w:line="240" w:lineRule="auto"/>
              <w:jc w:val="center"/>
            </w:pPr>
            <w:r/>
            <w:r>
              <w:rPr>
                <w:rFonts w:ascii="Arial" w:hAnsi="Arial"/>
                <w:b/>
                <w:i w:val="0"/>
                <w:sz w:val="21"/>
              </w:rPr>
              <w:t>Value</w:t>
            </w:r>
          </w:p>
        </w:tc>
      </w:tr>
      <w:tr>
        <w:tc>
          <w:tcPr>
            <w:tcW w:type="dxa" w:w="3600"/>
            <w:vAlign w:val="center"/>
            <w:tcMar>
              <w:top w:w="100" w:type="dxa"/>
              <w:left w:w="100" w:type="dxa"/>
              <w:bottom w:w="100" w:type="dxa"/>
              <w:right w:w="100" w:type="dxa"/>
            </w:tcMar>
            <w:tcBorders>
              <w:left w:val="single" w:sz="8" w:color="D0D7E5"/>
              <w:top w:val="single" w:sz="8" w:color="D0D7E5"/>
              <w:right w:val="single" w:sz="8" w:color="D0D7E5"/>
              <w:bottom w:val="single" w:sz="8" w:color="D0D7E5"/>
            </w:tcBorders>
          </w:tcPr>
          <w:p>
            <w:pPr>
              <w:spacing w:before="0" w:after="0" w:line="240" w:lineRule="auto"/>
              <w:jc w:val="left"/>
            </w:pPr>
            <w:r/>
            <w:r>
              <w:rPr>
                <w:rFonts w:ascii="Arial" w:hAnsi="Arial"/>
                <w:b w:val="0"/>
                <w:i w:val="0"/>
                <w:sz w:val="21"/>
              </w:rPr>
              <w:t>Synth cell count</w:t>
            </w:r>
          </w:p>
        </w:tc>
        <w:tc>
          <w:tcPr>
            <w:tcW w:type="dxa" w:w="4608"/>
            <w:vAlign w:val="center"/>
            <w:tcMar>
              <w:top w:w="100" w:type="dxa"/>
              <w:left w:w="100" w:type="dxa"/>
              <w:bottom w:w="100" w:type="dxa"/>
              <w:right w:w="100" w:type="dxa"/>
            </w:tcMar>
            <w:tcBorders>
              <w:left w:val="single" w:sz="8" w:color="D0D7E5"/>
              <w:top w:val="single" w:sz="8" w:color="D0D7E5"/>
              <w:right w:val="single" w:sz="8" w:color="D0D7E5"/>
              <w:bottom w:val="single" w:sz="8" w:color="D0D7E5"/>
            </w:tcBorders>
          </w:tcPr>
          <w:p>
            <w:pPr>
              <w:spacing w:before="0" w:after="0" w:line="240" w:lineRule="auto"/>
              <w:jc w:val="center"/>
            </w:pPr>
            <w:r/>
            <w:r>
              <w:rPr>
                <w:rFonts w:ascii="Arial" w:hAnsi="Arial"/>
                <w:b w:val="0"/>
                <w:i w:val="0"/>
                <w:sz w:val="21"/>
              </w:rPr>
              <w:t>8,886</w:t>
            </w:r>
          </w:p>
        </w:tc>
      </w:tr>
      <w:tr>
        <w:tc>
          <w:tcPr>
            <w:tcW w:type="dxa" w:w="3600"/>
            <w:vAlign w:val="center"/>
            <w:tcMar>
              <w:top w:w="100" w:type="dxa"/>
              <w:left w:w="100" w:type="dxa"/>
              <w:bottom w:w="100" w:type="dxa"/>
              <w:right w:w="100" w:type="dxa"/>
            </w:tcMar>
            <w:tcBorders>
              <w:left w:val="single" w:sz="8" w:color="D0D7E5"/>
              <w:top w:val="single" w:sz="8" w:color="D0D7E5"/>
              <w:right w:val="single" w:sz="8" w:color="D0D7E5"/>
              <w:bottom w:val="single" w:sz="8" w:color="D0D7E5"/>
            </w:tcBorders>
          </w:tcPr>
          <w:p>
            <w:pPr>
              <w:spacing w:before="0" w:after="0" w:line="240" w:lineRule="auto"/>
              <w:jc w:val="left"/>
            </w:pPr>
            <w:r/>
            <w:r>
              <w:rPr>
                <w:rFonts w:ascii="Arial" w:hAnsi="Arial"/>
                <w:b w:val="0"/>
                <w:i w:val="0"/>
                <w:sz w:val="21"/>
              </w:rPr>
              <w:t>Synthesis area</w:t>
            </w:r>
          </w:p>
        </w:tc>
        <w:tc>
          <w:tcPr>
            <w:tcW w:type="dxa" w:w="4608"/>
            <w:vAlign w:val="center"/>
            <w:tcMar>
              <w:top w:w="100" w:type="dxa"/>
              <w:left w:w="100" w:type="dxa"/>
              <w:bottom w:w="100" w:type="dxa"/>
              <w:right w:w="100" w:type="dxa"/>
            </w:tcMar>
            <w:tcBorders>
              <w:left w:val="single" w:sz="8" w:color="D0D7E5"/>
              <w:top w:val="single" w:sz="8" w:color="D0D7E5"/>
              <w:right w:val="single" w:sz="8" w:color="D0D7E5"/>
              <w:bottom w:val="single" w:sz="8" w:color="D0D7E5"/>
            </w:tcBorders>
          </w:tcPr>
          <w:p>
            <w:pPr>
              <w:spacing w:before="0" w:after="0" w:line="240" w:lineRule="auto"/>
              <w:jc w:val="center"/>
            </w:pPr>
            <w:r/>
            <w:r>
              <w:rPr>
                <w:rFonts w:ascii="Arial" w:hAnsi="Arial"/>
                <w:b w:val="0"/>
                <w:i w:val="0"/>
                <w:sz w:val="21"/>
              </w:rPr>
              <w:t>96,007 µm²</w:t>
            </w:r>
          </w:p>
        </w:tc>
      </w:tr>
      <w:tr>
        <w:tc>
          <w:tcPr>
            <w:tcW w:type="dxa" w:w="3600"/>
            <w:vAlign w:val="center"/>
            <w:tcMar>
              <w:top w:w="100" w:type="dxa"/>
              <w:left w:w="100" w:type="dxa"/>
              <w:bottom w:w="100" w:type="dxa"/>
              <w:right w:w="100" w:type="dxa"/>
            </w:tcMar>
            <w:tcBorders>
              <w:left w:val="single" w:sz="8" w:color="D0D7E5"/>
              <w:top w:val="single" w:sz="8" w:color="D0D7E5"/>
              <w:right w:val="single" w:sz="8" w:color="D0D7E5"/>
              <w:bottom w:val="single" w:sz="8" w:color="D0D7E5"/>
            </w:tcBorders>
          </w:tcPr>
          <w:p>
            <w:pPr>
              <w:spacing w:before="0" w:after="0" w:line="240" w:lineRule="auto"/>
              <w:jc w:val="left"/>
            </w:pPr>
            <w:r/>
            <w:r>
              <w:rPr>
                <w:rFonts w:ascii="Arial" w:hAnsi="Arial"/>
                <w:b w:val="0"/>
                <w:i w:val="0"/>
                <w:sz w:val="21"/>
              </w:rPr>
              <w:t>Core utilization</w:t>
            </w:r>
          </w:p>
        </w:tc>
        <w:tc>
          <w:tcPr>
            <w:tcW w:type="dxa" w:w="4608"/>
            <w:vAlign w:val="center"/>
            <w:tcMar>
              <w:top w:w="100" w:type="dxa"/>
              <w:left w:w="100" w:type="dxa"/>
              <w:bottom w:w="100" w:type="dxa"/>
              <w:right w:w="100" w:type="dxa"/>
            </w:tcMar>
            <w:tcBorders>
              <w:left w:val="single" w:sz="8" w:color="D0D7E5"/>
              <w:top w:val="single" w:sz="8" w:color="D0D7E5"/>
              <w:right w:val="single" w:sz="8" w:color="D0D7E5"/>
              <w:bottom w:val="single" w:sz="8" w:color="D0D7E5"/>
            </w:tcBorders>
          </w:tcPr>
          <w:p>
            <w:pPr>
              <w:spacing w:before="0" w:after="0" w:line="240" w:lineRule="auto"/>
              <w:jc w:val="center"/>
            </w:pPr>
            <w:r/>
            <w:r>
              <w:rPr>
                <w:rFonts w:ascii="Arial" w:hAnsi="Arial"/>
                <w:b w:val="0"/>
                <w:i w:val="0"/>
                <w:sz w:val="21"/>
              </w:rPr>
              <w:t>65.81%</w:t>
            </w:r>
          </w:p>
        </w:tc>
      </w:tr>
      <w:tr>
        <w:tc>
          <w:tcPr>
            <w:tcW w:type="dxa" w:w="3600"/>
            <w:vAlign w:val="center"/>
            <w:tcMar>
              <w:top w:w="100" w:type="dxa"/>
              <w:left w:w="100" w:type="dxa"/>
              <w:bottom w:w="100" w:type="dxa"/>
              <w:right w:w="100" w:type="dxa"/>
            </w:tcMar>
            <w:tcBorders>
              <w:left w:val="single" w:sz="8" w:color="D0D7E5"/>
              <w:top w:val="single" w:sz="8" w:color="D0D7E5"/>
              <w:right w:val="single" w:sz="8" w:color="D0D7E5"/>
              <w:bottom w:val="single" w:sz="8" w:color="D0D7E5"/>
            </w:tcBorders>
          </w:tcPr>
          <w:p>
            <w:pPr>
              <w:spacing w:before="0" w:after="0" w:line="240" w:lineRule="auto"/>
              <w:jc w:val="left"/>
            </w:pPr>
            <w:r/>
            <w:r>
              <w:rPr>
                <w:rFonts w:ascii="Arial" w:hAnsi="Arial"/>
                <w:b w:val="0"/>
                <w:i w:val="0"/>
                <w:sz w:val="21"/>
              </w:rPr>
              <w:t>met2 routing usage</w:t>
            </w:r>
          </w:p>
        </w:tc>
        <w:tc>
          <w:tcPr>
            <w:tcW w:type="dxa" w:w="4608"/>
            <w:vAlign w:val="center"/>
            <w:tcMar>
              <w:top w:w="100" w:type="dxa"/>
              <w:left w:w="100" w:type="dxa"/>
              <w:bottom w:w="100" w:type="dxa"/>
              <w:right w:w="100" w:type="dxa"/>
            </w:tcMar>
            <w:tcBorders>
              <w:left w:val="single" w:sz="8" w:color="D0D7E5"/>
              <w:top w:val="single" w:sz="8" w:color="D0D7E5"/>
              <w:right w:val="single" w:sz="8" w:color="D0D7E5"/>
              <w:bottom w:val="single" w:sz="8" w:color="D0D7E5"/>
            </w:tcBorders>
          </w:tcPr>
          <w:p>
            <w:pPr>
              <w:spacing w:before="0" w:after="0" w:line="240" w:lineRule="auto"/>
              <w:jc w:val="center"/>
            </w:pPr>
            <w:r/>
            <w:r>
              <w:rPr>
                <w:rFonts w:ascii="Arial" w:hAnsi="Arial"/>
                <w:b w:val="0"/>
                <w:i w:val="0"/>
                <w:sz w:val="21"/>
              </w:rPr>
              <w:t>94.1%</w:t>
            </w:r>
          </w:p>
        </w:tc>
      </w:tr>
      <w:tr>
        <w:tc>
          <w:tcPr>
            <w:tcW w:type="dxa" w:w="3600"/>
            <w:vAlign w:val="center"/>
            <w:tcMar>
              <w:top w:w="100" w:type="dxa"/>
              <w:left w:w="100" w:type="dxa"/>
              <w:bottom w:w="100" w:type="dxa"/>
              <w:right w:w="100" w:type="dxa"/>
            </w:tcMar>
            <w:tcBorders>
              <w:left w:val="single" w:sz="8" w:color="D0D7E5"/>
              <w:top w:val="single" w:sz="8" w:color="D0D7E5"/>
              <w:right w:val="single" w:sz="8" w:color="D0D7E5"/>
              <w:bottom w:val="single" w:sz="8" w:color="D0D7E5"/>
            </w:tcBorders>
          </w:tcPr>
          <w:p>
            <w:pPr>
              <w:spacing w:before="0" w:after="0" w:line="240" w:lineRule="auto"/>
              <w:jc w:val="left"/>
            </w:pPr>
            <w:r/>
            <w:r>
              <w:rPr>
                <w:rFonts w:ascii="Arial" w:hAnsi="Arial"/>
                <w:b w:val="0"/>
                <w:i w:val="0"/>
                <w:sz w:val="21"/>
              </w:rPr>
              <w:t>DRC violations</w:t>
            </w:r>
          </w:p>
        </w:tc>
        <w:tc>
          <w:tcPr>
            <w:tcW w:type="dxa" w:w="4608"/>
            <w:vAlign w:val="center"/>
            <w:tcMar>
              <w:top w:w="100" w:type="dxa"/>
              <w:left w:w="100" w:type="dxa"/>
              <w:bottom w:w="100" w:type="dxa"/>
              <w:right w:w="100" w:type="dxa"/>
            </w:tcMar>
            <w:tcBorders>
              <w:left w:val="single" w:sz="8" w:color="D0D7E5"/>
              <w:top w:val="single" w:sz="8" w:color="D0D7E5"/>
              <w:right w:val="single" w:sz="8" w:color="D0D7E5"/>
              <w:bottom w:val="single" w:sz="8" w:color="D0D7E5"/>
            </w:tcBorders>
          </w:tcPr>
          <w:p>
            <w:pPr>
              <w:spacing w:before="0" w:after="0" w:line="240" w:lineRule="auto"/>
              <w:jc w:val="center"/>
            </w:pPr>
            <w:r/>
            <w:r>
              <w:rPr>
                <w:rFonts w:ascii="Arial" w:hAnsi="Arial"/>
                <w:b w:val="0"/>
                <w:i w:val="0"/>
                <w:sz w:val="21"/>
              </w:rPr>
              <w:t>42</w:t>
            </w:r>
          </w:p>
        </w:tc>
      </w:tr>
      <w:tr>
        <w:tc>
          <w:tcPr>
            <w:tcW w:type="dxa" w:w="3600"/>
            <w:vAlign w:val="center"/>
            <w:tcMar>
              <w:top w:w="100" w:type="dxa"/>
              <w:left w:w="100" w:type="dxa"/>
              <w:bottom w:w="100" w:type="dxa"/>
              <w:right w:w="100" w:type="dxa"/>
            </w:tcMar>
            <w:tcBorders>
              <w:left w:val="single" w:sz="8" w:color="D0D7E5"/>
              <w:top w:val="single" w:sz="8" w:color="D0D7E5"/>
              <w:right w:val="single" w:sz="8" w:color="D0D7E5"/>
              <w:bottom w:val="single" w:sz="8" w:color="D0D7E5"/>
            </w:tcBorders>
          </w:tcPr>
          <w:p>
            <w:pPr>
              <w:spacing w:before="0" w:after="0" w:line="240" w:lineRule="auto"/>
              <w:jc w:val="left"/>
            </w:pPr>
            <w:r/>
            <w:r>
              <w:rPr>
                <w:rFonts w:ascii="Arial" w:hAnsi="Arial"/>
                <w:b w:val="0"/>
                <w:i w:val="0"/>
                <w:sz w:val="21"/>
              </w:rPr>
              <w:t>LVS errors</w:t>
            </w:r>
          </w:p>
        </w:tc>
        <w:tc>
          <w:tcPr>
            <w:tcW w:type="dxa" w:w="4608"/>
            <w:vAlign w:val="center"/>
            <w:tcMar>
              <w:top w:w="100" w:type="dxa"/>
              <w:left w:w="100" w:type="dxa"/>
              <w:bottom w:w="100" w:type="dxa"/>
              <w:right w:w="100" w:type="dxa"/>
            </w:tcMar>
            <w:tcBorders>
              <w:left w:val="single" w:sz="8" w:color="D0D7E5"/>
              <w:top w:val="single" w:sz="8" w:color="D0D7E5"/>
              <w:right w:val="single" w:sz="8" w:color="D0D7E5"/>
              <w:bottom w:val="single" w:sz="8" w:color="D0D7E5"/>
            </w:tcBorders>
          </w:tcPr>
          <w:p>
            <w:pPr>
              <w:spacing w:before="0" w:after="0" w:line="240" w:lineRule="auto"/>
              <w:jc w:val="center"/>
            </w:pPr>
            <w:r/>
            <w:r>
              <w:rPr>
                <w:rFonts w:ascii="Arial" w:hAnsi="Arial"/>
                <w:b w:val="0"/>
                <w:i w:val="0"/>
                <w:sz w:val="21"/>
              </w:rPr>
              <w:t>130</w:t>
            </w:r>
          </w:p>
        </w:tc>
      </w:tr>
      <w:tr>
        <w:tc>
          <w:tcPr>
            <w:tcW w:type="dxa" w:w="3600"/>
            <w:vAlign w:val="center"/>
            <w:tcMar>
              <w:top w:w="100" w:type="dxa"/>
              <w:left w:w="100" w:type="dxa"/>
              <w:bottom w:w="100" w:type="dxa"/>
              <w:right w:w="100" w:type="dxa"/>
            </w:tcMar>
            <w:tcBorders>
              <w:left w:val="single" w:sz="8" w:color="D0D7E5"/>
              <w:top w:val="single" w:sz="8" w:color="D0D7E5"/>
              <w:right w:val="single" w:sz="8" w:color="D0D7E5"/>
              <w:bottom w:val="single" w:sz="8" w:color="D0D7E5"/>
            </w:tcBorders>
          </w:tcPr>
          <w:p>
            <w:pPr>
              <w:spacing w:before="0" w:after="0" w:line="240" w:lineRule="auto"/>
              <w:jc w:val="left"/>
            </w:pPr>
            <w:r/>
            <w:r>
              <w:rPr>
                <w:rFonts w:ascii="Arial" w:hAnsi="Arial"/>
                <w:b w:val="0"/>
                <w:i w:val="0"/>
                <w:sz w:val="21"/>
              </w:rPr>
              <w:t>WNS / TNS</w:t>
            </w:r>
          </w:p>
        </w:tc>
        <w:tc>
          <w:tcPr>
            <w:tcW w:type="dxa" w:w="4608"/>
            <w:vAlign w:val="center"/>
            <w:tcMar>
              <w:top w:w="100" w:type="dxa"/>
              <w:left w:w="100" w:type="dxa"/>
              <w:bottom w:w="100" w:type="dxa"/>
              <w:right w:w="100" w:type="dxa"/>
            </w:tcMar>
            <w:tcBorders>
              <w:left w:val="single" w:sz="8" w:color="D0D7E5"/>
              <w:top w:val="single" w:sz="8" w:color="D0D7E5"/>
              <w:right w:val="single" w:sz="8" w:color="D0D7E5"/>
              <w:bottom w:val="single" w:sz="8" w:color="D0D7E5"/>
            </w:tcBorders>
          </w:tcPr>
          <w:p>
            <w:pPr>
              <w:spacing w:before="0" w:after="0" w:line="240" w:lineRule="auto"/>
              <w:jc w:val="center"/>
            </w:pPr>
            <w:r/>
            <w:r>
              <w:rPr>
                <w:rFonts w:ascii="Arial" w:hAnsi="Arial"/>
                <w:b w:val="0"/>
                <w:i w:val="0"/>
                <w:sz w:val="21"/>
              </w:rPr>
              <w:t>0.0 / 0.0</w:t>
            </w:r>
          </w:p>
        </w:tc>
      </w:tr>
      <w:tr>
        <w:tc>
          <w:tcPr>
            <w:tcW w:type="dxa" w:w="3600"/>
            <w:vAlign w:val="center"/>
            <w:tcMar>
              <w:top w:w="100" w:type="dxa"/>
              <w:left w:w="100" w:type="dxa"/>
              <w:bottom w:w="100" w:type="dxa"/>
              <w:right w:w="100" w:type="dxa"/>
            </w:tcMar>
            <w:tcBorders>
              <w:left w:val="single" w:sz="8" w:color="D0D7E5"/>
              <w:top w:val="single" w:sz="8" w:color="D0D7E5"/>
              <w:right w:val="single" w:sz="8" w:color="D0D7E5"/>
              <w:bottom w:val="single" w:sz="8" w:color="D0D7E5"/>
            </w:tcBorders>
          </w:tcPr>
          <w:p>
            <w:pPr>
              <w:spacing w:before="0" w:after="0" w:line="240" w:lineRule="auto"/>
              <w:jc w:val="left"/>
            </w:pPr>
            <w:r/>
            <w:r>
              <w:rPr>
                <w:rFonts w:ascii="Arial" w:hAnsi="Arial"/>
                <w:b w:val="0"/>
                <w:i w:val="0"/>
                <w:sz w:val="21"/>
              </w:rPr>
              <w:t>Setup slack</w:t>
            </w:r>
          </w:p>
        </w:tc>
        <w:tc>
          <w:tcPr>
            <w:tcW w:type="dxa" w:w="4608"/>
            <w:vAlign w:val="center"/>
            <w:tcMar>
              <w:top w:w="100" w:type="dxa"/>
              <w:left w:w="100" w:type="dxa"/>
              <w:bottom w:w="100" w:type="dxa"/>
              <w:right w:w="100" w:type="dxa"/>
            </w:tcMar>
            <w:tcBorders>
              <w:left w:val="single" w:sz="8" w:color="D0D7E5"/>
              <w:top w:val="single" w:sz="8" w:color="D0D7E5"/>
              <w:right w:val="single" w:sz="8" w:color="D0D7E5"/>
              <w:bottom w:val="single" w:sz="8" w:color="D0D7E5"/>
            </w:tcBorders>
          </w:tcPr>
          <w:p>
            <w:pPr>
              <w:spacing w:before="0" w:after="0" w:line="240" w:lineRule="auto"/>
              <w:jc w:val="center"/>
            </w:pPr>
            <w:r/>
            <w:r>
              <w:rPr>
                <w:rFonts w:ascii="Arial" w:hAnsi="Arial"/>
                <w:b w:val="0"/>
                <w:i w:val="0"/>
                <w:sz w:val="21"/>
              </w:rPr>
              <w:t>2.46 ns</w:t>
            </w:r>
          </w:p>
        </w:tc>
      </w:tr>
      <w:tr>
        <w:tc>
          <w:tcPr>
            <w:tcW w:type="dxa" w:w="3600"/>
            <w:vAlign w:val="center"/>
            <w:tcMar>
              <w:top w:w="100" w:type="dxa"/>
              <w:left w:w="100" w:type="dxa"/>
              <w:bottom w:w="100" w:type="dxa"/>
              <w:right w:w="100" w:type="dxa"/>
            </w:tcMar>
            <w:tcBorders>
              <w:left w:val="single" w:sz="8" w:color="D0D7E5"/>
              <w:top w:val="single" w:sz="8" w:color="D0D7E5"/>
              <w:right w:val="single" w:sz="8" w:color="D0D7E5"/>
              <w:bottom w:val="single" w:sz="8" w:color="D0D7E5"/>
            </w:tcBorders>
          </w:tcPr>
          <w:p>
            <w:pPr>
              <w:spacing w:before="0" w:after="0" w:line="240" w:lineRule="auto"/>
              <w:jc w:val="left"/>
            </w:pPr>
            <w:r/>
            <w:r>
              <w:rPr>
                <w:rFonts w:ascii="Arial" w:hAnsi="Arial"/>
                <w:b w:val="0"/>
                <w:i w:val="0"/>
                <w:sz w:val="21"/>
              </w:rPr>
              <w:t>Critical path</w:t>
            </w:r>
          </w:p>
        </w:tc>
        <w:tc>
          <w:tcPr>
            <w:tcW w:type="dxa" w:w="4608"/>
            <w:vAlign w:val="center"/>
            <w:tcMar>
              <w:top w:w="100" w:type="dxa"/>
              <w:left w:w="100" w:type="dxa"/>
              <w:bottom w:w="100" w:type="dxa"/>
              <w:right w:w="100" w:type="dxa"/>
            </w:tcMar>
            <w:tcBorders>
              <w:left w:val="single" w:sz="8" w:color="D0D7E5"/>
              <w:top w:val="single" w:sz="8" w:color="D0D7E5"/>
              <w:right w:val="single" w:sz="8" w:color="D0D7E5"/>
              <w:bottom w:val="single" w:sz="8" w:color="D0D7E5"/>
            </w:tcBorders>
          </w:tcPr>
          <w:p>
            <w:pPr>
              <w:spacing w:before="0" w:after="0" w:line="240" w:lineRule="auto"/>
              <w:jc w:val="center"/>
            </w:pPr>
            <w:r/>
            <w:r>
              <w:rPr>
                <w:rFonts w:ascii="Arial" w:hAnsi="Arial"/>
                <w:b w:val="0"/>
                <w:i w:val="0"/>
                <w:sz w:val="21"/>
              </w:rPr>
              <w:t>13.12 ns</w:t>
            </w:r>
          </w:p>
        </w:tc>
      </w:tr>
      <w:tr>
        <w:tc>
          <w:tcPr>
            <w:tcW w:type="dxa" w:w="3600"/>
            <w:vAlign w:val="center"/>
            <w:tcMar>
              <w:top w:w="100" w:type="dxa"/>
              <w:left w:w="100" w:type="dxa"/>
              <w:bottom w:w="100" w:type="dxa"/>
              <w:right w:w="100" w:type="dxa"/>
            </w:tcMar>
            <w:tcBorders>
              <w:left w:val="single" w:sz="8" w:color="D0D7E5"/>
              <w:top w:val="single" w:sz="8" w:color="D0D7E5"/>
              <w:right w:val="single" w:sz="8" w:color="D0D7E5"/>
              <w:bottom w:val="single" w:sz="8" w:color="D0D7E5"/>
            </w:tcBorders>
          </w:tcPr>
          <w:p>
            <w:pPr>
              <w:spacing w:before="0" w:after="0" w:line="240" w:lineRule="auto"/>
              <w:jc w:val="left"/>
            </w:pPr>
            <w:r/>
            <w:r>
              <w:rPr>
                <w:rFonts w:ascii="Arial" w:hAnsi="Arial"/>
                <w:b w:val="0"/>
                <w:i w:val="0"/>
                <w:sz w:val="21"/>
              </w:rPr>
              <w:t>Total power (signoff)</w:t>
            </w:r>
          </w:p>
        </w:tc>
        <w:tc>
          <w:tcPr>
            <w:tcW w:type="dxa" w:w="4608"/>
            <w:vAlign w:val="center"/>
            <w:tcMar>
              <w:top w:w="100" w:type="dxa"/>
              <w:left w:w="100" w:type="dxa"/>
              <w:bottom w:w="100" w:type="dxa"/>
              <w:right w:w="100" w:type="dxa"/>
            </w:tcMar>
            <w:tcBorders>
              <w:left w:val="single" w:sz="8" w:color="D0D7E5"/>
              <w:top w:val="single" w:sz="8" w:color="D0D7E5"/>
              <w:right w:val="single" w:sz="8" w:color="D0D7E5"/>
              <w:bottom w:val="single" w:sz="8" w:color="D0D7E5"/>
            </w:tcBorders>
          </w:tcPr>
          <w:p>
            <w:pPr>
              <w:spacing w:before="0" w:after="0" w:line="240" w:lineRule="auto"/>
              <w:jc w:val="left"/>
            </w:pPr>
            <w:r/>
            <w:r>
              <w:rPr>
                <w:rFonts w:ascii="Arial" w:hAnsi="Arial"/>
                <w:b w:val="0"/>
                <w:i w:val="0"/>
                <w:sz w:val="21"/>
              </w:rPr>
              <w:t>0.133 W (46.7 mW int + 86.7 mW sw)</w:t>
            </w:r>
          </w:p>
        </w:tc>
      </w:tr>
      <w:tr>
        <w:tc>
          <w:tcPr>
            <w:tcW w:type="dxa" w:w="3600"/>
            <w:vAlign w:val="center"/>
            <w:tcMar>
              <w:top w:w="100" w:type="dxa"/>
              <w:left w:w="100" w:type="dxa"/>
              <w:bottom w:w="100" w:type="dxa"/>
              <w:right w:w="100" w:type="dxa"/>
            </w:tcMar>
            <w:tcBorders>
              <w:left w:val="single" w:sz="8" w:color="D0D7E5"/>
              <w:top w:val="single" w:sz="8" w:color="D0D7E5"/>
              <w:right w:val="single" w:sz="8" w:color="D0D7E5"/>
              <w:bottom w:val="single" w:sz="8" w:color="D0D7E5"/>
            </w:tcBorders>
          </w:tcPr>
          <w:p>
            <w:pPr>
              <w:spacing w:before="0" w:after="0" w:line="240" w:lineRule="auto"/>
              <w:jc w:val="left"/>
            </w:pPr>
            <w:r/>
            <w:r>
              <w:rPr>
                <w:rFonts w:ascii="Arial" w:hAnsi="Arial"/>
                <w:b w:val="0"/>
                <w:i w:val="0"/>
                <w:sz w:val="21"/>
              </w:rPr>
              <w:t>Runtime</w:t>
            </w:r>
          </w:p>
        </w:tc>
        <w:tc>
          <w:tcPr>
            <w:tcW w:type="dxa" w:w="4608"/>
            <w:vAlign w:val="center"/>
            <w:tcMar>
              <w:top w:w="100" w:type="dxa"/>
              <w:left w:w="100" w:type="dxa"/>
              <w:bottom w:w="100" w:type="dxa"/>
              <w:right w:w="100" w:type="dxa"/>
            </w:tcMar>
            <w:tcBorders>
              <w:left w:val="single" w:sz="8" w:color="D0D7E5"/>
              <w:top w:val="single" w:sz="8" w:color="D0D7E5"/>
              <w:right w:val="single" w:sz="8" w:color="D0D7E5"/>
              <w:bottom w:val="single" w:sz="8" w:color="D0D7E5"/>
            </w:tcBorders>
          </w:tcPr>
          <w:p>
            <w:pPr>
              <w:spacing w:before="0" w:after="0" w:line="240" w:lineRule="auto"/>
              <w:jc w:val="center"/>
            </w:pPr>
            <w:r/>
            <w:r>
              <w:rPr>
                <w:rFonts w:ascii="Arial" w:hAnsi="Arial"/>
                <w:b w:val="0"/>
                <w:i w:val="0"/>
                <w:sz w:val="21"/>
              </w:rPr>
              <w:t>2h 32m</w:t>
            </w:r>
          </w:p>
        </w:tc>
      </w:tr>
    </w:tbl>
    <w:p/>
    <w:p>
      <w:pPr>
        <w:spacing w:before="200" w:after="80"/>
        <w:jc w:val="left"/>
      </w:pPr>
      <w:r>
        <w:rPr>
          <w:rFonts w:ascii="Arial" w:hAnsi="Arial"/>
          <w:b/>
          <w:i w:val="0"/>
          <w:sz w:val="22"/>
        </w:rPr>
        <w:t>RTL Area Reduction: Targeted Architectural Changes</w:t>
      </w:r>
    </w:p>
    <w:p>
      <w:pPr>
        <w:spacing w:before="0" w:after="160" w:line="259" w:lineRule="auto"/>
        <w:jc w:val="left"/>
      </w:pPr>
      <w:r>
        <w:rPr>
          <w:rFonts w:ascii="Arial" w:hAnsi="Arial"/>
          <w:b w:val="0"/>
          <w:i w:val="0"/>
          <w:sz w:val="22"/>
        </w:rPr>
        <w:t>Rather than simply increasing the tile size further, we analyzed the netlist to find area that could be cut from the RTL without sacrificing functionality. Two changes were identified through careful review of the synthesized design:</w:t>
      </w:r>
    </w:p>
    <w:p>
      <w:pPr>
        <w:spacing w:before="0" w:after="160" w:line="259" w:lineRule="auto"/>
        <w:ind w:left="360" w:hanging="216"/>
        <w:jc w:val="left"/>
      </w:pPr>
      <w:r>
        <w:rPr>
          <w:rFonts w:ascii="Arial" w:hAnsi="Arial"/>
          <w:b w:val="0"/>
          <w:i w:val="0"/>
          <w:sz w:val="22"/>
        </w:rPr>
        <w:t>1. Removed the 128-bit cipher output register from AES_encryption_engine. The original design latched the ciphertext into a dedicated 128-bit register on completion. Analysis showed this was redundant — the state_reg already holds the final result when the control unit asserts done, and AES_memory latches it at that moment. We replaced the register with a wire: assign cipher = state_reg. This eliminated 128 flip-flops and their associated fanout logic.</w:t>
      </w:r>
    </w:p>
    <w:p>
      <w:pPr>
        <w:spacing w:before="0" w:after="160" w:line="259" w:lineRule="auto"/>
        <w:ind w:left="360" w:hanging="216"/>
        <w:jc w:val="left"/>
      </w:pPr>
      <w:r>
        <w:rPr>
          <w:rFonts w:ascii="Arial" w:hAnsi="Arial"/>
          <w:b w:val="0"/>
          <w:i w:val="0"/>
          <w:sz w:val="22"/>
        </w:rPr>
        <w:t>2. Removed streaming interface ports from AES_memory. The original design included write_ptr, read_ptr, and addresses 0x0E/0x0F for a byte-streaming mode that was never used by the TinyQV firmware. Removing these eliminated a counter, pointer registers, and their address decode logic. The double-buffer, auto-start, and key-lock features — all actually used by the CPU — were preserved.</w:t>
      </w:r>
    </w:p>
    <w:p>
      <w:pPr>
        <w:spacing w:before="0" w:after="160" w:line="259" w:lineRule="auto"/>
        <w:jc w:val="left"/>
      </w:pPr>
      <w:r>
        <w:rPr>
          <w:rFonts w:ascii="Arial" w:hAnsi="Arial"/>
          <w:b w:val="0"/>
          <w:i w:val="0"/>
          <w:sz w:val="22"/>
        </w:rPr>
        <w:t>The thought process here was pragmatic: we had over 2 ns of timing slack, meaning performance was not the constraint. Area was. So we looked for registers and logic that existed “just in case” but added no value to the actual encryption datapath. Both changes were purely additive to routability without touching the AES mathematical core.</w:t>
      </w:r>
    </w:p>
    <w:p>
      <w:pPr>
        <w:spacing w:before="200" w:after="80"/>
        <w:jc w:val="left"/>
      </w:pPr>
      <w:r>
        <w:rPr>
          <w:rFonts w:ascii="Arial" w:hAnsi="Arial"/>
          <w:b/>
          <w:i w:val="0"/>
          <w:sz w:val="22"/>
        </w:rPr>
        <w:t>Second 4×2 Run (V5-final): Clean Layout</w:t>
      </w:r>
    </w:p>
    <w:p>
      <w:pPr>
        <w:spacing w:before="0" w:after="160" w:line="259" w:lineRule="auto"/>
        <w:jc w:val="left"/>
      </w:pPr>
      <w:r>
        <w:rPr>
          <w:rFonts w:ascii="Arial" w:hAnsi="Arial"/>
          <w:b w:val="0"/>
          <w:i w:val="0"/>
          <w:sz w:val="22"/>
        </w:rPr>
        <w:t>With these RTL changes, synthesis area dropped from 96,007 µm² to 82,025 µm² — a 14.6% reduction. More importantly, this translated directly into routing relief: met2 dropped from 94.1% to 75.6%.</w:t>
      </w:r>
    </w:p>
    <w:p>
      <w:pPr>
        <w:spacing w:before="0" w:after="160" w:line="259" w:lineRule="auto"/>
        <w:jc w:val="left"/>
      </w:pPr>
      <w:r>
        <w:rPr>
          <w:rFonts w:ascii="Arial" w:hAnsi="Arial"/>
          <w:b w:val="0"/>
          <w:i w:val="0"/>
          <w:sz w:val="22"/>
        </w:rPr>
        <w:t>However, we hit an unexpected obstacle: OpenROAD segfaulted during the GRT resizer timing optimization step (step 17 in the flow). This was not an out-of-memory issue (13 GB free on a 15 GB system) — it was a known bug in the OpenROAD version used by our OpenLane Docker image. Since our design had over 2 ns of positive setup slack, we safely bypassed this step by setting GLB_RESIZER_TIMING_OPTIMIZATIONS=0 in config.json. This is a sound engineering decision: the resizer’s job is to upsize cells to fix timing, but our timing was already clean.</w:t>
      </w:r>
    </w:p>
    <w:p>
      <w:pPr>
        <w:spacing w:before="0" w:after="160" w:line="259" w:lineRule="auto"/>
        <w:jc w:val="left"/>
      </w:pPr>
      <w:r>
        <w:rPr>
          <w:rFonts w:ascii="Arial" w:hAnsi="Arial"/>
          <w:b w:val="0"/>
          <w:i w:val="0"/>
          <w:sz w:val="22"/>
        </w:rPr>
        <w:t>The result: a fully clean layout.</w:t>
      </w:r>
    </w:p>
    <w:p>
      <w:pPr>
        <w:spacing w:before="200" w:after="80"/>
        <w:jc w:val="left"/>
      </w:pPr>
      <w:r>
        <w:rPr>
          <w:rFonts w:ascii="Arial" w:hAnsi="Arial"/>
          <w:b/>
          <w:i w:val="0"/>
          <w:sz w:val="22"/>
        </w:rPr>
        <w:t>PPA snapshot — Final 4×2 run (V5-final):</w:t>
      </w:r>
    </w:p>
    <w:tbl>
      <w:tblPr>
        <w:tblW w:type="auto" w:w="0"/>
        <w:jc w:val="center"/>
        <w:tblLayout w:type="fixed"/>
        <w:tblLook w:firstColumn="1" w:firstRow="1" w:lastColumn="0" w:lastRow="0" w:noHBand="0" w:noVBand="1" w:val="04A0"/>
      </w:tblPr>
      <w:tblGrid>
        <w:gridCol w:w="4680"/>
        <w:gridCol w:w="4680"/>
      </w:tblGrid>
      <w:tr>
        <w:tc>
          <w:tcPr>
            <w:tcW w:type="dxa" w:w="3600"/>
            <w:vAlign w:val="center"/>
            <w:tcMar>
              <w:top w:w="100" w:type="dxa"/>
              <w:left w:w="100" w:type="dxa"/>
              <w:bottom w:w="100" w:type="dxa"/>
              <w:right w:w="100" w:type="dxa"/>
            </w:tcMar>
            <w:tcBorders>
              <w:left w:val="single" w:sz="8" w:color="D0D7E5"/>
              <w:top w:val="single" w:sz="8" w:color="D0D7E5"/>
              <w:right w:val="single" w:sz="8" w:color="D0D7E5"/>
              <w:bottom w:val="single" w:sz="8" w:color="D0D7E5"/>
            </w:tcBorders>
            <w:shd w:fill="D9E2F3"/>
          </w:tcPr>
          <w:p>
            <w:pPr>
              <w:spacing w:before="0" w:after="0" w:line="240" w:lineRule="auto"/>
              <w:jc w:val="center"/>
            </w:pPr>
            <w:r/>
            <w:r>
              <w:rPr>
                <w:rFonts w:ascii="Arial" w:hAnsi="Arial"/>
                <w:b/>
                <w:i w:val="0"/>
                <w:sz w:val="21"/>
              </w:rPr>
              <w:t>Metric</w:t>
            </w:r>
          </w:p>
        </w:tc>
        <w:tc>
          <w:tcPr>
            <w:tcW w:type="dxa" w:w="4608"/>
            <w:vAlign w:val="center"/>
            <w:tcMar>
              <w:top w:w="100" w:type="dxa"/>
              <w:left w:w="100" w:type="dxa"/>
              <w:bottom w:w="100" w:type="dxa"/>
              <w:right w:w="100" w:type="dxa"/>
            </w:tcMar>
            <w:tcBorders>
              <w:left w:val="single" w:sz="8" w:color="D0D7E5"/>
              <w:top w:val="single" w:sz="8" w:color="D0D7E5"/>
              <w:right w:val="single" w:sz="8" w:color="D0D7E5"/>
              <w:bottom w:val="single" w:sz="8" w:color="D0D7E5"/>
            </w:tcBorders>
            <w:shd w:fill="D9E2F3"/>
          </w:tcPr>
          <w:p>
            <w:pPr>
              <w:spacing w:before="0" w:after="0" w:line="240" w:lineRule="auto"/>
              <w:jc w:val="center"/>
            </w:pPr>
            <w:r/>
            <w:r>
              <w:rPr>
                <w:rFonts w:ascii="Arial" w:hAnsi="Arial"/>
                <w:b/>
                <w:i w:val="0"/>
                <w:sz w:val="21"/>
              </w:rPr>
              <w:t>Value</w:t>
            </w:r>
          </w:p>
        </w:tc>
      </w:tr>
      <w:tr>
        <w:tc>
          <w:tcPr>
            <w:tcW w:type="dxa" w:w="3600"/>
            <w:vAlign w:val="center"/>
            <w:tcMar>
              <w:top w:w="100" w:type="dxa"/>
              <w:left w:w="100" w:type="dxa"/>
              <w:bottom w:w="100" w:type="dxa"/>
              <w:right w:w="100" w:type="dxa"/>
            </w:tcMar>
            <w:tcBorders>
              <w:left w:val="single" w:sz="8" w:color="D0D7E5"/>
              <w:top w:val="single" w:sz="8" w:color="D0D7E5"/>
              <w:right w:val="single" w:sz="8" w:color="D0D7E5"/>
              <w:bottom w:val="single" w:sz="8" w:color="D0D7E5"/>
            </w:tcBorders>
          </w:tcPr>
          <w:p>
            <w:pPr>
              <w:spacing w:before="0" w:after="0" w:line="240" w:lineRule="auto"/>
              <w:jc w:val="left"/>
            </w:pPr>
            <w:r/>
            <w:r>
              <w:rPr>
                <w:rFonts w:ascii="Arial" w:hAnsi="Arial"/>
                <w:b w:val="0"/>
                <w:i w:val="0"/>
                <w:sz w:val="21"/>
              </w:rPr>
              <w:t>Synth cell count</w:t>
            </w:r>
          </w:p>
        </w:tc>
        <w:tc>
          <w:tcPr>
            <w:tcW w:type="dxa" w:w="4608"/>
            <w:vAlign w:val="center"/>
            <w:tcMar>
              <w:top w:w="100" w:type="dxa"/>
              <w:left w:w="100" w:type="dxa"/>
              <w:bottom w:w="100" w:type="dxa"/>
              <w:right w:w="100" w:type="dxa"/>
            </w:tcMar>
            <w:tcBorders>
              <w:left w:val="single" w:sz="8" w:color="D0D7E5"/>
              <w:top w:val="single" w:sz="8" w:color="D0D7E5"/>
              <w:right w:val="single" w:sz="8" w:color="D0D7E5"/>
              <w:bottom w:val="single" w:sz="8" w:color="D0D7E5"/>
            </w:tcBorders>
          </w:tcPr>
          <w:p>
            <w:pPr>
              <w:spacing w:before="0" w:after="0" w:line="240" w:lineRule="auto"/>
              <w:jc w:val="center"/>
            </w:pPr>
            <w:r/>
            <w:r>
              <w:rPr>
                <w:rFonts w:ascii="Arial" w:hAnsi="Arial"/>
                <w:b w:val="0"/>
                <w:i w:val="0"/>
                <w:sz w:val="21"/>
              </w:rPr>
              <w:t>7,476</w:t>
            </w:r>
          </w:p>
        </w:tc>
      </w:tr>
      <w:tr>
        <w:tc>
          <w:tcPr>
            <w:tcW w:type="dxa" w:w="3600"/>
            <w:vAlign w:val="center"/>
            <w:tcMar>
              <w:top w:w="100" w:type="dxa"/>
              <w:left w:w="100" w:type="dxa"/>
              <w:bottom w:w="100" w:type="dxa"/>
              <w:right w:w="100" w:type="dxa"/>
            </w:tcMar>
            <w:tcBorders>
              <w:left w:val="single" w:sz="8" w:color="D0D7E5"/>
              <w:top w:val="single" w:sz="8" w:color="D0D7E5"/>
              <w:right w:val="single" w:sz="8" w:color="D0D7E5"/>
              <w:bottom w:val="single" w:sz="8" w:color="D0D7E5"/>
            </w:tcBorders>
          </w:tcPr>
          <w:p>
            <w:pPr>
              <w:spacing w:before="0" w:after="0" w:line="240" w:lineRule="auto"/>
              <w:jc w:val="left"/>
            </w:pPr>
            <w:r/>
            <w:r>
              <w:rPr>
                <w:rFonts w:ascii="Arial" w:hAnsi="Arial"/>
                <w:b w:val="0"/>
                <w:i w:val="0"/>
                <w:sz w:val="21"/>
              </w:rPr>
              <w:t>Synthesis area</w:t>
            </w:r>
          </w:p>
        </w:tc>
        <w:tc>
          <w:tcPr>
            <w:tcW w:type="dxa" w:w="4608"/>
            <w:vAlign w:val="center"/>
            <w:tcMar>
              <w:top w:w="100" w:type="dxa"/>
              <w:left w:w="100" w:type="dxa"/>
              <w:bottom w:w="100" w:type="dxa"/>
              <w:right w:w="100" w:type="dxa"/>
            </w:tcMar>
            <w:tcBorders>
              <w:left w:val="single" w:sz="8" w:color="D0D7E5"/>
              <w:top w:val="single" w:sz="8" w:color="D0D7E5"/>
              <w:right w:val="single" w:sz="8" w:color="D0D7E5"/>
              <w:bottom w:val="single" w:sz="8" w:color="D0D7E5"/>
            </w:tcBorders>
          </w:tcPr>
          <w:p>
            <w:pPr>
              <w:spacing w:before="0" w:after="0" w:line="240" w:lineRule="auto"/>
              <w:jc w:val="center"/>
            </w:pPr>
            <w:r/>
            <w:r>
              <w:rPr>
                <w:rFonts w:ascii="Arial" w:hAnsi="Arial"/>
                <w:b w:val="0"/>
                <w:i w:val="0"/>
                <w:sz w:val="21"/>
              </w:rPr>
              <w:t>82,025 µm²</w:t>
            </w:r>
          </w:p>
        </w:tc>
      </w:tr>
      <w:tr>
        <w:tc>
          <w:tcPr>
            <w:tcW w:type="dxa" w:w="3600"/>
            <w:vAlign w:val="center"/>
            <w:tcMar>
              <w:top w:w="100" w:type="dxa"/>
              <w:left w:w="100" w:type="dxa"/>
              <w:bottom w:w="100" w:type="dxa"/>
              <w:right w:w="100" w:type="dxa"/>
            </w:tcMar>
            <w:tcBorders>
              <w:left w:val="single" w:sz="8" w:color="D0D7E5"/>
              <w:top w:val="single" w:sz="8" w:color="D0D7E5"/>
              <w:right w:val="single" w:sz="8" w:color="D0D7E5"/>
              <w:bottom w:val="single" w:sz="8" w:color="D0D7E5"/>
            </w:tcBorders>
          </w:tcPr>
          <w:p>
            <w:pPr>
              <w:spacing w:before="0" w:after="0" w:line="240" w:lineRule="auto"/>
              <w:jc w:val="left"/>
            </w:pPr>
            <w:r/>
            <w:r>
              <w:rPr>
                <w:rFonts w:ascii="Arial" w:hAnsi="Arial"/>
                <w:b w:val="0"/>
                <w:i w:val="0"/>
                <w:sz w:val="21"/>
              </w:rPr>
              <w:t>Core utilization</w:t>
            </w:r>
          </w:p>
        </w:tc>
        <w:tc>
          <w:tcPr>
            <w:tcW w:type="dxa" w:w="4608"/>
            <w:vAlign w:val="center"/>
            <w:tcMar>
              <w:top w:w="100" w:type="dxa"/>
              <w:left w:w="100" w:type="dxa"/>
              <w:bottom w:w="100" w:type="dxa"/>
              <w:right w:w="100" w:type="dxa"/>
            </w:tcMar>
            <w:tcBorders>
              <w:left w:val="single" w:sz="8" w:color="D0D7E5"/>
              <w:top w:val="single" w:sz="8" w:color="D0D7E5"/>
              <w:right w:val="single" w:sz="8" w:color="D0D7E5"/>
              <w:bottom w:val="single" w:sz="8" w:color="D0D7E5"/>
            </w:tcBorders>
          </w:tcPr>
          <w:p>
            <w:pPr>
              <w:spacing w:before="0" w:after="0" w:line="240" w:lineRule="auto"/>
              <w:jc w:val="center"/>
            </w:pPr>
            <w:r/>
            <w:r>
              <w:rPr>
                <w:rFonts w:ascii="Arial" w:hAnsi="Arial"/>
                <w:b w:val="0"/>
                <w:i w:val="0"/>
                <w:sz w:val="21"/>
              </w:rPr>
              <w:t>56.23%</w:t>
            </w:r>
          </w:p>
        </w:tc>
      </w:tr>
      <w:tr>
        <w:tc>
          <w:tcPr>
            <w:tcW w:type="dxa" w:w="3600"/>
            <w:vAlign w:val="center"/>
            <w:tcMar>
              <w:top w:w="100" w:type="dxa"/>
              <w:left w:w="100" w:type="dxa"/>
              <w:bottom w:w="100" w:type="dxa"/>
              <w:right w:w="100" w:type="dxa"/>
            </w:tcMar>
            <w:tcBorders>
              <w:left w:val="single" w:sz="8" w:color="D0D7E5"/>
              <w:top w:val="single" w:sz="8" w:color="D0D7E5"/>
              <w:right w:val="single" w:sz="8" w:color="D0D7E5"/>
              <w:bottom w:val="single" w:sz="8" w:color="D0D7E5"/>
            </w:tcBorders>
          </w:tcPr>
          <w:p>
            <w:pPr>
              <w:spacing w:before="0" w:after="0" w:line="240" w:lineRule="auto"/>
              <w:jc w:val="left"/>
            </w:pPr>
            <w:r/>
            <w:r>
              <w:rPr>
                <w:rFonts w:ascii="Arial" w:hAnsi="Arial"/>
                <w:b w:val="0"/>
                <w:i w:val="0"/>
                <w:sz w:val="21"/>
              </w:rPr>
              <w:t>met2 routing usage</w:t>
            </w:r>
          </w:p>
        </w:tc>
        <w:tc>
          <w:tcPr>
            <w:tcW w:type="dxa" w:w="4608"/>
            <w:vAlign w:val="center"/>
            <w:tcMar>
              <w:top w:w="100" w:type="dxa"/>
              <w:left w:w="100" w:type="dxa"/>
              <w:bottom w:w="100" w:type="dxa"/>
              <w:right w:w="100" w:type="dxa"/>
            </w:tcMar>
            <w:tcBorders>
              <w:left w:val="single" w:sz="8" w:color="D0D7E5"/>
              <w:top w:val="single" w:sz="8" w:color="D0D7E5"/>
              <w:right w:val="single" w:sz="8" w:color="D0D7E5"/>
              <w:bottom w:val="single" w:sz="8" w:color="D0D7E5"/>
            </w:tcBorders>
          </w:tcPr>
          <w:p>
            <w:pPr>
              <w:spacing w:before="0" w:after="0" w:line="240" w:lineRule="auto"/>
              <w:jc w:val="center"/>
            </w:pPr>
            <w:r/>
            <w:r>
              <w:rPr>
                <w:rFonts w:ascii="Arial" w:hAnsi="Arial"/>
                <w:b w:val="0"/>
                <w:i w:val="0"/>
                <w:sz w:val="21"/>
              </w:rPr>
              <w:t>75.6%</w:t>
            </w:r>
          </w:p>
        </w:tc>
      </w:tr>
      <w:tr>
        <w:tc>
          <w:tcPr>
            <w:tcW w:type="dxa" w:w="3600"/>
            <w:vAlign w:val="center"/>
            <w:tcMar>
              <w:top w:w="100" w:type="dxa"/>
              <w:left w:w="100" w:type="dxa"/>
              <w:bottom w:w="100" w:type="dxa"/>
              <w:right w:w="100" w:type="dxa"/>
            </w:tcMar>
            <w:tcBorders>
              <w:left w:val="single" w:sz="8" w:color="D0D7E5"/>
              <w:top w:val="single" w:sz="8" w:color="D0D7E5"/>
              <w:right w:val="single" w:sz="8" w:color="D0D7E5"/>
              <w:bottom w:val="single" w:sz="8" w:color="D0D7E5"/>
            </w:tcBorders>
          </w:tcPr>
          <w:p>
            <w:pPr>
              <w:spacing w:before="0" w:after="0" w:line="240" w:lineRule="auto"/>
              <w:jc w:val="left"/>
            </w:pPr>
            <w:r/>
            <w:r>
              <w:rPr>
                <w:rFonts w:ascii="Arial" w:hAnsi="Arial"/>
                <w:b w:val="0"/>
                <w:i w:val="0"/>
                <w:sz w:val="21"/>
              </w:rPr>
              <w:t>DRC violations</w:t>
            </w:r>
          </w:p>
        </w:tc>
        <w:tc>
          <w:tcPr>
            <w:tcW w:type="dxa" w:w="4608"/>
            <w:vAlign w:val="center"/>
            <w:tcMar>
              <w:top w:w="100" w:type="dxa"/>
              <w:left w:w="100" w:type="dxa"/>
              <w:bottom w:w="100" w:type="dxa"/>
              <w:right w:w="100" w:type="dxa"/>
            </w:tcMar>
            <w:tcBorders>
              <w:left w:val="single" w:sz="8" w:color="D0D7E5"/>
              <w:top w:val="single" w:sz="8" w:color="D0D7E5"/>
              <w:right w:val="single" w:sz="8" w:color="D0D7E5"/>
              <w:bottom w:val="single" w:sz="8" w:color="D0D7E5"/>
            </w:tcBorders>
          </w:tcPr>
          <w:p>
            <w:pPr>
              <w:spacing w:before="0" w:after="0" w:line="240" w:lineRule="auto"/>
              <w:jc w:val="center"/>
            </w:pPr>
            <w:r/>
            <w:r>
              <w:rPr>
                <w:rFonts w:ascii="Arial" w:hAnsi="Arial"/>
                <w:b w:val="0"/>
                <w:i w:val="0"/>
                <w:sz w:val="21"/>
              </w:rPr>
              <w:t>0</w:t>
            </w:r>
          </w:p>
        </w:tc>
      </w:tr>
      <w:tr>
        <w:tc>
          <w:tcPr>
            <w:tcW w:type="dxa" w:w="3600"/>
            <w:vAlign w:val="center"/>
            <w:tcMar>
              <w:top w:w="100" w:type="dxa"/>
              <w:left w:w="100" w:type="dxa"/>
              <w:bottom w:w="100" w:type="dxa"/>
              <w:right w:w="100" w:type="dxa"/>
            </w:tcMar>
            <w:tcBorders>
              <w:left w:val="single" w:sz="8" w:color="D0D7E5"/>
              <w:top w:val="single" w:sz="8" w:color="D0D7E5"/>
              <w:right w:val="single" w:sz="8" w:color="D0D7E5"/>
              <w:bottom w:val="single" w:sz="8" w:color="D0D7E5"/>
            </w:tcBorders>
          </w:tcPr>
          <w:p>
            <w:pPr>
              <w:spacing w:before="0" w:after="0" w:line="240" w:lineRule="auto"/>
              <w:jc w:val="left"/>
            </w:pPr>
            <w:r/>
            <w:r>
              <w:rPr>
                <w:rFonts w:ascii="Arial" w:hAnsi="Arial"/>
                <w:b w:val="0"/>
                <w:i w:val="0"/>
                <w:sz w:val="21"/>
              </w:rPr>
              <w:t>LVS result</w:t>
            </w:r>
          </w:p>
        </w:tc>
        <w:tc>
          <w:tcPr>
            <w:tcW w:type="dxa" w:w="4608"/>
            <w:vAlign w:val="center"/>
            <w:tcMar>
              <w:top w:w="100" w:type="dxa"/>
              <w:left w:w="100" w:type="dxa"/>
              <w:bottom w:w="100" w:type="dxa"/>
              <w:right w:w="100" w:type="dxa"/>
            </w:tcMar>
            <w:tcBorders>
              <w:left w:val="single" w:sz="8" w:color="D0D7E5"/>
              <w:top w:val="single" w:sz="8" w:color="D0D7E5"/>
              <w:right w:val="single" w:sz="8" w:color="D0D7E5"/>
              <w:bottom w:val="single" w:sz="8" w:color="D0D7E5"/>
            </w:tcBorders>
          </w:tcPr>
          <w:p>
            <w:pPr>
              <w:spacing w:before="0" w:after="0" w:line="240" w:lineRule="auto"/>
              <w:jc w:val="left"/>
            </w:pPr>
            <w:r/>
            <w:r>
              <w:rPr>
                <w:rFonts w:ascii="Arial" w:hAnsi="Arial"/>
                <w:b w:val="0"/>
                <w:i w:val="0"/>
                <w:sz w:val="21"/>
              </w:rPr>
              <w:t>Equivalent (31 cosmetic pin-matching notes)</w:t>
            </w:r>
          </w:p>
        </w:tc>
      </w:tr>
      <w:tr>
        <w:tc>
          <w:tcPr>
            <w:tcW w:type="dxa" w:w="3600"/>
            <w:vAlign w:val="center"/>
            <w:tcMar>
              <w:top w:w="100" w:type="dxa"/>
              <w:left w:w="100" w:type="dxa"/>
              <w:bottom w:w="100" w:type="dxa"/>
              <w:right w:w="100" w:type="dxa"/>
            </w:tcMar>
            <w:tcBorders>
              <w:left w:val="single" w:sz="8" w:color="D0D7E5"/>
              <w:top w:val="single" w:sz="8" w:color="D0D7E5"/>
              <w:right w:val="single" w:sz="8" w:color="D0D7E5"/>
              <w:bottom w:val="single" w:sz="8" w:color="D0D7E5"/>
            </w:tcBorders>
          </w:tcPr>
          <w:p>
            <w:pPr>
              <w:spacing w:before="0" w:after="0" w:line="240" w:lineRule="auto"/>
              <w:jc w:val="left"/>
            </w:pPr>
            <w:r/>
            <w:r>
              <w:rPr>
                <w:rFonts w:ascii="Arial" w:hAnsi="Arial"/>
                <w:b w:val="0"/>
                <w:i w:val="0"/>
                <w:sz w:val="21"/>
              </w:rPr>
              <w:t>WNS / TNS</w:t>
            </w:r>
          </w:p>
        </w:tc>
        <w:tc>
          <w:tcPr>
            <w:tcW w:type="dxa" w:w="4608"/>
            <w:vAlign w:val="center"/>
            <w:tcMar>
              <w:top w:w="100" w:type="dxa"/>
              <w:left w:w="100" w:type="dxa"/>
              <w:bottom w:w="100" w:type="dxa"/>
              <w:right w:w="100" w:type="dxa"/>
            </w:tcMar>
            <w:tcBorders>
              <w:left w:val="single" w:sz="8" w:color="D0D7E5"/>
              <w:top w:val="single" w:sz="8" w:color="D0D7E5"/>
              <w:right w:val="single" w:sz="8" w:color="D0D7E5"/>
              <w:bottom w:val="single" w:sz="8" w:color="D0D7E5"/>
            </w:tcBorders>
          </w:tcPr>
          <w:p>
            <w:pPr>
              <w:spacing w:before="0" w:after="0" w:line="240" w:lineRule="auto"/>
              <w:jc w:val="center"/>
            </w:pPr>
            <w:r/>
            <w:r>
              <w:rPr>
                <w:rFonts w:ascii="Arial" w:hAnsi="Arial"/>
                <w:b w:val="0"/>
                <w:i w:val="0"/>
                <w:sz w:val="21"/>
              </w:rPr>
              <w:t>0.0 / 0.0</w:t>
            </w:r>
          </w:p>
        </w:tc>
      </w:tr>
      <w:tr>
        <w:tc>
          <w:tcPr>
            <w:tcW w:type="dxa" w:w="3600"/>
            <w:vAlign w:val="center"/>
            <w:tcMar>
              <w:top w:w="100" w:type="dxa"/>
              <w:left w:w="100" w:type="dxa"/>
              <w:bottom w:w="100" w:type="dxa"/>
              <w:right w:w="100" w:type="dxa"/>
            </w:tcMar>
            <w:tcBorders>
              <w:left w:val="single" w:sz="8" w:color="D0D7E5"/>
              <w:top w:val="single" w:sz="8" w:color="D0D7E5"/>
              <w:right w:val="single" w:sz="8" w:color="D0D7E5"/>
              <w:bottom w:val="single" w:sz="8" w:color="D0D7E5"/>
            </w:tcBorders>
          </w:tcPr>
          <w:p>
            <w:pPr>
              <w:spacing w:before="0" w:after="0" w:line="240" w:lineRule="auto"/>
              <w:jc w:val="left"/>
            </w:pPr>
            <w:r/>
            <w:r>
              <w:rPr>
                <w:rFonts w:ascii="Arial" w:hAnsi="Arial"/>
                <w:b w:val="0"/>
                <w:i w:val="0"/>
                <w:sz w:val="21"/>
              </w:rPr>
              <w:t>Setup slack</w:t>
            </w:r>
          </w:p>
        </w:tc>
        <w:tc>
          <w:tcPr>
            <w:tcW w:type="dxa" w:w="4608"/>
            <w:vAlign w:val="center"/>
            <w:tcMar>
              <w:top w:w="100" w:type="dxa"/>
              <w:left w:w="100" w:type="dxa"/>
              <w:bottom w:w="100" w:type="dxa"/>
              <w:right w:w="100" w:type="dxa"/>
            </w:tcMar>
            <w:tcBorders>
              <w:left w:val="single" w:sz="8" w:color="D0D7E5"/>
              <w:top w:val="single" w:sz="8" w:color="D0D7E5"/>
              <w:right w:val="single" w:sz="8" w:color="D0D7E5"/>
              <w:bottom w:val="single" w:sz="8" w:color="D0D7E5"/>
            </w:tcBorders>
          </w:tcPr>
          <w:p>
            <w:pPr>
              <w:spacing w:before="0" w:after="0" w:line="240" w:lineRule="auto"/>
              <w:jc w:val="center"/>
            </w:pPr>
            <w:r/>
            <w:r>
              <w:rPr>
                <w:rFonts w:ascii="Arial" w:hAnsi="Arial"/>
                <w:b w:val="0"/>
                <w:i w:val="0"/>
                <w:sz w:val="21"/>
              </w:rPr>
              <w:t>3.09 ns</w:t>
            </w:r>
          </w:p>
        </w:tc>
      </w:tr>
      <w:tr>
        <w:tc>
          <w:tcPr>
            <w:tcW w:type="dxa" w:w="3600"/>
            <w:vAlign w:val="center"/>
            <w:tcMar>
              <w:top w:w="100" w:type="dxa"/>
              <w:left w:w="100" w:type="dxa"/>
              <w:bottom w:w="100" w:type="dxa"/>
              <w:right w:w="100" w:type="dxa"/>
            </w:tcMar>
            <w:tcBorders>
              <w:left w:val="single" w:sz="8" w:color="D0D7E5"/>
              <w:top w:val="single" w:sz="8" w:color="D0D7E5"/>
              <w:right w:val="single" w:sz="8" w:color="D0D7E5"/>
              <w:bottom w:val="single" w:sz="8" w:color="D0D7E5"/>
            </w:tcBorders>
          </w:tcPr>
          <w:p>
            <w:pPr>
              <w:spacing w:before="0" w:after="0" w:line="240" w:lineRule="auto"/>
              <w:jc w:val="left"/>
            </w:pPr>
            <w:r/>
            <w:r>
              <w:rPr>
                <w:rFonts w:ascii="Arial" w:hAnsi="Arial"/>
                <w:b w:val="0"/>
                <w:i w:val="0"/>
                <w:sz w:val="21"/>
              </w:rPr>
              <w:t>Hold slack</w:t>
            </w:r>
          </w:p>
        </w:tc>
        <w:tc>
          <w:tcPr>
            <w:tcW w:type="dxa" w:w="4608"/>
            <w:vAlign w:val="center"/>
            <w:tcMar>
              <w:top w:w="100" w:type="dxa"/>
              <w:left w:w="100" w:type="dxa"/>
              <w:bottom w:w="100" w:type="dxa"/>
              <w:right w:w="100" w:type="dxa"/>
            </w:tcMar>
            <w:tcBorders>
              <w:left w:val="single" w:sz="8" w:color="D0D7E5"/>
              <w:top w:val="single" w:sz="8" w:color="D0D7E5"/>
              <w:right w:val="single" w:sz="8" w:color="D0D7E5"/>
              <w:bottom w:val="single" w:sz="8" w:color="D0D7E5"/>
            </w:tcBorders>
          </w:tcPr>
          <w:p>
            <w:pPr>
              <w:spacing w:before="0" w:after="0" w:line="240" w:lineRule="auto"/>
              <w:jc w:val="center"/>
            </w:pPr>
            <w:r/>
            <w:r>
              <w:rPr>
                <w:rFonts w:ascii="Arial" w:hAnsi="Arial"/>
                <w:b w:val="0"/>
                <w:i w:val="0"/>
                <w:sz w:val="21"/>
              </w:rPr>
              <w:t>0.28 ns</w:t>
            </w:r>
          </w:p>
        </w:tc>
      </w:tr>
      <w:tr>
        <w:tc>
          <w:tcPr>
            <w:tcW w:type="dxa" w:w="3600"/>
            <w:vAlign w:val="center"/>
            <w:tcMar>
              <w:top w:w="100" w:type="dxa"/>
              <w:left w:w="100" w:type="dxa"/>
              <w:bottom w:w="100" w:type="dxa"/>
              <w:right w:w="100" w:type="dxa"/>
            </w:tcMar>
            <w:tcBorders>
              <w:left w:val="single" w:sz="8" w:color="D0D7E5"/>
              <w:top w:val="single" w:sz="8" w:color="D0D7E5"/>
              <w:right w:val="single" w:sz="8" w:color="D0D7E5"/>
              <w:bottom w:val="single" w:sz="8" w:color="D0D7E5"/>
            </w:tcBorders>
          </w:tcPr>
          <w:p>
            <w:pPr>
              <w:spacing w:before="0" w:after="0" w:line="240" w:lineRule="auto"/>
              <w:jc w:val="left"/>
            </w:pPr>
            <w:r/>
            <w:r>
              <w:rPr>
                <w:rFonts w:ascii="Arial" w:hAnsi="Arial"/>
                <w:b w:val="0"/>
                <w:i w:val="0"/>
                <w:sz w:val="21"/>
              </w:rPr>
              <w:t>Critical path</w:t>
            </w:r>
          </w:p>
        </w:tc>
        <w:tc>
          <w:tcPr>
            <w:tcW w:type="dxa" w:w="4608"/>
            <w:vAlign w:val="center"/>
            <w:tcMar>
              <w:top w:w="100" w:type="dxa"/>
              <w:left w:w="100" w:type="dxa"/>
              <w:bottom w:w="100" w:type="dxa"/>
              <w:right w:w="100" w:type="dxa"/>
            </w:tcMar>
            <w:tcBorders>
              <w:left w:val="single" w:sz="8" w:color="D0D7E5"/>
              <w:top w:val="single" w:sz="8" w:color="D0D7E5"/>
              <w:right w:val="single" w:sz="8" w:color="D0D7E5"/>
              <w:bottom w:val="single" w:sz="8" w:color="D0D7E5"/>
            </w:tcBorders>
          </w:tcPr>
          <w:p>
            <w:pPr>
              <w:spacing w:before="0" w:after="0" w:line="240" w:lineRule="auto"/>
              <w:jc w:val="center"/>
            </w:pPr>
            <w:r/>
            <w:r>
              <w:rPr>
                <w:rFonts w:ascii="Arial" w:hAnsi="Arial"/>
                <w:b w:val="0"/>
                <w:i w:val="0"/>
                <w:sz w:val="21"/>
              </w:rPr>
              <w:t>12.54 ns</w:t>
            </w:r>
          </w:p>
        </w:tc>
      </w:tr>
      <w:tr>
        <w:tc>
          <w:tcPr>
            <w:tcW w:type="dxa" w:w="3600"/>
            <w:vAlign w:val="center"/>
            <w:tcMar>
              <w:top w:w="100" w:type="dxa"/>
              <w:left w:w="100" w:type="dxa"/>
              <w:bottom w:w="100" w:type="dxa"/>
              <w:right w:w="100" w:type="dxa"/>
            </w:tcMar>
            <w:tcBorders>
              <w:left w:val="single" w:sz="8" w:color="D0D7E5"/>
              <w:top w:val="single" w:sz="8" w:color="D0D7E5"/>
              <w:right w:val="single" w:sz="8" w:color="D0D7E5"/>
              <w:bottom w:val="single" w:sz="8" w:color="D0D7E5"/>
            </w:tcBorders>
          </w:tcPr>
          <w:p>
            <w:pPr>
              <w:spacing w:before="0" w:after="0" w:line="240" w:lineRule="auto"/>
              <w:jc w:val="left"/>
            </w:pPr>
            <w:r/>
            <w:r>
              <w:rPr>
                <w:rFonts w:ascii="Arial" w:hAnsi="Arial"/>
                <w:b w:val="0"/>
                <w:i w:val="0"/>
                <w:sz w:val="21"/>
              </w:rPr>
              <w:t>Total power (signoff)</w:t>
            </w:r>
          </w:p>
        </w:tc>
        <w:tc>
          <w:tcPr>
            <w:tcW w:type="dxa" w:w="4608"/>
            <w:vAlign w:val="center"/>
            <w:tcMar>
              <w:top w:w="100" w:type="dxa"/>
              <w:left w:w="100" w:type="dxa"/>
              <w:bottom w:w="100" w:type="dxa"/>
              <w:right w:w="100" w:type="dxa"/>
            </w:tcMar>
            <w:tcBorders>
              <w:left w:val="single" w:sz="8" w:color="D0D7E5"/>
              <w:top w:val="single" w:sz="8" w:color="D0D7E5"/>
              <w:right w:val="single" w:sz="8" w:color="D0D7E5"/>
              <w:bottom w:val="single" w:sz="8" w:color="D0D7E5"/>
            </w:tcBorders>
          </w:tcPr>
          <w:p>
            <w:pPr>
              <w:spacing w:before="0" w:after="0" w:line="240" w:lineRule="auto"/>
              <w:jc w:val="left"/>
            </w:pPr>
            <w:r/>
            <w:r>
              <w:rPr>
                <w:rFonts w:ascii="Arial" w:hAnsi="Arial"/>
                <w:b w:val="0"/>
                <w:i w:val="0"/>
                <w:sz w:val="21"/>
              </w:rPr>
              <w:t>0.461 W (155 mW int + 306 mW sw)</w:t>
            </w:r>
          </w:p>
        </w:tc>
      </w:tr>
      <w:tr>
        <w:tc>
          <w:tcPr>
            <w:tcW w:type="dxa" w:w="3600"/>
            <w:vAlign w:val="center"/>
            <w:tcMar>
              <w:top w:w="100" w:type="dxa"/>
              <w:left w:w="100" w:type="dxa"/>
              <w:bottom w:w="100" w:type="dxa"/>
              <w:right w:w="100" w:type="dxa"/>
            </w:tcMar>
            <w:tcBorders>
              <w:left w:val="single" w:sz="8" w:color="D0D7E5"/>
              <w:top w:val="single" w:sz="8" w:color="D0D7E5"/>
              <w:right w:val="single" w:sz="8" w:color="D0D7E5"/>
              <w:bottom w:val="single" w:sz="8" w:color="D0D7E5"/>
            </w:tcBorders>
          </w:tcPr>
          <w:p>
            <w:pPr>
              <w:spacing w:before="0" w:after="0" w:line="240" w:lineRule="auto"/>
              <w:jc w:val="left"/>
            </w:pPr>
            <w:r/>
            <w:r>
              <w:rPr>
                <w:rFonts w:ascii="Arial" w:hAnsi="Arial"/>
                <w:b w:val="0"/>
                <w:i w:val="0"/>
                <w:sz w:val="21"/>
              </w:rPr>
              <w:t>Runtime</w:t>
            </w:r>
          </w:p>
        </w:tc>
        <w:tc>
          <w:tcPr>
            <w:tcW w:type="dxa" w:w="4608"/>
            <w:vAlign w:val="center"/>
            <w:tcMar>
              <w:top w:w="100" w:type="dxa"/>
              <w:left w:w="100" w:type="dxa"/>
              <w:bottom w:w="100" w:type="dxa"/>
              <w:right w:w="100" w:type="dxa"/>
            </w:tcMar>
            <w:tcBorders>
              <w:left w:val="single" w:sz="8" w:color="D0D7E5"/>
              <w:top w:val="single" w:sz="8" w:color="D0D7E5"/>
              <w:right w:val="single" w:sz="8" w:color="D0D7E5"/>
              <w:bottom w:val="single" w:sz="8" w:color="D0D7E5"/>
            </w:tcBorders>
          </w:tcPr>
          <w:p>
            <w:pPr>
              <w:spacing w:before="0" w:after="0" w:line="240" w:lineRule="auto"/>
              <w:jc w:val="center"/>
            </w:pPr>
            <w:r/>
            <w:r>
              <w:rPr>
                <w:rFonts w:ascii="Arial" w:hAnsi="Arial"/>
                <w:b w:val="0"/>
                <w:i w:val="0"/>
                <w:sz w:val="21"/>
              </w:rPr>
              <w:t>~30 min</w:t>
            </w:r>
          </w:p>
        </w:tc>
      </w:tr>
    </w:tbl>
    <w:p/>
    <w:p>
      <w:pPr>
        <w:spacing w:before="200" w:after="80"/>
        <w:jc w:val="left"/>
      </w:pPr>
      <w:r>
        <w:rPr>
          <w:rFonts w:ascii="Arial" w:hAnsi="Arial"/>
          <w:b/>
          <w:i w:val="0"/>
          <w:sz w:val="22"/>
        </w:rPr>
        <w:t>Comparison: First 4×2 vs Final 4×2</w:t>
      </w:r>
    </w:p>
    <w:tbl>
      <w:tblPr>
        <w:tblW w:type="auto" w:w="0"/>
        <w:jc w:val="center"/>
        <w:tblLayout w:type="fixed"/>
        <w:tblLook w:firstColumn="1" w:firstRow="1" w:lastColumn="0" w:lastRow="0" w:noHBand="0" w:noVBand="1" w:val="04A0"/>
      </w:tblPr>
      <w:tblGrid>
        <w:gridCol w:w="2340"/>
        <w:gridCol w:w="2340"/>
        <w:gridCol w:w="2340"/>
        <w:gridCol w:w="2340"/>
      </w:tblGrid>
      <w:tr>
        <w:tc>
          <w:tcPr>
            <w:tcW w:type="dxa" w:w="3312"/>
            <w:vAlign w:val="center"/>
            <w:tcMar>
              <w:top w:w="100" w:type="dxa"/>
              <w:left w:w="100" w:type="dxa"/>
              <w:bottom w:w="100" w:type="dxa"/>
              <w:right w:w="100" w:type="dxa"/>
            </w:tcMar>
            <w:tcBorders>
              <w:left w:val="single" w:sz="8" w:color="D0D7E5"/>
              <w:top w:val="single" w:sz="8" w:color="D0D7E5"/>
              <w:right w:val="single" w:sz="8" w:color="D0D7E5"/>
              <w:bottom w:val="single" w:sz="8" w:color="D0D7E5"/>
            </w:tcBorders>
            <w:shd w:fill="D9E2F3"/>
          </w:tcPr>
          <w:p>
            <w:pPr>
              <w:spacing w:before="0" w:after="0" w:line="240" w:lineRule="auto"/>
              <w:jc w:val="center"/>
            </w:pPr>
            <w:r/>
            <w:r>
              <w:rPr>
                <w:rFonts w:ascii="Arial" w:hAnsi="Arial"/>
                <w:b/>
                <w:i w:val="0"/>
                <w:sz w:val="21"/>
              </w:rPr>
              <w:t>Metric</w:t>
            </w:r>
          </w:p>
        </w:tc>
        <w:tc>
          <w:tcPr>
            <w:tcW w:type="dxa" w:w="2160"/>
            <w:vAlign w:val="center"/>
            <w:tcMar>
              <w:top w:w="100" w:type="dxa"/>
              <w:left w:w="100" w:type="dxa"/>
              <w:bottom w:w="100" w:type="dxa"/>
              <w:right w:w="100" w:type="dxa"/>
            </w:tcMar>
            <w:tcBorders>
              <w:left w:val="single" w:sz="8" w:color="D0D7E5"/>
              <w:top w:val="single" w:sz="8" w:color="D0D7E5"/>
              <w:right w:val="single" w:sz="8" w:color="D0D7E5"/>
              <w:bottom w:val="single" w:sz="8" w:color="D0D7E5"/>
            </w:tcBorders>
            <w:shd w:fill="D9E2F3"/>
          </w:tcPr>
          <w:p>
            <w:pPr>
              <w:spacing w:before="0" w:after="0" w:line="240" w:lineRule="auto"/>
              <w:jc w:val="center"/>
            </w:pPr>
            <w:r/>
            <w:r>
              <w:rPr>
                <w:rFonts w:ascii="Arial" w:hAnsi="Arial"/>
                <w:b/>
                <w:i w:val="0"/>
                <w:sz w:val="21"/>
              </w:rPr>
              <w:t>First 4×2 (V5-pre)</w:t>
            </w:r>
          </w:p>
        </w:tc>
        <w:tc>
          <w:tcPr>
            <w:tcW w:type="dxa" w:w="2448"/>
            <w:vAlign w:val="center"/>
            <w:tcMar>
              <w:top w:w="100" w:type="dxa"/>
              <w:left w:w="100" w:type="dxa"/>
              <w:bottom w:w="100" w:type="dxa"/>
              <w:right w:w="100" w:type="dxa"/>
            </w:tcMar>
            <w:tcBorders>
              <w:left w:val="single" w:sz="8" w:color="D0D7E5"/>
              <w:top w:val="single" w:sz="8" w:color="D0D7E5"/>
              <w:right w:val="single" w:sz="8" w:color="D0D7E5"/>
              <w:bottom w:val="single" w:sz="8" w:color="D0D7E5"/>
            </w:tcBorders>
            <w:shd w:fill="D9E2F3"/>
          </w:tcPr>
          <w:p>
            <w:pPr>
              <w:spacing w:before="0" w:after="0" w:line="240" w:lineRule="auto"/>
              <w:jc w:val="center"/>
            </w:pPr>
            <w:r/>
            <w:r>
              <w:rPr>
                <w:rFonts w:ascii="Arial" w:hAnsi="Arial"/>
                <w:b/>
                <w:i w:val="0"/>
                <w:sz w:val="21"/>
              </w:rPr>
              <w:t>Final 4×2 (V5-final)</w:t>
            </w:r>
          </w:p>
        </w:tc>
        <w:tc>
          <w:tcPr>
            <w:tcW w:type="dxa" w:w="1440"/>
            <w:vAlign w:val="center"/>
            <w:tcMar>
              <w:top w:w="100" w:type="dxa"/>
              <w:left w:w="100" w:type="dxa"/>
              <w:bottom w:w="100" w:type="dxa"/>
              <w:right w:w="100" w:type="dxa"/>
            </w:tcMar>
            <w:tcBorders>
              <w:left w:val="single" w:sz="8" w:color="D0D7E5"/>
              <w:top w:val="single" w:sz="8" w:color="D0D7E5"/>
              <w:right w:val="single" w:sz="8" w:color="D0D7E5"/>
              <w:bottom w:val="single" w:sz="8" w:color="D0D7E5"/>
            </w:tcBorders>
            <w:shd w:fill="D9E2F3"/>
          </w:tcPr>
          <w:p>
            <w:pPr>
              <w:spacing w:before="0" w:after="0" w:line="240" w:lineRule="auto"/>
              <w:jc w:val="center"/>
            </w:pPr>
            <w:r/>
            <w:r>
              <w:rPr>
                <w:rFonts w:ascii="Arial" w:hAnsi="Arial"/>
                <w:b/>
                <w:i w:val="0"/>
                <w:sz w:val="21"/>
              </w:rPr>
              <w:t>Change</w:t>
            </w:r>
          </w:p>
        </w:tc>
      </w:tr>
      <w:tr>
        <w:tc>
          <w:tcPr>
            <w:tcW w:type="dxa" w:w="3312"/>
            <w:vAlign w:val="center"/>
            <w:tcMar>
              <w:top w:w="100" w:type="dxa"/>
              <w:left w:w="100" w:type="dxa"/>
              <w:bottom w:w="100" w:type="dxa"/>
              <w:right w:w="100" w:type="dxa"/>
            </w:tcMar>
            <w:tcBorders>
              <w:left w:val="single" w:sz="8" w:color="D0D7E5"/>
              <w:top w:val="single" w:sz="8" w:color="D0D7E5"/>
              <w:right w:val="single" w:sz="8" w:color="D0D7E5"/>
              <w:bottom w:val="single" w:sz="8" w:color="D0D7E5"/>
            </w:tcBorders>
          </w:tcPr>
          <w:p>
            <w:pPr>
              <w:spacing w:before="0" w:after="0" w:line="240" w:lineRule="auto"/>
              <w:jc w:val="left"/>
            </w:pPr>
            <w:r/>
            <w:r>
              <w:rPr>
                <w:rFonts w:ascii="Arial" w:hAnsi="Arial"/>
                <w:b w:val="0"/>
                <w:i w:val="0"/>
                <w:sz w:val="21"/>
              </w:rPr>
              <w:t>Synth cells</w:t>
            </w:r>
          </w:p>
        </w:tc>
        <w:tc>
          <w:tcPr>
            <w:tcW w:type="dxa" w:w="2160"/>
            <w:vAlign w:val="center"/>
            <w:tcMar>
              <w:top w:w="100" w:type="dxa"/>
              <w:left w:w="100" w:type="dxa"/>
              <w:bottom w:w="100" w:type="dxa"/>
              <w:right w:w="100" w:type="dxa"/>
            </w:tcMar>
            <w:tcBorders>
              <w:left w:val="single" w:sz="8" w:color="D0D7E5"/>
              <w:top w:val="single" w:sz="8" w:color="D0D7E5"/>
              <w:right w:val="single" w:sz="8" w:color="D0D7E5"/>
              <w:bottom w:val="single" w:sz="8" w:color="D0D7E5"/>
            </w:tcBorders>
          </w:tcPr>
          <w:p>
            <w:pPr>
              <w:spacing w:before="0" w:after="0" w:line="240" w:lineRule="auto"/>
              <w:jc w:val="center"/>
            </w:pPr>
            <w:r/>
            <w:r>
              <w:rPr>
                <w:rFonts w:ascii="Arial" w:hAnsi="Arial"/>
                <w:b w:val="0"/>
                <w:i w:val="0"/>
                <w:sz w:val="21"/>
              </w:rPr>
              <w:t>8,886</w:t>
            </w:r>
          </w:p>
        </w:tc>
        <w:tc>
          <w:tcPr>
            <w:tcW w:type="dxa" w:w="2448"/>
            <w:vAlign w:val="center"/>
            <w:tcMar>
              <w:top w:w="100" w:type="dxa"/>
              <w:left w:w="100" w:type="dxa"/>
              <w:bottom w:w="100" w:type="dxa"/>
              <w:right w:w="100" w:type="dxa"/>
            </w:tcMar>
            <w:tcBorders>
              <w:left w:val="single" w:sz="8" w:color="D0D7E5"/>
              <w:top w:val="single" w:sz="8" w:color="D0D7E5"/>
              <w:right w:val="single" w:sz="8" w:color="D0D7E5"/>
              <w:bottom w:val="single" w:sz="8" w:color="D0D7E5"/>
            </w:tcBorders>
          </w:tcPr>
          <w:p>
            <w:pPr>
              <w:spacing w:before="0" w:after="0" w:line="240" w:lineRule="auto"/>
              <w:jc w:val="center"/>
            </w:pPr>
            <w:r/>
            <w:r>
              <w:rPr>
                <w:rFonts w:ascii="Arial" w:hAnsi="Arial"/>
                <w:b w:val="0"/>
                <w:i w:val="0"/>
                <w:sz w:val="21"/>
              </w:rPr>
              <w:t>7,476</w:t>
            </w:r>
          </w:p>
        </w:tc>
        <w:tc>
          <w:tcPr>
            <w:tcW w:type="dxa" w:w="1440"/>
            <w:vAlign w:val="center"/>
            <w:tcMar>
              <w:top w:w="100" w:type="dxa"/>
              <w:left w:w="100" w:type="dxa"/>
              <w:bottom w:w="100" w:type="dxa"/>
              <w:right w:w="100" w:type="dxa"/>
            </w:tcMar>
            <w:tcBorders>
              <w:left w:val="single" w:sz="8" w:color="D0D7E5"/>
              <w:top w:val="single" w:sz="8" w:color="D0D7E5"/>
              <w:right w:val="single" w:sz="8" w:color="D0D7E5"/>
              <w:bottom w:val="single" w:sz="8" w:color="D0D7E5"/>
            </w:tcBorders>
          </w:tcPr>
          <w:p>
            <w:pPr>
              <w:spacing w:before="0" w:after="0" w:line="240" w:lineRule="auto"/>
              <w:jc w:val="center"/>
            </w:pPr>
            <w:r/>
            <w:r>
              <w:rPr>
                <w:rFonts w:ascii="Arial" w:hAnsi="Arial"/>
                <w:b w:val="0"/>
                <w:i w:val="0"/>
                <w:sz w:val="21"/>
              </w:rPr>
              <w:t>-15.9%</w:t>
            </w:r>
          </w:p>
        </w:tc>
      </w:tr>
      <w:tr>
        <w:tc>
          <w:tcPr>
            <w:tcW w:type="dxa" w:w="3312"/>
            <w:vAlign w:val="center"/>
            <w:tcMar>
              <w:top w:w="100" w:type="dxa"/>
              <w:left w:w="100" w:type="dxa"/>
              <w:bottom w:w="100" w:type="dxa"/>
              <w:right w:w="100" w:type="dxa"/>
            </w:tcMar>
            <w:tcBorders>
              <w:left w:val="single" w:sz="8" w:color="D0D7E5"/>
              <w:top w:val="single" w:sz="8" w:color="D0D7E5"/>
              <w:right w:val="single" w:sz="8" w:color="D0D7E5"/>
              <w:bottom w:val="single" w:sz="8" w:color="D0D7E5"/>
            </w:tcBorders>
          </w:tcPr>
          <w:p>
            <w:pPr>
              <w:spacing w:before="0" w:after="0" w:line="240" w:lineRule="auto"/>
              <w:jc w:val="left"/>
            </w:pPr>
            <w:r/>
            <w:r>
              <w:rPr>
                <w:rFonts w:ascii="Arial" w:hAnsi="Arial"/>
                <w:b w:val="0"/>
                <w:i w:val="0"/>
                <w:sz w:val="21"/>
              </w:rPr>
              <w:t>Synthesis area (µm²)</w:t>
            </w:r>
          </w:p>
        </w:tc>
        <w:tc>
          <w:tcPr>
            <w:tcW w:type="dxa" w:w="2160"/>
            <w:vAlign w:val="center"/>
            <w:tcMar>
              <w:top w:w="100" w:type="dxa"/>
              <w:left w:w="100" w:type="dxa"/>
              <w:bottom w:w="100" w:type="dxa"/>
              <w:right w:w="100" w:type="dxa"/>
            </w:tcMar>
            <w:tcBorders>
              <w:left w:val="single" w:sz="8" w:color="D0D7E5"/>
              <w:top w:val="single" w:sz="8" w:color="D0D7E5"/>
              <w:right w:val="single" w:sz="8" w:color="D0D7E5"/>
              <w:bottom w:val="single" w:sz="8" w:color="D0D7E5"/>
            </w:tcBorders>
          </w:tcPr>
          <w:p>
            <w:pPr>
              <w:spacing w:before="0" w:after="0" w:line="240" w:lineRule="auto"/>
              <w:jc w:val="center"/>
            </w:pPr>
            <w:r/>
            <w:r>
              <w:rPr>
                <w:rFonts w:ascii="Arial" w:hAnsi="Arial"/>
                <w:b w:val="0"/>
                <w:i w:val="0"/>
                <w:sz w:val="21"/>
              </w:rPr>
              <w:t>96,007</w:t>
            </w:r>
          </w:p>
        </w:tc>
        <w:tc>
          <w:tcPr>
            <w:tcW w:type="dxa" w:w="2448"/>
            <w:vAlign w:val="center"/>
            <w:tcMar>
              <w:top w:w="100" w:type="dxa"/>
              <w:left w:w="100" w:type="dxa"/>
              <w:bottom w:w="100" w:type="dxa"/>
              <w:right w:w="100" w:type="dxa"/>
            </w:tcMar>
            <w:tcBorders>
              <w:left w:val="single" w:sz="8" w:color="D0D7E5"/>
              <w:top w:val="single" w:sz="8" w:color="D0D7E5"/>
              <w:right w:val="single" w:sz="8" w:color="D0D7E5"/>
              <w:bottom w:val="single" w:sz="8" w:color="D0D7E5"/>
            </w:tcBorders>
          </w:tcPr>
          <w:p>
            <w:pPr>
              <w:spacing w:before="0" w:after="0" w:line="240" w:lineRule="auto"/>
              <w:jc w:val="center"/>
            </w:pPr>
            <w:r/>
            <w:r>
              <w:rPr>
                <w:rFonts w:ascii="Arial" w:hAnsi="Arial"/>
                <w:b w:val="0"/>
                <w:i w:val="0"/>
                <w:sz w:val="21"/>
              </w:rPr>
              <w:t>82,025</w:t>
            </w:r>
          </w:p>
        </w:tc>
        <w:tc>
          <w:tcPr>
            <w:tcW w:type="dxa" w:w="1440"/>
            <w:vAlign w:val="center"/>
            <w:tcMar>
              <w:top w:w="100" w:type="dxa"/>
              <w:left w:w="100" w:type="dxa"/>
              <w:bottom w:w="100" w:type="dxa"/>
              <w:right w:w="100" w:type="dxa"/>
            </w:tcMar>
            <w:tcBorders>
              <w:left w:val="single" w:sz="8" w:color="D0D7E5"/>
              <w:top w:val="single" w:sz="8" w:color="D0D7E5"/>
              <w:right w:val="single" w:sz="8" w:color="D0D7E5"/>
              <w:bottom w:val="single" w:sz="8" w:color="D0D7E5"/>
            </w:tcBorders>
          </w:tcPr>
          <w:p>
            <w:pPr>
              <w:spacing w:before="0" w:after="0" w:line="240" w:lineRule="auto"/>
              <w:jc w:val="center"/>
            </w:pPr>
            <w:r/>
            <w:r>
              <w:rPr>
                <w:rFonts w:ascii="Arial" w:hAnsi="Arial"/>
                <w:b w:val="0"/>
                <w:i w:val="0"/>
                <w:sz w:val="21"/>
              </w:rPr>
              <w:t>-14.6%</w:t>
            </w:r>
          </w:p>
        </w:tc>
      </w:tr>
      <w:tr>
        <w:tc>
          <w:tcPr>
            <w:tcW w:type="dxa" w:w="3312"/>
            <w:vAlign w:val="center"/>
            <w:tcMar>
              <w:top w:w="100" w:type="dxa"/>
              <w:left w:w="100" w:type="dxa"/>
              <w:bottom w:w="100" w:type="dxa"/>
              <w:right w:w="100" w:type="dxa"/>
            </w:tcMar>
            <w:tcBorders>
              <w:left w:val="single" w:sz="8" w:color="D0D7E5"/>
              <w:top w:val="single" w:sz="8" w:color="D0D7E5"/>
              <w:right w:val="single" w:sz="8" w:color="D0D7E5"/>
              <w:bottom w:val="single" w:sz="8" w:color="D0D7E5"/>
            </w:tcBorders>
          </w:tcPr>
          <w:p>
            <w:pPr>
              <w:spacing w:before="0" w:after="0" w:line="240" w:lineRule="auto"/>
              <w:jc w:val="left"/>
            </w:pPr>
            <w:r/>
            <w:r>
              <w:rPr>
                <w:rFonts w:ascii="Arial" w:hAnsi="Arial"/>
                <w:b w:val="0"/>
                <w:i w:val="0"/>
                <w:sz w:val="21"/>
              </w:rPr>
              <w:t>Core utilization</w:t>
            </w:r>
          </w:p>
        </w:tc>
        <w:tc>
          <w:tcPr>
            <w:tcW w:type="dxa" w:w="2160"/>
            <w:vAlign w:val="center"/>
            <w:tcMar>
              <w:top w:w="100" w:type="dxa"/>
              <w:left w:w="100" w:type="dxa"/>
              <w:bottom w:w="100" w:type="dxa"/>
              <w:right w:w="100" w:type="dxa"/>
            </w:tcMar>
            <w:tcBorders>
              <w:left w:val="single" w:sz="8" w:color="D0D7E5"/>
              <w:top w:val="single" w:sz="8" w:color="D0D7E5"/>
              <w:right w:val="single" w:sz="8" w:color="D0D7E5"/>
              <w:bottom w:val="single" w:sz="8" w:color="D0D7E5"/>
            </w:tcBorders>
          </w:tcPr>
          <w:p>
            <w:pPr>
              <w:spacing w:before="0" w:after="0" w:line="240" w:lineRule="auto"/>
              <w:jc w:val="center"/>
            </w:pPr>
            <w:r/>
            <w:r>
              <w:rPr>
                <w:rFonts w:ascii="Arial" w:hAnsi="Arial"/>
                <w:b w:val="0"/>
                <w:i w:val="0"/>
                <w:sz w:val="21"/>
              </w:rPr>
              <w:t>65.81%</w:t>
            </w:r>
          </w:p>
        </w:tc>
        <w:tc>
          <w:tcPr>
            <w:tcW w:type="dxa" w:w="2448"/>
            <w:vAlign w:val="center"/>
            <w:tcMar>
              <w:top w:w="100" w:type="dxa"/>
              <w:left w:w="100" w:type="dxa"/>
              <w:bottom w:w="100" w:type="dxa"/>
              <w:right w:w="100" w:type="dxa"/>
            </w:tcMar>
            <w:tcBorders>
              <w:left w:val="single" w:sz="8" w:color="D0D7E5"/>
              <w:top w:val="single" w:sz="8" w:color="D0D7E5"/>
              <w:right w:val="single" w:sz="8" w:color="D0D7E5"/>
              <w:bottom w:val="single" w:sz="8" w:color="D0D7E5"/>
            </w:tcBorders>
          </w:tcPr>
          <w:p>
            <w:pPr>
              <w:spacing w:before="0" w:after="0" w:line="240" w:lineRule="auto"/>
              <w:jc w:val="center"/>
            </w:pPr>
            <w:r/>
            <w:r>
              <w:rPr>
                <w:rFonts w:ascii="Arial" w:hAnsi="Arial"/>
                <w:b w:val="0"/>
                <w:i w:val="0"/>
                <w:sz w:val="21"/>
              </w:rPr>
              <w:t>56.23%</w:t>
            </w:r>
          </w:p>
        </w:tc>
        <w:tc>
          <w:tcPr>
            <w:tcW w:type="dxa" w:w="1440"/>
            <w:vAlign w:val="center"/>
            <w:tcMar>
              <w:top w:w="100" w:type="dxa"/>
              <w:left w:w="100" w:type="dxa"/>
              <w:bottom w:w="100" w:type="dxa"/>
              <w:right w:w="100" w:type="dxa"/>
            </w:tcMar>
            <w:tcBorders>
              <w:left w:val="single" w:sz="8" w:color="D0D7E5"/>
              <w:top w:val="single" w:sz="8" w:color="D0D7E5"/>
              <w:right w:val="single" w:sz="8" w:color="D0D7E5"/>
              <w:bottom w:val="single" w:sz="8" w:color="D0D7E5"/>
            </w:tcBorders>
          </w:tcPr>
          <w:p>
            <w:pPr>
              <w:spacing w:before="0" w:after="0" w:line="240" w:lineRule="auto"/>
              <w:jc w:val="center"/>
            </w:pPr>
            <w:r/>
            <w:r>
              <w:rPr>
                <w:rFonts w:ascii="Arial" w:hAnsi="Arial"/>
                <w:b w:val="0"/>
                <w:i w:val="0"/>
                <w:sz w:val="21"/>
              </w:rPr>
              <w:t>-9.6 pts</w:t>
            </w:r>
          </w:p>
        </w:tc>
      </w:tr>
      <w:tr>
        <w:tc>
          <w:tcPr>
            <w:tcW w:type="dxa" w:w="3312"/>
            <w:vAlign w:val="center"/>
            <w:tcMar>
              <w:top w:w="100" w:type="dxa"/>
              <w:left w:w="100" w:type="dxa"/>
              <w:bottom w:w="100" w:type="dxa"/>
              <w:right w:w="100" w:type="dxa"/>
            </w:tcMar>
            <w:tcBorders>
              <w:left w:val="single" w:sz="8" w:color="D0D7E5"/>
              <w:top w:val="single" w:sz="8" w:color="D0D7E5"/>
              <w:right w:val="single" w:sz="8" w:color="D0D7E5"/>
              <w:bottom w:val="single" w:sz="8" w:color="D0D7E5"/>
            </w:tcBorders>
          </w:tcPr>
          <w:p>
            <w:pPr>
              <w:spacing w:before="0" w:after="0" w:line="240" w:lineRule="auto"/>
              <w:jc w:val="left"/>
            </w:pPr>
            <w:r/>
            <w:r>
              <w:rPr>
                <w:rFonts w:ascii="Arial" w:hAnsi="Arial"/>
                <w:b w:val="0"/>
                <w:i w:val="0"/>
                <w:sz w:val="21"/>
              </w:rPr>
              <w:t>met2 usage</w:t>
            </w:r>
          </w:p>
        </w:tc>
        <w:tc>
          <w:tcPr>
            <w:tcW w:type="dxa" w:w="2160"/>
            <w:vAlign w:val="center"/>
            <w:tcMar>
              <w:top w:w="100" w:type="dxa"/>
              <w:left w:w="100" w:type="dxa"/>
              <w:bottom w:w="100" w:type="dxa"/>
              <w:right w:w="100" w:type="dxa"/>
            </w:tcMar>
            <w:tcBorders>
              <w:left w:val="single" w:sz="8" w:color="D0D7E5"/>
              <w:top w:val="single" w:sz="8" w:color="D0D7E5"/>
              <w:right w:val="single" w:sz="8" w:color="D0D7E5"/>
              <w:bottom w:val="single" w:sz="8" w:color="D0D7E5"/>
            </w:tcBorders>
          </w:tcPr>
          <w:p>
            <w:pPr>
              <w:spacing w:before="0" w:after="0" w:line="240" w:lineRule="auto"/>
              <w:jc w:val="center"/>
            </w:pPr>
            <w:r/>
            <w:r>
              <w:rPr>
                <w:rFonts w:ascii="Arial" w:hAnsi="Arial"/>
                <w:b w:val="0"/>
                <w:i w:val="0"/>
                <w:sz w:val="21"/>
              </w:rPr>
              <w:t>94.1%</w:t>
            </w:r>
          </w:p>
        </w:tc>
        <w:tc>
          <w:tcPr>
            <w:tcW w:type="dxa" w:w="2448"/>
            <w:vAlign w:val="center"/>
            <w:tcMar>
              <w:top w:w="100" w:type="dxa"/>
              <w:left w:w="100" w:type="dxa"/>
              <w:bottom w:w="100" w:type="dxa"/>
              <w:right w:w="100" w:type="dxa"/>
            </w:tcMar>
            <w:tcBorders>
              <w:left w:val="single" w:sz="8" w:color="D0D7E5"/>
              <w:top w:val="single" w:sz="8" w:color="D0D7E5"/>
              <w:right w:val="single" w:sz="8" w:color="D0D7E5"/>
              <w:bottom w:val="single" w:sz="8" w:color="D0D7E5"/>
            </w:tcBorders>
          </w:tcPr>
          <w:p>
            <w:pPr>
              <w:spacing w:before="0" w:after="0" w:line="240" w:lineRule="auto"/>
              <w:jc w:val="center"/>
            </w:pPr>
            <w:r/>
            <w:r>
              <w:rPr>
                <w:rFonts w:ascii="Arial" w:hAnsi="Arial"/>
                <w:b w:val="0"/>
                <w:i w:val="0"/>
                <w:sz w:val="21"/>
              </w:rPr>
              <w:t>75.6%</w:t>
            </w:r>
          </w:p>
        </w:tc>
        <w:tc>
          <w:tcPr>
            <w:tcW w:type="dxa" w:w="1440"/>
            <w:vAlign w:val="center"/>
            <w:tcMar>
              <w:top w:w="100" w:type="dxa"/>
              <w:left w:w="100" w:type="dxa"/>
              <w:bottom w:w="100" w:type="dxa"/>
              <w:right w:w="100" w:type="dxa"/>
            </w:tcMar>
            <w:tcBorders>
              <w:left w:val="single" w:sz="8" w:color="D0D7E5"/>
              <w:top w:val="single" w:sz="8" w:color="D0D7E5"/>
              <w:right w:val="single" w:sz="8" w:color="D0D7E5"/>
              <w:bottom w:val="single" w:sz="8" w:color="D0D7E5"/>
            </w:tcBorders>
          </w:tcPr>
          <w:p>
            <w:pPr>
              <w:spacing w:before="0" w:after="0" w:line="240" w:lineRule="auto"/>
              <w:jc w:val="center"/>
            </w:pPr>
            <w:r/>
            <w:r>
              <w:rPr>
                <w:rFonts w:ascii="Arial" w:hAnsi="Arial"/>
                <w:b w:val="0"/>
                <w:i w:val="0"/>
                <w:sz w:val="21"/>
              </w:rPr>
              <w:t>-18.5 pts</w:t>
            </w:r>
          </w:p>
        </w:tc>
      </w:tr>
      <w:tr>
        <w:tc>
          <w:tcPr>
            <w:tcW w:type="dxa" w:w="3312"/>
            <w:vAlign w:val="center"/>
            <w:tcMar>
              <w:top w:w="100" w:type="dxa"/>
              <w:left w:w="100" w:type="dxa"/>
              <w:bottom w:w="100" w:type="dxa"/>
              <w:right w:w="100" w:type="dxa"/>
            </w:tcMar>
            <w:tcBorders>
              <w:left w:val="single" w:sz="8" w:color="D0D7E5"/>
              <w:top w:val="single" w:sz="8" w:color="D0D7E5"/>
              <w:right w:val="single" w:sz="8" w:color="D0D7E5"/>
              <w:bottom w:val="single" w:sz="8" w:color="D0D7E5"/>
            </w:tcBorders>
          </w:tcPr>
          <w:p>
            <w:pPr>
              <w:spacing w:before="0" w:after="0" w:line="240" w:lineRule="auto"/>
              <w:jc w:val="left"/>
            </w:pPr>
            <w:r/>
            <w:r>
              <w:rPr>
                <w:rFonts w:ascii="Arial" w:hAnsi="Arial"/>
                <w:b w:val="0"/>
                <w:i w:val="0"/>
                <w:sz w:val="21"/>
              </w:rPr>
              <w:t>DRC violations</w:t>
            </w:r>
          </w:p>
        </w:tc>
        <w:tc>
          <w:tcPr>
            <w:tcW w:type="dxa" w:w="2160"/>
            <w:vAlign w:val="center"/>
            <w:tcMar>
              <w:top w:w="100" w:type="dxa"/>
              <w:left w:w="100" w:type="dxa"/>
              <w:bottom w:w="100" w:type="dxa"/>
              <w:right w:w="100" w:type="dxa"/>
            </w:tcMar>
            <w:tcBorders>
              <w:left w:val="single" w:sz="8" w:color="D0D7E5"/>
              <w:top w:val="single" w:sz="8" w:color="D0D7E5"/>
              <w:right w:val="single" w:sz="8" w:color="D0D7E5"/>
              <w:bottom w:val="single" w:sz="8" w:color="D0D7E5"/>
            </w:tcBorders>
          </w:tcPr>
          <w:p>
            <w:pPr>
              <w:spacing w:before="0" w:after="0" w:line="240" w:lineRule="auto"/>
              <w:jc w:val="center"/>
            </w:pPr>
            <w:r/>
            <w:r>
              <w:rPr>
                <w:rFonts w:ascii="Arial" w:hAnsi="Arial"/>
                <w:b w:val="0"/>
                <w:i w:val="0"/>
                <w:sz w:val="21"/>
              </w:rPr>
              <w:t>42</w:t>
            </w:r>
          </w:p>
        </w:tc>
        <w:tc>
          <w:tcPr>
            <w:tcW w:type="dxa" w:w="2448"/>
            <w:vAlign w:val="center"/>
            <w:tcMar>
              <w:top w:w="100" w:type="dxa"/>
              <w:left w:w="100" w:type="dxa"/>
              <w:bottom w:w="100" w:type="dxa"/>
              <w:right w:w="100" w:type="dxa"/>
            </w:tcMar>
            <w:tcBorders>
              <w:left w:val="single" w:sz="8" w:color="D0D7E5"/>
              <w:top w:val="single" w:sz="8" w:color="D0D7E5"/>
              <w:right w:val="single" w:sz="8" w:color="D0D7E5"/>
              <w:bottom w:val="single" w:sz="8" w:color="D0D7E5"/>
            </w:tcBorders>
          </w:tcPr>
          <w:p>
            <w:pPr>
              <w:spacing w:before="0" w:after="0" w:line="240" w:lineRule="auto"/>
              <w:jc w:val="center"/>
            </w:pPr>
            <w:r/>
            <w:r>
              <w:rPr>
                <w:rFonts w:ascii="Arial" w:hAnsi="Arial"/>
                <w:b w:val="0"/>
                <w:i w:val="0"/>
                <w:sz w:val="21"/>
              </w:rPr>
              <w:t>0</w:t>
            </w:r>
          </w:p>
        </w:tc>
        <w:tc>
          <w:tcPr>
            <w:tcW w:type="dxa" w:w="1440"/>
            <w:vAlign w:val="center"/>
            <w:tcMar>
              <w:top w:w="100" w:type="dxa"/>
              <w:left w:w="100" w:type="dxa"/>
              <w:bottom w:w="100" w:type="dxa"/>
              <w:right w:w="100" w:type="dxa"/>
            </w:tcMar>
            <w:tcBorders>
              <w:left w:val="single" w:sz="8" w:color="D0D7E5"/>
              <w:top w:val="single" w:sz="8" w:color="D0D7E5"/>
              <w:right w:val="single" w:sz="8" w:color="D0D7E5"/>
              <w:bottom w:val="single" w:sz="8" w:color="D0D7E5"/>
            </w:tcBorders>
          </w:tcPr>
          <w:p>
            <w:pPr>
              <w:spacing w:before="0" w:after="0" w:line="240" w:lineRule="auto"/>
              <w:jc w:val="center"/>
            </w:pPr>
            <w:r/>
            <w:r>
              <w:rPr>
                <w:rFonts w:ascii="Arial" w:hAnsi="Arial"/>
                <w:b w:val="0"/>
                <w:i w:val="0"/>
                <w:sz w:val="21"/>
              </w:rPr>
              <w:t>Eliminated</w:t>
            </w:r>
          </w:p>
        </w:tc>
      </w:tr>
      <w:tr>
        <w:tc>
          <w:tcPr>
            <w:tcW w:type="dxa" w:w="3312"/>
            <w:vAlign w:val="center"/>
            <w:tcMar>
              <w:top w:w="100" w:type="dxa"/>
              <w:left w:w="100" w:type="dxa"/>
              <w:bottom w:w="100" w:type="dxa"/>
              <w:right w:w="100" w:type="dxa"/>
            </w:tcMar>
            <w:tcBorders>
              <w:left w:val="single" w:sz="8" w:color="D0D7E5"/>
              <w:top w:val="single" w:sz="8" w:color="D0D7E5"/>
              <w:right w:val="single" w:sz="8" w:color="D0D7E5"/>
              <w:bottom w:val="single" w:sz="8" w:color="D0D7E5"/>
            </w:tcBorders>
          </w:tcPr>
          <w:p>
            <w:pPr>
              <w:spacing w:before="0" w:after="0" w:line="240" w:lineRule="auto"/>
              <w:jc w:val="left"/>
            </w:pPr>
            <w:r/>
            <w:r>
              <w:rPr>
                <w:rFonts w:ascii="Arial" w:hAnsi="Arial"/>
                <w:b w:val="0"/>
                <w:i w:val="0"/>
                <w:sz w:val="21"/>
              </w:rPr>
              <w:t>LVS errors</w:t>
            </w:r>
          </w:p>
        </w:tc>
        <w:tc>
          <w:tcPr>
            <w:tcW w:type="dxa" w:w="2160"/>
            <w:vAlign w:val="center"/>
            <w:tcMar>
              <w:top w:w="100" w:type="dxa"/>
              <w:left w:w="100" w:type="dxa"/>
              <w:bottom w:w="100" w:type="dxa"/>
              <w:right w:w="100" w:type="dxa"/>
            </w:tcMar>
            <w:tcBorders>
              <w:left w:val="single" w:sz="8" w:color="D0D7E5"/>
              <w:top w:val="single" w:sz="8" w:color="D0D7E5"/>
              <w:right w:val="single" w:sz="8" w:color="D0D7E5"/>
              <w:bottom w:val="single" w:sz="8" w:color="D0D7E5"/>
            </w:tcBorders>
          </w:tcPr>
          <w:p>
            <w:pPr>
              <w:spacing w:before="0" w:after="0" w:line="240" w:lineRule="auto"/>
              <w:jc w:val="center"/>
            </w:pPr>
            <w:r/>
            <w:r>
              <w:rPr>
                <w:rFonts w:ascii="Arial" w:hAnsi="Arial"/>
                <w:b w:val="0"/>
                <w:i w:val="0"/>
                <w:sz w:val="21"/>
              </w:rPr>
              <w:t>130</w:t>
            </w:r>
          </w:p>
        </w:tc>
        <w:tc>
          <w:tcPr>
            <w:tcW w:type="dxa" w:w="2448"/>
            <w:vAlign w:val="center"/>
            <w:tcMar>
              <w:top w:w="100" w:type="dxa"/>
              <w:left w:w="100" w:type="dxa"/>
              <w:bottom w:w="100" w:type="dxa"/>
              <w:right w:w="100" w:type="dxa"/>
            </w:tcMar>
            <w:tcBorders>
              <w:left w:val="single" w:sz="8" w:color="D0D7E5"/>
              <w:top w:val="single" w:sz="8" w:color="D0D7E5"/>
              <w:right w:val="single" w:sz="8" w:color="D0D7E5"/>
              <w:bottom w:val="single" w:sz="8" w:color="D0D7E5"/>
            </w:tcBorders>
          </w:tcPr>
          <w:p>
            <w:pPr>
              <w:spacing w:before="0" w:after="0" w:line="240" w:lineRule="auto"/>
              <w:jc w:val="center"/>
            </w:pPr>
            <w:r/>
            <w:r>
              <w:rPr>
                <w:rFonts w:ascii="Arial" w:hAnsi="Arial"/>
                <w:b w:val="0"/>
                <w:i w:val="0"/>
                <w:sz w:val="21"/>
              </w:rPr>
              <w:t>31 (cosmetic)</w:t>
            </w:r>
          </w:p>
        </w:tc>
        <w:tc>
          <w:tcPr>
            <w:tcW w:type="dxa" w:w="1440"/>
            <w:vAlign w:val="center"/>
            <w:tcMar>
              <w:top w:w="100" w:type="dxa"/>
              <w:left w:w="100" w:type="dxa"/>
              <w:bottom w:w="100" w:type="dxa"/>
              <w:right w:w="100" w:type="dxa"/>
            </w:tcMar>
            <w:tcBorders>
              <w:left w:val="single" w:sz="8" w:color="D0D7E5"/>
              <w:top w:val="single" w:sz="8" w:color="D0D7E5"/>
              <w:right w:val="single" w:sz="8" w:color="D0D7E5"/>
              <w:bottom w:val="single" w:sz="8" w:color="D0D7E5"/>
            </w:tcBorders>
          </w:tcPr>
          <w:p>
            <w:pPr>
              <w:spacing w:before="0" w:after="0" w:line="240" w:lineRule="auto"/>
              <w:jc w:val="center"/>
            </w:pPr>
            <w:r/>
            <w:r>
              <w:rPr>
                <w:rFonts w:ascii="Arial" w:hAnsi="Arial"/>
                <w:b w:val="0"/>
                <w:i w:val="0"/>
                <w:sz w:val="21"/>
              </w:rPr>
              <w:t>Clean</w:t>
            </w:r>
          </w:p>
        </w:tc>
      </w:tr>
      <w:tr>
        <w:tc>
          <w:tcPr>
            <w:tcW w:type="dxa" w:w="3312"/>
            <w:vAlign w:val="center"/>
            <w:tcMar>
              <w:top w:w="100" w:type="dxa"/>
              <w:left w:w="100" w:type="dxa"/>
              <w:bottom w:w="100" w:type="dxa"/>
              <w:right w:w="100" w:type="dxa"/>
            </w:tcMar>
            <w:tcBorders>
              <w:left w:val="single" w:sz="8" w:color="D0D7E5"/>
              <w:top w:val="single" w:sz="8" w:color="D0D7E5"/>
              <w:right w:val="single" w:sz="8" w:color="D0D7E5"/>
              <w:bottom w:val="single" w:sz="8" w:color="D0D7E5"/>
            </w:tcBorders>
          </w:tcPr>
          <w:p>
            <w:pPr>
              <w:spacing w:before="0" w:after="0" w:line="240" w:lineRule="auto"/>
              <w:jc w:val="left"/>
            </w:pPr>
            <w:r/>
            <w:r>
              <w:rPr>
                <w:rFonts w:ascii="Arial" w:hAnsi="Arial"/>
                <w:b w:val="0"/>
                <w:i w:val="0"/>
                <w:sz w:val="21"/>
              </w:rPr>
              <w:t>Setup slack (ns)</w:t>
            </w:r>
          </w:p>
        </w:tc>
        <w:tc>
          <w:tcPr>
            <w:tcW w:type="dxa" w:w="2160"/>
            <w:vAlign w:val="center"/>
            <w:tcMar>
              <w:top w:w="100" w:type="dxa"/>
              <w:left w:w="100" w:type="dxa"/>
              <w:bottom w:w="100" w:type="dxa"/>
              <w:right w:w="100" w:type="dxa"/>
            </w:tcMar>
            <w:tcBorders>
              <w:left w:val="single" w:sz="8" w:color="D0D7E5"/>
              <w:top w:val="single" w:sz="8" w:color="D0D7E5"/>
              <w:right w:val="single" w:sz="8" w:color="D0D7E5"/>
              <w:bottom w:val="single" w:sz="8" w:color="D0D7E5"/>
            </w:tcBorders>
          </w:tcPr>
          <w:p>
            <w:pPr>
              <w:spacing w:before="0" w:after="0" w:line="240" w:lineRule="auto"/>
              <w:jc w:val="center"/>
            </w:pPr>
            <w:r/>
            <w:r>
              <w:rPr>
                <w:rFonts w:ascii="Arial" w:hAnsi="Arial"/>
                <w:b w:val="0"/>
                <w:i w:val="0"/>
                <w:sz w:val="21"/>
              </w:rPr>
              <w:t>2.46</w:t>
            </w:r>
          </w:p>
        </w:tc>
        <w:tc>
          <w:tcPr>
            <w:tcW w:type="dxa" w:w="2448"/>
            <w:vAlign w:val="center"/>
            <w:tcMar>
              <w:top w:w="100" w:type="dxa"/>
              <w:left w:w="100" w:type="dxa"/>
              <w:bottom w:w="100" w:type="dxa"/>
              <w:right w:w="100" w:type="dxa"/>
            </w:tcMar>
            <w:tcBorders>
              <w:left w:val="single" w:sz="8" w:color="D0D7E5"/>
              <w:top w:val="single" w:sz="8" w:color="D0D7E5"/>
              <w:right w:val="single" w:sz="8" w:color="D0D7E5"/>
              <w:bottom w:val="single" w:sz="8" w:color="D0D7E5"/>
            </w:tcBorders>
          </w:tcPr>
          <w:p>
            <w:pPr>
              <w:spacing w:before="0" w:after="0" w:line="240" w:lineRule="auto"/>
              <w:jc w:val="center"/>
            </w:pPr>
            <w:r/>
            <w:r>
              <w:rPr>
                <w:rFonts w:ascii="Arial" w:hAnsi="Arial"/>
                <w:b w:val="0"/>
                <w:i w:val="0"/>
                <w:sz w:val="21"/>
              </w:rPr>
              <w:t>3.09</w:t>
            </w:r>
          </w:p>
        </w:tc>
        <w:tc>
          <w:tcPr>
            <w:tcW w:type="dxa" w:w="1440"/>
            <w:vAlign w:val="center"/>
            <w:tcMar>
              <w:top w:w="100" w:type="dxa"/>
              <w:left w:w="100" w:type="dxa"/>
              <w:bottom w:w="100" w:type="dxa"/>
              <w:right w:w="100" w:type="dxa"/>
            </w:tcMar>
            <w:tcBorders>
              <w:left w:val="single" w:sz="8" w:color="D0D7E5"/>
              <w:top w:val="single" w:sz="8" w:color="D0D7E5"/>
              <w:right w:val="single" w:sz="8" w:color="D0D7E5"/>
              <w:bottom w:val="single" w:sz="8" w:color="D0D7E5"/>
            </w:tcBorders>
          </w:tcPr>
          <w:p>
            <w:pPr>
              <w:spacing w:before="0" w:after="0" w:line="240" w:lineRule="auto"/>
              <w:jc w:val="center"/>
            </w:pPr>
            <w:r/>
            <w:r>
              <w:rPr>
                <w:rFonts w:ascii="Arial" w:hAnsi="Arial"/>
                <w:b w:val="0"/>
                <w:i w:val="0"/>
                <w:sz w:val="21"/>
              </w:rPr>
              <w:t>+0.63 ns</w:t>
            </w:r>
          </w:p>
        </w:tc>
      </w:tr>
      <w:tr>
        <w:tc>
          <w:tcPr>
            <w:tcW w:type="dxa" w:w="3312"/>
            <w:vAlign w:val="center"/>
            <w:tcMar>
              <w:top w:w="100" w:type="dxa"/>
              <w:left w:w="100" w:type="dxa"/>
              <w:bottom w:w="100" w:type="dxa"/>
              <w:right w:w="100" w:type="dxa"/>
            </w:tcMar>
            <w:tcBorders>
              <w:left w:val="single" w:sz="8" w:color="D0D7E5"/>
              <w:top w:val="single" w:sz="8" w:color="D0D7E5"/>
              <w:right w:val="single" w:sz="8" w:color="D0D7E5"/>
              <w:bottom w:val="single" w:sz="8" w:color="D0D7E5"/>
            </w:tcBorders>
          </w:tcPr>
          <w:p>
            <w:pPr>
              <w:spacing w:before="0" w:after="0" w:line="240" w:lineRule="auto"/>
              <w:jc w:val="left"/>
            </w:pPr>
            <w:r/>
            <w:r>
              <w:rPr>
                <w:rFonts w:ascii="Arial" w:hAnsi="Arial"/>
                <w:b w:val="0"/>
                <w:i w:val="0"/>
                <w:sz w:val="21"/>
              </w:rPr>
              <w:t>Critical path (ns)</w:t>
            </w:r>
          </w:p>
        </w:tc>
        <w:tc>
          <w:tcPr>
            <w:tcW w:type="dxa" w:w="2160"/>
            <w:vAlign w:val="center"/>
            <w:tcMar>
              <w:top w:w="100" w:type="dxa"/>
              <w:left w:w="100" w:type="dxa"/>
              <w:bottom w:w="100" w:type="dxa"/>
              <w:right w:w="100" w:type="dxa"/>
            </w:tcMar>
            <w:tcBorders>
              <w:left w:val="single" w:sz="8" w:color="D0D7E5"/>
              <w:top w:val="single" w:sz="8" w:color="D0D7E5"/>
              <w:right w:val="single" w:sz="8" w:color="D0D7E5"/>
              <w:bottom w:val="single" w:sz="8" w:color="D0D7E5"/>
            </w:tcBorders>
          </w:tcPr>
          <w:p>
            <w:pPr>
              <w:spacing w:before="0" w:after="0" w:line="240" w:lineRule="auto"/>
              <w:jc w:val="center"/>
            </w:pPr>
            <w:r/>
            <w:r>
              <w:rPr>
                <w:rFonts w:ascii="Arial" w:hAnsi="Arial"/>
                <w:b w:val="0"/>
                <w:i w:val="0"/>
                <w:sz w:val="21"/>
              </w:rPr>
              <w:t>13.12</w:t>
            </w:r>
          </w:p>
        </w:tc>
        <w:tc>
          <w:tcPr>
            <w:tcW w:type="dxa" w:w="2448"/>
            <w:vAlign w:val="center"/>
            <w:tcMar>
              <w:top w:w="100" w:type="dxa"/>
              <w:left w:w="100" w:type="dxa"/>
              <w:bottom w:w="100" w:type="dxa"/>
              <w:right w:w="100" w:type="dxa"/>
            </w:tcMar>
            <w:tcBorders>
              <w:left w:val="single" w:sz="8" w:color="D0D7E5"/>
              <w:top w:val="single" w:sz="8" w:color="D0D7E5"/>
              <w:right w:val="single" w:sz="8" w:color="D0D7E5"/>
              <w:bottom w:val="single" w:sz="8" w:color="D0D7E5"/>
            </w:tcBorders>
          </w:tcPr>
          <w:p>
            <w:pPr>
              <w:spacing w:before="0" w:after="0" w:line="240" w:lineRule="auto"/>
              <w:jc w:val="center"/>
            </w:pPr>
            <w:r/>
            <w:r>
              <w:rPr>
                <w:rFonts w:ascii="Arial" w:hAnsi="Arial"/>
                <w:b w:val="0"/>
                <w:i w:val="0"/>
                <w:sz w:val="21"/>
              </w:rPr>
              <w:t>12.54</w:t>
            </w:r>
          </w:p>
        </w:tc>
        <w:tc>
          <w:tcPr>
            <w:tcW w:type="dxa" w:w="1440"/>
            <w:vAlign w:val="center"/>
            <w:tcMar>
              <w:top w:w="100" w:type="dxa"/>
              <w:left w:w="100" w:type="dxa"/>
              <w:bottom w:w="100" w:type="dxa"/>
              <w:right w:w="100" w:type="dxa"/>
            </w:tcMar>
            <w:tcBorders>
              <w:left w:val="single" w:sz="8" w:color="D0D7E5"/>
              <w:top w:val="single" w:sz="8" w:color="D0D7E5"/>
              <w:right w:val="single" w:sz="8" w:color="D0D7E5"/>
              <w:bottom w:val="single" w:sz="8" w:color="D0D7E5"/>
            </w:tcBorders>
          </w:tcPr>
          <w:p>
            <w:pPr>
              <w:spacing w:before="0" w:after="0" w:line="240" w:lineRule="auto"/>
              <w:jc w:val="center"/>
            </w:pPr>
            <w:r/>
            <w:r>
              <w:rPr>
                <w:rFonts w:ascii="Arial" w:hAnsi="Arial"/>
                <w:b w:val="0"/>
                <w:i w:val="0"/>
                <w:sz w:val="21"/>
              </w:rPr>
              <w:t>-0.58 ns</w:t>
            </w:r>
          </w:p>
        </w:tc>
      </w:tr>
      <w:tr>
        <w:tc>
          <w:tcPr>
            <w:tcW w:type="dxa" w:w="3312"/>
            <w:vAlign w:val="center"/>
            <w:tcMar>
              <w:top w:w="100" w:type="dxa"/>
              <w:left w:w="100" w:type="dxa"/>
              <w:bottom w:w="100" w:type="dxa"/>
              <w:right w:w="100" w:type="dxa"/>
            </w:tcMar>
            <w:tcBorders>
              <w:left w:val="single" w:sz="8" w:color="D0D7E5"/>
              <w:top w:val="single" w:sz="8" w:color="D0D7E5"/>
              <w:right w:val="single" w:sz="8" w:color="D0D7E5"/>
              <w:bottom w:val="single" w:sz="8" w:color="D0D7E5"/>
            </w:tcBorders>
          </w:tcPr>
          <w:p>
            <w:pPr>
              <w:spacing w:before="0" w:after="0" w:line="240" w:lineRule="auto"/>
              <w:jc w:val="left"/>
            </w:pPr>
            <w:r/>
            <w:r>
              <w:rPr>
                <w:rFonts w:ascii="Arial" w:hAnsi="Arial"/>
                <w:b w:val="0"/>
                <w:i w:val="0"/>
                <w:sz w:val="21"/>
              </w:rPr>
              <w:t>Runtime</w:t>
            </w:r>
          </w:p>
        </w:tc>
        <w:tc>
          <w:tcPr>
            <w:tcW w:type="dxa" w:w="2160"/>
            <w:vAlign w:val="center"/>
            <w:tcMar>
              <w:top w:w="100" w:type="dxa"/>
              <w:left w:w="100" w:type="dxa"/>
              <w:bottom w:w="100" w:type="dxa"/>
              <w:right w:w="100" w:type="dxa"/>
            </w:tcMar>
            <w:tcBorders>
              <w:left w:val="single" w:sz="8" w:color="D0D7E5"/>
              <w:top w:val="single" w:sz="8" w:color="D0D7E5"/>
              <w:right w:val="single" w:sz="8" w:color="D0D7E5"/>
              <w:bottom w:val="single" w:sz="8" w:color="D0D7E5"/>
            </w:tcBorders>
          </w:tcPr>
          <w:p>
            <w:pPr>
              <w:spacing w:before="0" w:after="0" w:line="240" w:lineRule="auto"/>
              <w:jc w:val="center"/>
            </w:pPr>
            <w:r/>
            <w:r>
              <w:rPr>
                <w:rFonts w:ascii="Arial" w:hAnsi="Arial"/>
                <w:b w:val="0"/>
                <w:i w:val="0"/>
                <w:sz w:val="21"/>
              </w:rPr>
              <w:t>2h 32m</w:t>
            </w:r>
          </w:p>
        </w:tc>
        <w:tc>
          <w:tcPr>
            <w:tcW w:type="dxa" w:w="2448"/>
            <w:vAlign w:val="center"/>
            <w:tcMar>
              <w:top w:w="100" w:type="dxa"/>
              <w:left w:w="100" w:type="dxa"/>
              <w:bottom w:w="100" w:type="dxa"/>
              <w:right w:w="100" w:type="dxa"/>
            </w:tcMar>
            <w:tcBorders>
              <w:left w:val="single" w:sz="8" w:color="D0D7E5"/>
              <w:top w:val="single" w:sz="8" w:color="D0D7E5"/>
              <w:right w:val="single" w:sz="8" w:color="D0D7E5"/>
              <w:bottom w:val="single" w:sz="8" w:color="D0D7E5"/>
            </w:tcBorders>
          </w:tcPr>
          <w:p>
            <w:pPr>
              <w:spacing w:before="0" w:after="0" w:line="240" w:lineRule="auto"/>
              <w:jc w:val="center"/>
            </w:pPr>
            <w:r/>
            <w:r>
              <w:rPr>
                <w:rFonts w:ascii="Arial" w:hAnsi="Arial"/>
                <w:b w:val="0"/>
                <w:i w:val="0"/>
                <w:sz w:val="21"/>
              </w:rPr>
              <w:t>~30m</w:t>
            </w:r>
          </w:p>
        </w:tc>
        <w:tc>
          <w:tcPr>
            <w:tcW w:type="dxa" w:w="1440"/>
            <w:vAlign w:val="center"/>
            <w:tcMar>
              <w:top w:w="100" w:type="dxa"/>
              <w:left w:w="100" w:type="dxa"/>
              <w:bottom w:w="100" w:type="dxa"/>
              <w:right w:w="100" w:type="dxa"/>
            </w:tcMar>
            <w:tcBorders>
              <w:left w:val="single" w:sz="8" w:color="D0D7E5"/>
              <w:top w:val="single" w:sz="8" w:color="D0D7E5"/>
              <w:right w:val="single" w:sz="8" w:color="D0D7E5"/>
              <w:bottom w:val="single" w:sz="8" w:color="D0D7E5"/>
            </w:tcBorders>
          </w:tcPr>
          <w:p>
            <w:pPr>
              <w:spacing w:before="0" w:after="0" w:line="240" w:lineRule="auto"/>
              <w:jc w:val="center"/>
            </w:pPr>
            <w:r/>
            <w:r>
              <w:rPr>
                <w:rFonts w:ascii="Arial" w:hAnsi="Arial"/>
                <w:b w:val="0"/>
                <w:i w:val="0"/>
                <w:sz w:val="21"/>
              </w:rPr>
              <w:t>-84%</w:t>
            </w:r>
          </w:p>
        </w:tc>
      </w:tr>
    </w:tbl>
    <w:p/>
    <w:p>
      <w:pPr>
        <w:spacing w:before="0" w:after="160" w:line="259" w:lineRule="auto"/>
        <w:jc w:val="left"/>
      </w:pPr>
      <w:r>
        <w:rPr>
          <w:rFonts w:ascii="Arial" w:hAnsi="Arial"/>
          <w:b w:val="0"/>
          <w:i w:val="0"/>
          <w:sz w:val="22"/>
        </w:rPr>
        <w:t>The runtime improvement is also noteworthy: the first run took 2.5 hours because the router spent enormous effort trying to resolve the congested met2 layer. With 18.5 percentage points of headroom restored, routing completed in a fraction of the time.</w:t>
      </w:r>
    </w:p>
    <w:p>
      <w:pPr>
        <w:spacing w:before="200" w:after="80"/>
        <w:jc w:val="left"/>
      </w:pPr>
      <w:r>
        <w:rPr>
          <w:rFonts w:ascii="Arial" w:hAnsi="Arial"/>
          <w:b/>
          <w:i w:val="0"/>
          <w:sz w:val="22"/>
        </w:rPr>
        <w:t>LVS Notes</w:t>
      </w:r>
    </w:p>
    <w:p>
      <w:pPr>
        <w:spacing w:before="0" w:after="160" w:line="259" w:lineRule="auto"/>
        <w:jc w:val="left"/>
      </w:pPr>
      <w:r>
        <w:rPr>
          <w:rFonts w:ascii="Arial" w:hAnsi="Arial"/>
          <w:b w:val="0"/>
          <w:i w:val="0"/>
          <w:sz w:val="22"/>
        </w:rPr>
        <w:t>The 31 LVS “errors” in the final run are entirely cosmetic. They arise from Tiny Tapeout infrastructure pins (uio_oe, uio_out, uo_out) that our design ties to constant values. The LVS tool flags these as “unmatched pins” because the extracted layout has the tied-off connections while the schematic shows generic IO. Netgen’s own report confirms: “Device classes are equivalent.” These same pin-matching notes existed in the first run as well, but were hidden among 130 real errors caused by DRC shorts.</w:t>
      </w:r>
    </w:p>
    <w:p>
      <w:pPr>
        <w:spacing w:before="200" w:after="80"/>
        <w:jc w:val="left"/>
      </w:pPr>
      <w:r>
        <w:rPr>
          <w:rFonts w:ascii="Arial" w:hAnsi="Arial"/>
          <w:b/>
          <w:i w:val="0"/>
          <w:sz w:val="22"/>
        </w:rPr>
        <w:t>Design Process and Lessons Learned</w:t>
      </w:r>
    </w:p>
    <w:p>
      <w:pPr>
        <w:spacing w:before="0" w:after="160" w:line="259" w:lineRule="auto"/>
        <w:jc w:val="left"/>
      </w:pPr>
      <w:r>
        <w:rPr>
          <w:rFonts w:ascii="Arial" w:hAnsi="Arial"/>
          <w:b w:val="0"/>
          <w:i w:val="0"/>
          <w:sz w:val="22"/>
        </w:rPr>
        <w:t>The path from V4 (operand-isolated Galois Field S-box on a 1×1 tile) to V5-final (tapeout-ready 4×2 layout) was less about algorithm changes and more about physical design pragmatism:</w:t>
      </w:r>
    </w:p>
    <w:p>
      <w:pPr>
        <w:spacing w:before="0" w:after="160" w:line="259" w:lineRule="auto"/>
        <w:ind w:left="360" w:hanging="216"/>
        <w:jc w:val="left"/>
      </w:pPr>
      <w:r>
        <w:rPr>
          <w:rFonts w:ascii="Arial" w:hAnsi="Arial"/>
          <w:b w:val="0"/>
          <w:i w:val="0"/>
          <w:sz w:val="22"/>
        </w:rPr>
        <w:t>• The 3×2 tile attempt taught us that theoretical area budgets don’t account for routing overhead. A design that “fits” on paper can still fail if the router has no room to maneuver. The met2 layer, being the primary horizontal routing resource in Sky130, was consistently the bottleneck.</w:t>
      </w:r>
    </w:p>
    <w:p>
      <w:pPr>
        <w:spacing w:before="0" w:after="160" w:line="259" w:lineRule="auto"/>
        <w:ind w:left="360" w:hanging="216"/>
        <w:jc w:val="left"/>
      </w:pPr>
      <w:r>
        <w:rPr>
          <w:rFonts w:ascii="Arial" w:hAnsi="Arial"/>
          <w:b w:val="0"/>
          <w:i w:val="0"/>
          <w:sz w:val="22"/>
        </w:rPr>
        <w:t>• The area reduction was surgical, not architectural. We didn’t change the encryption algorithm, the number of S-boxes (10), or the 23-cycle pipeline. We removed a redundant output register and an unused streaming interface. Together these saved ~14,000 µm² of silicon — enough to turn 42 DRC violations into zero.</w:t>
      </w:r>
    </w:p>
    <w:p>
      <w:pPr>
        <w:spacing w:before="0" w:after="160" w:line="259" w:lineRule="auto"/>
        <w:ind w:left="360" w:hanging="216"/>
        <w:jc w:val="left"/>
      </w:pPr>
      <w:r>
        <w:rPr>
          <w:rFonts w:ascii="Arial" w:hAnsi="Arial"/>
          <w:b w:val="0"/>
          <w:i w:val="0"/>
          <w:sz w:val="22"/>
        </w:rPr>
        <w:t>• The OpenROAD segfault was a reminder that EDA tool bugs are a real part of the tapeout process. Rather than waiting for a fix or trying different tool versions, we analyzed whether the failing optimization step was actually needed for our design, concluded it wasn’t (2+ ns slack), and bypassed it.</w:t>
      </w:r>
    </w:p>
    <w:p>
      <w:pPr>
        <w:spacing w:before="0" w:after="160" w:line="259" w:lineRule="auto"/>
        <w:jc w:val="left"/>
      </w:pPr>
      <w:r>
        <w:rPr>
          <w:rFonts w:ascii="Arial" w:hAnsi="Arial"/>
          <w:b w:val="0"/>
          <w:i w:val="0"/>
          <w:sz w:val="22"/>
        </w:rPr>
        <w:t>The final design achieves 0 DRC violations, clean timing with 3.09 ns of setup margin, and fits comfortably in a 4×2 Tiny Tapeout tile at 56% utilization.</w:t>
      </w:r>
    </w:p>
    <w:p>
      <w:pPr>
        <w:spacing w:before="240" w:after="120"/>
        <w:jc w:val="left"/>
      </w:pPr>
      <w:r>
        <w:rPr>
          <w:rFonts w:ascii="Arial" w:hAnsi="Arial"/>
          <w:b/>
          <w:i w:val="0"/>
          <w:sz w:val="24"/>
        </w:rPr>
        <w:t>AI Use in the Design Process</w:t>
      </w:r>
    </w:p>
    <w:p>
      <w:pPr>
        <w:spacing w:before="0" w:after="160" w:line="259" w:lineRule="auto"/>
        <w:jc w:val="left"/>
      </w:pPr>
      <w:r>
        <w:rPr>
          <w:rFonts w:ascii="Arial" w:hAnsi="Arial"/>
          <w:b w:val="0"/>
          <w:i w:val="0"/>
          <w:sz w:val="22"/>
        </w:rPr>
        <w:t>AI assistance (Anthropic Claude, accessed via GitHub Copilot in VS Code) was used throughout DP2 as an interactive design partner. The tool was not used to generate a complete design from scratch; rather, it served as a collaborator for specific engineering tasks where rapid iteration and broad knowledge were valuable. Below is a summary of how AI was used and, importantly, where human judgment remained essential.</w:t>
      </w:r>
    </w:p>
    <w:p>
      <w:pPr>
        <w:spacing w:before="200" w:after="80"/>
        <w:jc w:val="left"/>
      </w:pPr>
      <w:r>
        <w:rPr>
          <w:rFonts w:ascii="Arial" w:hAnsi="Arial"/>
          <w:b/>
          <w:i w:val="0"/>
          <w:sz w:val="22"/>
        </w:rPr>
        <w:t>What AI was used for:</w:t>
      </w:r>
    </w:p>
    <w:p>
      <w:pPr>
        <w:spacing w:before="0" w:after="160" w:line="259" w:lineRule="auto"/>
        <w:ind w:left="360" w:hanging="216"/>
        <w:jc w:val="left"/>
      </w:pPr>
      <w:r>
        <w:rPr>
          <w:rFonts w:ascii="Arial" w:hAnsi="Arial"/>
          <w:b w:val="0"/>
          <w:i w:val="0"/>
          <w:sz w:val="22"/>
        </w:rPr>
        <w:t>• Architectural exploration and theory-crafting. When evaluating power reduction strategies for the Galois Field S-box (V3→V4), Claude was used to brainstorm alternatives to clock gating. The conversation led to operand isolation as a technique better suited to combinational-heavy designs. The team then evaluated the idea, verified it against the RTL structure, and implemented it.</w:t>
      </w:r>
    </w:p>
    <w:p>
      <w:pPr>
        <w:spacing w:before="0" w:after="160" w:line="259" w:lineRule="auto"/>
        <w:ind w:left="360" w:hanging="216"/>
        <w:jc w:val="left"/>
      </w:pPr>
      <w:r>
        <w:rPr>
          <w:rFonts w:ascii="Arial" w:hAnsi="Arial"/>
          <w:b w:val="0"/>
          <w:i w:val="0"/>
          <w:sz w:val="22"/>
        </w:rPr>
        <w:t>• RTL implementation of the 2-phase S-box architecture. The 10-sbox redesign (splitting SubBytes and SubWord into two phases) required coordinated changes across four RTL modules (encryption engine, key engine, control unit, memory) and their testbenches. AI assisted with writing the modified Verilog, ensuring the phase A/B control signals, holding registers, and counter thresholds were consistent across modules.</w:t>
      </w:r>
    </w:p>
    <w:p>
      <w:pPr>
        <w:spacing w:before="0" w:after="160" w:line="259" w:lineRule="auto"/>
        <w:ind w:left="360" w:hanging="216"/>
        <w:jc w:val="left"/>
      </w:pPr>
      <w:r>
        <w:rPr>
          <w:rFonts w:ascii="Arial" w:hAnsi="Arial"/>
          <w:b w:val="0"/>
          <w:i w:val="0"/>
          <w:sz w:val="22"/>
        </w:rPr>
        <w:t>• Testbench development and debugging. AI helped write and update testbenches for all five AES submodules after each architectural change. When tests failed, AI assisted with diagnosing waveform mismatches and tracing them back to signal timing or state machine issues.</w:t>
      </w:r>
    </w:p>
    <w:p>
      <w:pPr>
        <w:spacing w:before="0" w:after="160" w:line="259" w:lineRule="auto"/>
        <w:ind w:left="360" w:hanging="216"/>
        <w:jc w:val="left"/>
      </w:pPr>
      <w:r>
        <w:rPr>
          <w:rFonts w:ascii="Arial" w:hAnsi="Arial"/>
          <w:b w:val="0"/>
          <w:i w:val="0"/>
          <w:sz w:val="22"/>
        </w:rPr>
        <w:t>• Physical design configuration and troubleshooting. When OpenLane runs failed (3×2 tile congestion, OpenROAD segfaults), AI helped interpret error logs, suggest config.json parameter changes, and analyze routing reports to identify bottlenecks (e.g., met2 congestion as the root cause of DRC violations).</w:t>
      </w:r>
    </w:p>
    <w:p>
      <w:pPr>
        <w:spacing w:before="0" w:after="160" w:line="259" w:lineRule="auto"/>
        <w:ind w:left="360" w:hanging="216"/>
        <w:jc w:val="left"/>
      </w:pPr>
      <w:r>
        <w:rPr>
          <w:rFonts w:ascii="Arial" w:hAnsi="Arial"/>
          <w:b w:val="0"/>
          <w:i w:val="0"/>
          <w:sz w:val="22"/>
        </w:rPr>
        <w:t>• Area reduction analysis. AI helped identify the redundant cipher output register and unused streaming interface as candidates for removal by reasoning about which logic paths were actually exercised by the CPU firmware.</w:t>
      </w:r>
    </w:p>
    <w:p>
      <w:pPr>
        <w:spacing w:before="0" w:after="160" w:line="259" w:lineRule="auto"/>
        <w:ind w:left="360" w:hanging="216"/>
        <w:jc w:val="left"/>
      </w:pPr>
      <w:r>
        <w:rPr>
          <w:rFonts w:ascii="Arial" w:hAnsi="Arial"/>
          <w:b w:val="0"/>
          <w:i w:val="0"/>
          <w:sz w:val="22"/>
        </w:rPr>
        <w:t>• Documentation and report writing. The address map, signal interconnect tables, programming sequences, and new report sections (including this one) were drafted with AI assistance based on the actual RTL source code.</w:t>
      </w:r>
    </w:p>
    <w:p>
      <w:pPr>
        <w:spacing w:before="200" w:after="80"/>
        <w:jc w:val="left"/>
      </w:pPr>
      <w:r>
        <w:rPr>
          <w:rFonts w:ascii="Arial" w:hAnsi="Arial"/>
          <w:b/>
          <w:i w:val="0"/>
          <w:sz w:val="22"/>
        </w:rPr>
        <w:t>What AI was NOT used for — where human judgment was critical:</w:t>
      </w:r>
    </w:p>
    <w:p>
      <w:pPr>
        <w:spacing w:before="0" w:after="160" w:line="259" w:lineRule="auto"/>
        <w:ind w:left="360" w:hanging="216"/>
        <w:jc w:val="left"/>
      </w:pPr>
      <w:r>
        <w:rPr>
          <w:rFonts w:ascii="Arial" w:hAnsi="Arial"/>
          <w:b w:val="0"/>
          <w:i w:val="0"/>
          <w:sz w:val="22"/>
        </w:rPr>
        <w:t>• Architecture-level decisions. The choice to target a 4×2 tile, the decision to reduce from 20 to 10 S-boxes, and the choice of 8+2 as the split were all team decisions informed by the PPA data we collected. AI provided analysis, but humans chose the direction.</w:t>
      </w:r>
    </w:p>
    <w:p>
      <w:pPr>
        <w:spacing w:before="0" w:after="160" w:line="259" w:lineRule="auto"/>
        <w:ind w:left="360" w:hanging="216"/>
        <w:jc w:val="left"/>
      </w:pPr>
      <w:r>
        <w:rPr>
          <w:rFonts w:ascii="Arial" w:hAnsi="Arial"/>
          <w:b w:val="0"/>
          <w:i w:val="0"/>
          <w:sz w:val="22"/>
        </w:rPr>
        <w:t>• Verification and sign-off. All testbench results were reviewed by the team. PPA reports were read and interpreted by humans. The decision that 31 LVS “errors” were cosmetic was based on the team reading Netgen’s output and understanding the Tiny Tapeout pin infrastructure.</w:t>
      </w:r>
    </w:p>
    <w:p>
      <w:pPr>
        <w:spacing w:before="0" w:after="160" w:line="259" w:lineRule="auto"/>
        <w:ind w:left="360" w:hanging="216"/>
        <w:jc w:val="left"/>
      </w:pPr>
      <w:r>
        <w:rPr>
          <w:rFonts w:ascii="Arial" w:hAnsi="Arial"/>
          <w:b w:val="0"/>
          <w:i w:val="0"/>
          <w:sz w:val="22"/>
        </w:rPr>
        <w:t>• Tool workarounds. The decision to set GLB_RESIZER_TIMING_OPTIMIZATIONS=0 was made by the team after confirming the design had sufficient timing slack. AI helped identify the option, but the engineering judgment that it was safe to skip belonged to the team.</w:t>
      </w:r>
    </w:p>
    <w:p>
      <w:pPr>
        <w:spacing w:before="0" w:after="160" w:line="259" w:lineRule="auto"/>
        <w:ind w:left="360" w:hanging="216"/>
        <w:jc w:val="left"/>
      </w:pPr>
      <w:r>
        <w:rPr>
          <w:rFonts w:ascii="Arial" w:hAnsi="Arial"/>
          <w:b w:val="0"/>
          <w:i w:val="0"/>
          <w:sz w:val="22"/>
        </w:rPr>
        <w:t>• Design intent and constraints. Requirements like preserving double-buffering and key-lock while removing streaming ports came from the team’s understanding of how the CPU firmware actually uses the peripheral.</w:t>
      </w:r>
    </w:p>
    <w:p>
      <w:pPr>
        <w:spacing w:before="200" w:after="80"/>
        <w:jc w:val="left"/>
      </w:pPr>
      <w:r>
        <w:rPr>
          <w:rFonts w:ascii="Arial" w:hAnsi="Arial"/>
          <w:b/>
          <w:i w:val="0"/>
          <w:sz w:val="22"/>
        </w:rPr>
        <w:t>Overall assessment:</w:t>
      </w:r>
    </w:p>
    <w:p>
      <w:pPr>
        <w:spacing w:before="0" w:after="160" w:line="259" w:lineRule="auto"/>
        <w:jc w:val="left"/>
      </w:pPr>
      <w:r>
        <w:rPr>
          <w:rFonts w:ascii="Arial" w:hAnsi="Arial"/>
          <w:b w:val="0"/>
          <w:i w:val="0"/>
          <w:sz w:val="22"/>
        </w:rPr>
        <w:t>AI accelerated the implementation and iteration cycle significantly. Tasks that would have taken days of manual Verilog editing and cross-referencing — such as the coordinated 4-module 2-phase redesign — were completed in hours. The tool was most valuable as a “fast pair programmer” that could hold the full design context in memory and make consistent changes across files. However, every architectural decision and every sign-off check required human understanding of the design goals, physical constraints, and correctness criteria. The AI did not replace engineering judgment; it amplified engineering productivity.</w:t>
      </w:r>
    </w:p>
    <w:sectPr>
      <w:headerReference r:id="rId17" w:type="default"/>
      <w:pgSz w:h="15840" w:w="12240" w:orient="portrait"/>
      <w:pgMar w:bottom="1440" w:top="1440" w:left="1440" w:right="1440" w:header="720" w:footer="720"/>
      <w:pgNumType w:start="1"/>
    </w:sectPr>
  </w:body>
</w:document>
</file>

<file path=word/fontTable.xml><?xml version="1.0" encoding="utf-8"?>
<w:fonts xmlns:mc="http://schemas.openxmlformats.org/markup-compatibility/2006" xmlns:o="urn:schemas-microsoft-com:office:office" xmlns:r="http://schemas.openxmlformats.org/officeDocument/2006/relationships" xmlns:m="http://schemas.openxmlformats.org/officeDocument/2006/math" xmlns:v="urn:schemas-microsoft-com:vml" xmlns:wp="http://schemas.openxmlformats.org/drawingml/2006/wordprocessingDrawing" xmlns:w10="urn:schemas-microsoft-com:office:word" xmlns:w="http://schemas.openxmlformats.org/wordprocessingml/2006/main" xmlns:wne="http://schemas.microsoft.com/office/word/2006/wordml" xmlns:sl="http://schemas.openxmlformats.org/schemaLibrary/2006/main" xmlns:a="http://schemas.openxmlformats.org/drawingml/2006/main" xmlns:pic="http://schemas.openxmlformats.org/drawingml/2006/picture" xmlns:c="http://schemas.openxmlformats.org/drawingml/2006/chart" xmlns:lc="http://schemas.openxmlformats.org/drawingml/2006/lockedCanvas" xmlns:dgm="http://schemas.openxmlformats.org/drawingml/2006/diagram" xmlns:wps="http://schemas.microsoft.com/office/word/2010/wordprocessingShape" xmlns:wpg="http://schemas.microsoft.com/office/word/2010/wordprocessingGroup" xmlns:w14="http://schemas.microsoft.com/office/word/2010/wordml" xmlns:w15="http://schemas.microsoft.com/office/word/2012/wordml" xmlns:w16="http://schemas.microsoft.com/office/word/2018/wordml" xmlns:w16cex="http://schemas.microsoft.com/office/word/2018/wordml/cex" xmlns:w16cid="http://schemas.microsoft.com/office/word/2016/wordml/cid" xmlns="http://schemas.microsoft.com/office/tasks/2019/documenttasks" xmlns:cr="http://schemas.microsoft.com/office/comments/2020/reactions">
  <w:font w:name="Arial"/>
  <w:font w:name="Arial Unicode MS"/>
  <w:font w:name="Aptos"/>
  <w:font w:name="Play">
    <w:embedRegular w:fontKey="{00000000-0000-0000-0000-000000000000}" r:id="rId1" w:subsetted="0"/>
    <w:embedBold w:fontKey="{00000000-0000-0000-0000-000000000000}" r:id="rId2" w:subsetted="0"/>
  </w:font>
</w:fonts>
</file>

<file path=word/header1.xml><?xml version="1.0" encoding="utf-8"?>
<w:hdr xmlns:mc="http://schemas.openxmlformats.org/markup-compatibility/2006" xmlns:o="urn:schemas-microsoft-com:office:office" xmlns:r="http://schemas.openxmlformats.org/officeDocument/2006/relationships" xmlns:m="http://schemas.openxmlformats.org/officeDocument/2006/math" xmlns:v="urn:schemas-microsoft-com:vml" xmlns:wp="http://schemas.openxmlformats.org/drawingml/2006/wordprocessingDrawing" xmlns:w10="urn:schemas-microsoft-com:office:word" xmlns:w="http://schemas.openxmlformats.org/wordprocessingml/2006/main" xmlns:wne="http://schemas.microsoft.com/office/word/2006/wordml" xmlns:sl="http://schemas.openxmlformats.org/schemaLibrary/2006/main" xmlns:a="http://schemas.openxmlformats.org/drawingml/2006/main" xmlns:pic="http://schemas.openxmlformats.org/drawingml/2006/picture" xmlns:c="http://schemas.openxmlformats.org/drawingml/2006/chart" xmlns:lc="http://schemas.openxmlformats.org/drawingml/2006/lockedCanvas" xmlns:dgm="http://schemas.openxmlformats.org/drawingml/2006/diagram" xmlns:wps="http://schemas.microsoft.com/office/word/2010/wordprocessingShape" xmlns:wpg="http://schemas.microsoft.com/office/word/2010/wordprocessingGroup" xmlns:w14="http://schemas.microsoft.com/office/word/2010/wordml" xmlns:w15="http://schemas.microsoft.com/office/word/2012/wordml" xmlns:w16="http://schemas.microsoft.com/office/word/2018/wordml" xmlns:w16cex="http://schemas.microsoft.com/office/word/2018/wordml/cex" xmlns:w16cid="http://schemas.microsoft.com/office/word/2016/wordml/cid" xmlns="http://schemas.microsoft.com/office/tasks/2019/documenttasks" xmlns:cr="http://schemas.microsoft.com/office/comments/2020/reactions">
  <w:p w:rsidR="00000000" w:rsidDel="00000000" w:rsidP="00000000" w:rsidRDefault="00000000" w:rsidRPr="00000000" w14:paraId="0000021B">
    <w:pPr>
      <w:keepNext w:val="0"/>
      <w:keepLines w:val="0"/>
      <w:pageBreakBefore w:val="0"/>
      <w:widowControl w:val="1"/>
      <w:pBdr>
        <w:top w:space="0" w:sz="0" w:val="nil"/>
        <w:left w:space="0" w:sz="0" w:val="nil"/>
        <w:bottom w:space="0" w:sz="0" w:val="nil"/>
        <w:right w:space="0" w:sz="0" w:val="nil"/>
        <w:between w:space="0" w:sz="0" w:val="nil"/>
      </w:pBdr>
      <w:shd w:fill="auto" w:val="clear"/>
      <w:tabs>
        <w:tab w:val="center" w:leader="none" w:pos="4680"/>
        <w:tab w:val="right" w:leader="none" w:pos="9360"/>
      </w:tabs>
      <w:spacing w:after="0" w:before="0" w:line="240" w:lineRule="auto"/>
      <w:ind w:left="0" w:right="0" w:firstLine="0"/>
      <w:jc w:val="center"/>
      <w:rPr>
        <w:rFonts w:ascii="Aptos" w:cs="Aptos" w:eastAsia="Aptos" w:hAnsi="Aptos"/>
        <w:b w:val="0"/>
        <w:bCs w:val="0"/>
        <w:i w:val="0"/>
        <w:iCs w:val="0"/>
        <w:smallCaps w:val="0"/>
        <w:strike w:val="0"/>
        <w:color w:val="000000"/>
        <w:sz w:val="24"/>
        <w:szCs w:val="24"/>
        <w:u w:val="none"/>
        <w:shd w:fill="auto" w:val="clear"/>
        <w:vertAlign w:val="baseline"/>
      </w:rPr>
    </w:pPr>
    <w:r w:rsidDel="00000000" w:rsidR="00000000" w:rsidRPr="00000000">
      <w:rPr>
        <w:rFonts w:ascii="Aptos" w:cs="Aptos" w:eastAsia="Aptos" w:hAnsi="Aptos"/>
        <w:b w:val="0"/>
        <w:bCs w:val="0"/>
        <w:i w:val="0"/>
        <w:iCs w:val="0"/>
        <w:smallCaps w:val="0"/>
        <w:strike w:val="0"/>
        <w:color w:val="000000"/>
        <w:sz w:val="40"/>
        <w:szCs w:val="40"/>
        <w:u w:val="none"/>
        <w:shd w:fill="auto" w:val="clear"/>
        <w:vertAlign w:val="baseline"/>
        <w:rtl w:val="0"/>
      </w:rPr>
      <w:t xml:space="preserve">San Francisco State University - NECRL</w:t>
    </w:r>
    <w:r w:rsidDel="00000000" w:rsidR="00000000" w:rsidRPr="00000000">
      <w:rPr>
        <w:rtl w:val="0"/>
      </w:rPr>
    </w:r>
    <w:r w:rsidDel="00000000" w:rsidR="00000000" w:rsidRPr="00000000">
      <w:drawing>
        <wp:anchor allowOverlap="1" behindDoc="0" distB="0" distT="0" distL="114300" distR="114300" hidden="0" layoutInCell="1" locked="0" relativeHeight="0" simplePos="0">
          <wp:simplePos x="0" y="0"/>
          <wp:positionH relativeFrom="column">
            <wp:posOffset>-862964</wp:posOffset>
          </wp:positionH>
          <wp:positionV relativeFrom="paragraph">
            <wp:posOffset>-421004</wp:posOffset>
          </wp:positionV>
          <wp:extent cx="826770" cy="826770"/>
          <wp:effectExtent b="0" l="0" r="0" t="0"/>
          <wp:wrapSquare wrapText="bothSides" distB="0" distT="0" distL="114300" distR="114300"/>
          <wp:docPr id="10" name="image4.png"/>
          <a:graphic>
            <a:graphicData uri="http://schemas.openxmlformats.org/drawingml/2006/picture">
              <pic:pic>
                <pic:nvPicPr>
                  <pic:cNvPr id="0" name="image4.png"/>
                  <pic:cNvPicPr preferRelativeResize="0"/>
                </pic:nvPicPr>
                <pic:blipFill>
                  <a:blip r:embed="rId1"/>
                  <a:srcRect b="0" l="0" r="0" t="0"/>
                  <a:stretch>
                    <a:fillRect/>
                  </a:stretch>
                </pic:blipFill>
                <pic:spPr>
                  <a:xfrm>
                    <a:off x="0" y="0"/>
                    <a:ext cx="826770" cy="826770"/>
                  </a:xfrm>
                  <a:prstGeom prst="rect"/>
                  <a:ln/>
                </pic:spPr>
              </pic:pic>
            </a:graphicData>
          </a:graphic>
        </wp:anchor>
      </w:drawing>
    </w:r>
    <w:r w:rsidDel="00000000" w:rsidR="00000000" w:rsidRPr="00000000">
      <w:drawing>
        <wp:anchor allowOverlap="1" behindDoc="0" distB="0" distT="0" distL="114300" distR="114300" hidden="0" layoutInCell="1" locked="0" relativeHeight="0" simplePos="0">
          <wp:simplePos x="0" y="0"/>
          <wp:positionH relativeFrom="column">
            <wp:posOffset>5991225</wp:posOffset>
          </wp:positionH>
          <wp:positionV relativeFrom="paragraph">
            <wp:posOffset>-421004</wp:posOffset>
          </wp:positionV>
          <wp:extent cx="826135" cy="826135"/>
          <wp:effectExtent b="0" l="0" r="0" t="0"/>
          <wp:wrapSquare wrapText="bothSides" distB="0" distT="0" distL="114300" distR="114300"/>
          <wp:docPr id="4" name="image2.png"/>
          <a:graphic>
            <a:graphicData uri="http://schemas.openxmlformats.org/drawingml/2006/picture">
              <pic:pic>
                <pic:nvPicPr>
                  <pic:cNvPr id="0" name="image2.png"/>
                  <pic:cNvPicPr preferRelativeResize="0"/>
                </pic:nvPicPr>
                <pic:blipFill>
                  <a:blip r:embed="rId2"/>
                  <a:srcRect b="0" l="0" r="0" t="0"/>
                  <a:stretch>
                    <a:fillRect/>
                  </a:stretch>
                </pic:blipFill>
                <pic:spPr>
                  <a:xfrm>
                    <a:off x="0" y="0"/>
                    <a:ext cx="826135" cy="826135"/>
                  </a:xfrm>
                  <a:prstGeom prst="rect"/>
                  <a:ln/>
                </pic:spPr>
              </pic:pic>
            </a:graphicData>
          </a:graphic>
        </wp:anchor>
      </w:drawing>
    </w:r>
  </w:p>
  <w:p w:rsidR="00000000" w:rsidDel="00000000" w:rsidP="00000000" w:rsidRDefault="00000000" w:rsidRPr="00000000" w14:paraId="0000021C">
    <w:pPr>
      <w:keepNext w:val="0"/>
      <w:keepLines w:val="0"/>
      <w:pageBreakBefore w:val="0"/>
      <w:widowControl w:val="1"/>
      <w:pBdr>
        <w:top w:space="0" w:sz="0" w:val="nil"/>
        <w:left w:space="0" w:sz="0" w:val="nil"/>
        <w:bottom w:space="0" w:sz="0" w:val="nil"/>
        <w:right w:space="0" w:sz="0" w:val="nil"/>
        <w:between w:space="0" w:sz="0" w:val="nil"/>
      </w:pBdr>
      <w:shd w:fill="auto" w:val="clear"/>
      <w:tabs>
        <w:tab w:val="center" w:leader="none" w:pos="4680"/>
        <w:tab w:val="right" w:leader="none" w:pos="9360"/>
      </w:tabs>
      <w:spacing w:after="0" w:before="0" w:line="240" w:lineRule="auto"/>
      <w:ind w:left="0" w:right="0" w:firstLine="0"/>
      <w:jc w:val="left"/>
      <w:rPr>
        <w:rFonts w:ascii="Aptos" w:cs="Aptos" w:eastAsia="Aptos" w:hAnsi="Aptos"/>
        <w:b w:val="0"/>
        <w:bCs w:val="0"/>
        <w:i w:val="0"/>
        <w:iCs w:val="0"/>
        <w:smallCaps w:val="0"/>
        <w:strike w:val="0"/>
        <w:color w:val="000000"/>
        <w:sz w:val="24"/>
        <w:szCs w:val="24"/>
        <w:u w:val="none"/>
        <w:shd w:fill="auto" w:val="clear"/>
        <w:vertAlign w:val="baseline"/>
      </w:rPr>
    </w:pPr>
    <w:r w:rsidDel="00000000" w:rsidR="00000000" w:rsidRPr="00000000">
      <w:rPr>
        <w:rtl w:val="0"/>
      </w:rPr>
    </w:r>
  </w:p>
</w:hdr>
</file>

<file path=word/numbering.xml><?xml version="1.0" encoding="utf-8"?>
<w:numbering xmlns:mc="http://schemas.openxmlformats.org/markup-compatibility/2006" xmlns:o="urn:schemas-microsoft-com:office:office" xmlns:r="http://schemas.openxmlformats.org/officeDocument/2006/relationships" xmlns:m="http://schemas.openxmlformats.org/officeDocument/2006/math" xmlns:v="urn:schemas-microsoft-com:vml" xmlns:wp="http://schemas.openxmlformats.org/drawingml/2006/wordprocessingDrawing" xmlns:w10="urn:schemas-microsoft-com:office:word" xmlns:w="http://schemas.openxmlformats.org/wordprocessingml/2006/main" xmlns:wne="http://schemas.microsoft.com/office/word/2006/wordml" xmlns:sl="http://schemas.openxmlformats.org/schemaLibrary/2006/main" xmlns:a="http://schemas.openxmlformats.org/drawingml/2006/main" xmlns:pic="http://schemas.openxmlformats.org/drawingml/2006/picture" xmlns:c="http://schemas.openxmlformats.org/drawingml/2006/chart" xmlns:lc="http://schemas.openxmlformats.org/drawingml/2006/lockedCanvas" xmlns:dgm="http://schemas.openxmlformats.org/drawingml/2006/diagram" xmlns:wps="http://schemas.microsoft.com/office/word/2010/wordprocessingShape" xmlns:wpg="http://schemas.microsoft.com/office/word/2010/wordprocessingGroup" xmlns:w14="http://schemas.microsoft.com/office/word/2010/wordml" xmlns:w15="http://schemas.microsoft.com/office/word/2012/wordml" xmlns:w16="http://schemas.microsoft.com/office/word/2018/wordml" xmlns:w16cex="http://schemas.microsoft.com/office/word/2018/wordml/cex" xmlns:w16cid="http://schemas.microsoft.com/office/word/2016/wordml/cid" xmlns="http://schemas.microsoft.com/office/tasks/2019/documenttasks" xmlns:cr="http://schemas.microsoft.com/office/comments/2020/reactions">
  <w:abstractNum w:abstractNumId="1">
    <w:lvl w:ilvl="0">
      <w:start w:val="1"/>
      <w:numFmt w:val="decimal"/>
      <w:lvlText w:val="%1."/>
      <w:lvlJc w:val="left"/>
      <w:pPr>
        <w:ind w:left="720" w:hanging="360"/>
      </w:pPr>
      <w:rPr/>
    </w:lvl>
    <w:lvl w:ilvl="1">
      <w:start w:val="1"/>
      <w:numFmt w:val="lowerLetter"/>
      <w:lvlText w:val="%2."/>
      <w:lvlJc w:val="left"/>
      <w:pPr>
        <w:ind w:left="1440" w:hanging="360"/>
      </w:pPr>
      <w:rPr/>
    </w:lvl>
    <w:lvl w:ilvl="2">
      <w:start w:val="1"/>
      <w:numFmt w:val="lowerRoman"/>
      <w:lvlText w:val="%3."/>
      <w:lvlJc w:val="right"/>
      <w:pPr>
        <w:ind w:left="2160" w:hanging="180"/>
      </w:pPr>
      <w:rPr/>
    </w:lvl>
    <w:lvl w:ilvl="3">
      <w:start w:val="1"/>
      <w:numFmt w:val="decimal"/>
      <w:lvlText w:val="%4."/>
      <w:lvlJc w:val="left"/>
      <w:pPr>
        <w:ind w:left="2880" w:hanging="360"/>
      </w:pPr>
      <w:rPr/>
    </w:lvl>
    <w:lvl w:ilvl="4">
      <w:start w:val="1"/>
      <w:numFmt w:val="lowerLetter"/>
      <w:lvlText w:val="%5."/>
      <w:lvlJc w:val="left"/>
      <w:pPr>
        <w:ind w:left="3600" w:hanging="360"/>
      </w:pPr>
      <w:rPr/>
    </w:lvl>
    <w:lvl w:ilvl="5">
      <w:start w:val="1"/>
      <w:numFmt w:val="lowerRoman"/>
      <w:lvlText w:val="%6."/>
      <w:lvlJc w:val="right"/>
      <w:pPr>
        <w:ind w:left="4320" w:hanging="180"/>
      </w:pPr>
      <w:rPr/>
    </w:lvl>
    <w:lvl w:ilvl="6">
      <w:start w:val="1"/>
      <w:numFmt w:val="decimal"/>
      <w:lvlText w:val="%7."/>
      <w:lvlJc w:val="left"/>
      <w:pPr>
        <w:ind w:left="5040" w:hanging="360"/>
      </w:pPr>
      <w:rPr/>
    </w:lvl>
    <w:lvl w:ilvl="7">
      <w:start w:val="1"/>
      <w:numFmt w:val="lowerLetter"/>
      <w:lvlText w:val="%8."/>
      <w:lvlJc w:val="left"/>
      <w:pPr>
        <w:ind w:left="5760" w:hanging="360"/>
      </w:pPr>
      <w:rPr/>
    </w:lvl>
    <w:lvl w:ilvl="8">
      <w:start w:val="1"/>
      <w:numFmt w:val="lowerRoman"/>
      <w:lvlText w:val="%9."/>
      <w:lvlJc w:val="right"/>
      <w:pPr>
        <w:ind w:left="6480" w:hanging="180"/>
      </w:pPr>
      <w:rPr/>
    </w:lvl>
  </w:abstractNum>
  <w:num w:numId="1">
    <w:abstractNumId w:val="1"/>
  </w:num>
</w:numbering>
</file>

<file path=word/settings.xml><?xml version="1.0" encoding="utf-8"?>
<w:settings xmlns:mc="http://schemas.openxmlformats.org/markup-compatibility/2006" xmlns:o="urn:schemas-microsoft-com:office:office" xmlns:r="http://schemas.openxmlformats.org/officeDocument/2006/relationships" xmlns:m="http://schemas.openxmlformats.org/officeDocument/2006/math" xmlns:v="urn:schemas-microsoft-com:vml" xmlns:wp="http://schemas.openxmlformats.org/drawingml/2006/wordprocessingDrawing" xmlns:w10="urn:schemas-microsoft-com:office:word" xmlns:w="http://schemas.openxmlformats.org/wordprocessingml/2006/main" xmlns:wne="http://schemas.microsoft.com/office/word/2006/wordml" xmlns:sl="http://schemas.openxmlformats.org/schemaLibrary/2006/main" xmlns:a="http://schemas.openxmlformats.org/drawingml/2006/main" xmlns:pic="http://schemas.openxmlformats.org/drawingml/2006/picture" xmlns:c="http://schemas.openxmlformats.org/drawingml/2006/chart" xmlns:lc="http://schemas.openxmlformats.org/drawingml/2006/lockedCanvas" xmlns:dgm="http://schemas.openxmlformats.org/drawingml/2006/diagram" xmlns:wps="http://schemas.microsoft.com/office/word/2010/wordprocessingShape" xmlns:wpg="http://schemas.microsoft.com/office/word/2010/wordprocessingGroup" xmlns:w14="http://schemas.microsoft.com/office/word/2010/wordml" xmlns:w15="http://schemas.microsoft.com/office/word/2012/wordml" xmlns:w16="http://schemas.microsoft.com/office/word/2018/wordml" xmlns:w16cex="http://schemas.microsoft.com/office/word/2018/wordml/cex" xmlns:w16cid="http://schemas.microsoft.com/office/word/2016/wordml/cid" xmlns="http://schemas.microsoft.com/office/tasks/2019/documenttasks" xmlns:cr="http://schemas.microsoft.com/office/comments/2020/reactions">
  <w:embedTrueTypeFonts w:val="1"/>
  <w:defaultTabStop w:val="720"/>
  <w:compat>
    <w:compatSetting w:val="15" w:name="compatibilityMode" w:uri="http://schemas.microsoft.com/office/word"/>
  </w:compat>
  <w:clrSchemeMapping w:bg1="light1" w:t1="dark1" w:bg2="light2" w:t2="dark2" w:accent1="accent1" w:accent2="accent2" w:accent3="accent3" w:accent4="accent4" w:accent5="accent5" w:accent6="accent6" w:hyperlink="hyperlink" w:followedHyperlink="followedHyperlink"/>
</w:settings>
</file>

<file path=word/styles.xml><?xml version="1.0" encoding="utf-8"?>
<w:styles xmlns:mc="http://schemas.openxmlformats.org/markup-compatibility/2006" xmlns:o="urn:schemas-microsoft-com:office:office" xmlns:r="http://schemas.openxmlformats.org/officeDocument/2006/relationships" xmlns:m="http://schemas.openxmlformats.org/officeDocument/2006/math" xmlns:v="urn:schemas-microsoft-com:vml" xmlns:wp="http://schemas.openxmlformats.org/drawingml/2006/wordprocessingDrawing" xmlns:w10="urn:schemas-microsoft-com:office:word" xmlns:w="http://schemas.openxmlformats.org/wordprocessingml/2006/main" xmlns:wne="http://schemas.microsoft.com/office/word/2006/wordml" xmlns:sl="http://schemas.openxmlformats.org/schemaLibrary/2006/main" xmlns:a="http://schemas.openxmlformats.org/drawingml/2006/main" xmlns:pic="http://schemas.openxmlformats.org/drawingml/2006/picture" xmlns:c="http://schemas.openxmlformats.org/drawingml/2006/chart" xmlns:lc="http://schemas.openxmlformats.org/drawingml/2006/lockedCanvas" xmlns:dgm="http://schemas.openxmlformats.org/drawingml/2006/diagram" xmlns:wps="http://schemas.microsoft.com/office/word/2010/wordprocessingShape" xmlns:wpg="http://schemas.microsoft.com/office/word/2010/wordprocessingGroup" xmlns:w14="http://schemas.microsoft.com/office/word/2010/wordml" xmlns:w15="http://schemas.microsoft.com/office/word/2012/wordml" xmlns:w16="http://schemas.microsoft.com/office/word/2018/wordml" xmlns:w16cex="http://schemas.microsoft.com/office/word/2018/wordml/cex" xmlns:w16cid="http://schemas.microsoft.com/office/word/2016/wordml/cid" xmlns="http://schemas.microsoft.com/office/tasks/2019/documenttasks" xmlns:cr="http://schemas.microsoft.com/office/comments/2020/reactions">
  <w:docDefaults>
    <w:rPrDefault>
      <w:rPr>
        <w:rFonts w:ascii="Aptos" w:cs="Aptos" w:eastAsia="Aptos" w:hAnsi="Aptos"/>
        <w:sz w:val="24"/>
        <w:szCs w:val="24"/>
        <w:lang w:val="en"/>
      </w:rPr>
    </w:rPrDefault>
    <w:pPrDefault>
      <w:pPr>
        <w:spacing w:after="160" w:line="276" w:lineRule="auto"/>
      </w:pPr>
    </w:pPrDefault>
  </w:docDefaults>
  <w:style w:type="table" w:styleId="TableNormal" w:default="1">
    <w:name w:val="TableNormal"/>
    <w:tblPr>
      <w:tblCellMar>
        <w:top w:w="100.0" w:type="dxa"/>
        <w:left w:w="100.0" w:type="dxa"/>
        <w:bottom w:w="100.0" w:type="dxa"/>
        <w:right w:w="100.0" w:type="dxa"/>
      </w:tblCellMar>
    </w:tblPr>
  </w:style>
  <w:style w:type="paragraph" w:styleId="Normal" w:default="1">
    <w:name w:val="normal"/>
  </w:style>
  <w:style w:type="paragraph" w:styleId="Heading1">
    <w:name w:val="heading 1"/>
    <w:basedOn w:val="Normal"/>
    <w:next w:val="Normal"/>
    <w:pPr>
      <w:keepNext w:val="1"/>
      <w:keepLines w:val="1"/>
      <w:spacing w:after="80" w:before="360" w:line="278.00000000000006" w:lineRule="auto"/>
    </w:pPr>
    <w:rPr>
      <w:rFonts w:ascii="Play" w:cs="Play" w:eastAsia="Play" w:hAnsi="Play"/>
      <w:color w:val="0f4761"/>
      <w:sz w:val="40"/>
      <w:szCs w:val="40"/>
    </w:rPr>
  </w:style>
  <w:style w:type="paragraph" w:styleId="Heading2">
    <w:name w:val="heading 2"/>
    <w:basedOn w:val="Normal"/>
    <w:next w:val="Normal"/>
    <w:pPr>
      <w:keepNext w:val="1"/>
      <w:keepLines w:val="1"/>
      <w:spacing w:after="80" w:before="160" w:line="278.00000000000006" w:lineRule="auto"/>
    </w:pPr>
    <w:rPr>
      <w:rFonts w:ascii="Play" w:cs="Play" w:eastAsia="Play" w:hAnsi="Play"/>
      <w:color w:val="0f4761"/>
      <w:sz w:val="32"/>
      <w:szCs w:val="32"/>
    </w:rPr>
  </w:style>
  <w:style w:type="paragraph" w:styleId="Heading3">
    <w:name w:val="heading 3"/>
    <w:basedOn w:val="Normal"/>
    <w:next w:val="Normal"/>
    <w:pPr>
      <w:keepNext w:val="1"/>
      <w:keepLines w:val="1"/>
      <w:spacing w:after="80" w:before="160" w:line="278.00000000000006" w:lineRule="auto"/>
    </w:pPr>
    <w:rPr>
      <w:color w:val="0f4761"/>
      <w:sz w:val="28"/>
      <w:szCs w:val="28"/>
    </w:rPr>
  </w:style>
  <w:style w:type="paragraph" w:styleId="Heading4">
    <w:name w:val="heading 4"/>
    <w:basedOn w:val="Normal"/>
    <w:next w:val="Normal"/>
    <w:pPr>
      <w:keepNext w:val="1"/>
      <w:keepLines w:val="1"/>
      <w:spacing w:after="40" w:before="80" w:line="278.00000000000006" w:lineRule="auto"/>
    </w:pPr>
    <w:rPr>
      <w:i w:val="1"/>
      <w:iCs w:val="1"/>
      <w:color w:val="0f4761"/>
    </w:rPr>
  </w:style>
  <w:style w:type="paragraph" w:styleId="Heading5">
    <w:name w:val="heading 5"/>
    <w:basedOn w:val="Normal"/>
    <w:next w:val="Normal"/>
    <w:pPr>
      <w:keepNext w:val="1"/>
      <w:keepLines w:val="1"/>
      <w:spacing w:after="40" w:before="80" w:line="278.00000000000006" w:lineRule="auto"/>
    </w:pPr>
    <w:rPr>
      <w:color w:val="0f4761"/>
    </w:rPr>
  </w:style>
  <w:style w:type="paragraph" w:styleId="Heading6">
    <w:name w:val="heading 6"/>
    <w:basedOn w:val="Normal"/>
    <w:next w:val="Normal"/>
    <w:pPr>
      <w:keepNext w:val="1"/>
      <w:keepLines w:val="1"/>
      <w:spacing w:after="0" w:before="40" w:line="278.00000000000006" w:lineRule="auto"/>
    </w:pPr>
    <w:rPr>
      <w:i w:val="1"/>
      <w:iCs w:val="1"/>
      <w:color w:val="595959"/>
    </w:rPr>
  </w:style>
  <w:style w:type="paragraph" w:styleId="Title">
    <w:name w:val="Title"/>
    <w:basedOn w:val="Normal"/>
    <w:next w:val="Normal"/>
    <w:pPr>
      <w:spacing w:after="80" w:line="240" w:lineRule="auto"/>
    </w:pPr>
    <w:rPr>
      <w:rFonts w:ascii="Play" w:cs="Play" w:eastAsia="Play" w:hAnsi="Play"/>
      <w:sz w:val="56"/>
      <w:szCs w:val="56"/>
    </w:rPr>
  </w:style>
  <w:style w:type="paragraph" w:styleId="Subtitle">
    <w:name w:val="Subtitle"/>
    <w:basedOn w:val="Normal"/>
    <w:next w:val="Normal"/>
    <w:pPr>
      <w:spacing w:line="278.00000000000006" w:lineRule="auto"/>
    </w:pPr>
    <w:rPr>
      <w:color w:val="595959"/>
      <w:sz w:val="28"/>
      <w:szCs w:val="28"/>
    </w:rPr>
  </w:style>
</w:styles>
</file>

<file path=word/_rels/document.xml.rels><?xml version='1.0' encoding='UTF-8' standalone='yes'?>
<Relationships xmlns="http://schemas.openxmlformats.org/package/2006/relationships"><Relationship Id="rId11" Type="http://schemas.openxmlformats.org/officeDocument/2006/relationships/image" Target="media/image5.png"/><Relationship Id="rId10" Type="http://schemas.openxmlformats.org/officeDocument/2006/relationships/image" Target="media/image9.png"/><Relationship Id="rId13" Type="http://schemas.openxmlformats.org/officeDocument/2006/relationships/image" Target="media/image10.png"/><Relationship Id="rId12" Type="http://schemas.openxmlformats.org/officeDocument/2006/relationships/image" Target="media/image6.png"/><Relationship Id="rId1" Type="http://schemas.openxmlformats.org/officeDocument/2006/relationships/theme" Target="theme/theme1.xml"/><Relationship Id="rId2" Type="http://schemas.openxmlformats.org/officeDocument/2006/relationships/settings" Target="settings.xml"/><Relationship Id="rId3" Type="http://schemas.openxmlformats.org/officeDocument/2006/relationships/fontTable" Target="fontTable.xml"/><Relationship Id="rId4" Type="http://schemas.openxmlformats.org/officeDocument/2006/relationships/numbering" Target="numbering.xml"/><Relationship Id="rId9" Type="http://schemas.openxmlformats.org/officeDocument/2006/relationships/image" Target="media/image1.png"/><Relationship Id="rId15" Type="http://schemas.openxmlformats.org/officeDocument/2006/relationships/image" Target="media/image8.png"/><Relationship Id="rId14" Type="http://schemas.openxmlformats.org/officeDocument/2006/relationships/image" Target="media/image7.png"/><Relationship Id="rId17" Type="http://schemas.openxmlformats.org/officeDocument/2006/relationships/header" Target="header1.xml"/><Relationship Id="rId16" Type="http://schemas.openxmlformats.org/officeDocument/2006/relationships/image" Target="media/image3.png"/><Relationship Id="rId5" Type="http://schemas.openxmlformats.org/officeDocument/2006/relationships/styles" Target="styles.xml"/><Relationship Id="rId6" Type="http://schemas.openxmlformats.org/officeDocument/2006/relationships/hyperlink" Target="mailto:smirfasihi@sfsu.edu" TargetMode="External"/><Relationship Id="rId7" Type="http://schemas.openxmlformats.org/officeDocument/2006/relationships/hyperlink" Target="mailto:wwoo@sfsu.edu" TargetMode="External"/><Relationship Id="rId8" Type="http://schemas.openxmlformats.org/officeDocument/2006/relationships/hyperlink" Target="mailto:eweldon@sfsu.edu" TargetMode="External"/></Relationships>
</file>

<file path=word/_rels/fontTable.xml.rels><?xml version='1.0' encoding='UTF-8' standalone='yes'?>
<Relationships xmlns="http://schemas.openxmlformats.org/package/2006/relationships"><Relationship Id="rId1" Type="http://schemas.openxmlformats.org/officeDocument/2006/relationships/font" Target="fonts/Play-regular.ttf"/><Relationship Id="rId2" Type="http://schemas.openxmlformats.org/officeDocument/2006/relationships/font" Target="fonts/Play-bold.ttf"/></Relationships>
</file>

<file path=word/_rels/header1.xml.rels><?xml version='1.0' encoding='UTF-8' standalone='yes'?>
<Relationships xmlns="http://schemas.openxmlformats.org/package/2006/relationships"><Relationship Id="rId1" Type="http://schemas.openxmlformats.org/officeDocument/2006/relationships/image" Target="media/image4.png"/><Relationship Id="rId2" Type="http://schemas.openxmlformats.org/officeDocument/2006/relationships/image" Target="media/image2.png"/></Relationships>
</file>

<file path=word/theme/theme1.xml><?xml version="1.0" encoding="utf-8"?>
<a:theme xmlns:a="http://schemas.openxmlformats.org/drawingml/2006/main" name="Office Theme">
  <a:themeElements>
    <a:clrScheme name="Office">
      <a:dk1>
        <a:sysClr val="windowText" lastClr="000000"/>
      </a:dk1>
      <a:lt1>
        <a:sysClr val="window" lastClr="FFFFFF"/>
      </a:lt1>
      <a:dk2>
        <a:srgbClr val="1F497D"/>
      </a:dk2>
      <a:lt2>
        <a:srgbClr val="EEECE1"/>
      </a:lt2>
      <a:accent1>
        <a:srgbClr val="4F81BD"/>
      </a:accent1>
      <a:accent2>
        <a:srgbClr val="C0504D"/>
      </a:accent2>
      <a:accent3>
        <a:srgbClr val="9BBB59"/>
      </a:accent3>
      <a:accent4>
        <a:srgbClr val="8064A2"/>
      </a:accent4>
      <a:accent5>
        <a:srgbClr val="4BACC6"/>
      </a:accent5>
      <a:accent6>
        <a:srgbClr val="F79646"/>
      </a:accent6>
      <a:hlink>
        <a:srgbClr val="0000FF"/>
      </a:hlink>
      <a:folHlink>
        <a:srgbClr val="800080"/>
      </a:folHlink>
    </a:clrScheme>
    <a:fontScheme name="Office">
      <a:majorFont>
        <a:latin typeface="Calibri"/>
        <a:ea typeface=""/>
        <a:cs typeface=""/>
        <a:font script="Jpan" typeface="ＭＳ ゴシック"/>
        <a:font script="Hang" typeface="맑은 고딕"/>
        <a:font script="Hans" typeface="宋体"/>
        <a:font script="Hant" typeface="新細明體"/>
        <a:font script="Arab" typeface="Times New Roman"/>
        <a:font script="Hebr" typeface="Times New Roman"/>
        <a:font script="Thai" typeface="Angsana New"/>
        <a:font script="Ethi" typeface="Nyala"/>
        <a:font script="Beng" typeface="Vrinda"/>
        <a:font script="Gujr" typeface="Shruti"/>
        <a:font script="Khmr" typeface="MoolBoran"/>
        <a:font script="Knda" typeface="Tunga"/>
        <a:font script="Guru" typeface="Raavi"/>
        <a:font script="Cans" typeface="Euphemia"/>
        <a:font script="Cher" typeface="Plantagenet Cherokee"/>
        <a:font script="Yiii" typeface="Microsoft Yi Baiti"/>
        <a:font script="Tibt" typeface="Microsoft Himalaya"/>
        <a:font script="Thaa" typeface="MV Boli"/>
        <a:font script="Deva" typeface="Mangal"/>
        <a:font script="Telu" typeface="Gautami"/>
        <a:font script="Taml" typeface="Latha"/>
        <a:font script="Syrc" typeface="Estrangelo Edessa"/>
        <a:font script="Orya" typeface="Kalinga"/>
        <a:font script="Mlym" typeface="Kartika"/>
        <a:font script="Laoo" typeface="DokChampa"/>
        <a:font script="Sinh" typeface="Iskoola Pota"/>
        <a:font script="Mong" typeface="Mongolian Baiti"/>
        <a:font script="Viet" typeface="Times New Roman"/>
        <a:font script="Uigh" typeface="Microsoft Uighur"/>
        <a:font script="Geor" typeface="Sylfaen"/>
      </a:majorFont>
      <a:minorFont>
        <a:latin typeface="Cambria"/>
        <a:ea typeface=""/>
        <a:cs typeface=""/>
        <a:font script="Jpan" typeface="ＭＳ 明朝"/>
        <a:font script="Hang" typeface="맑은 고딕"/>
        <a:font script="Hans" typeface="宋体"/>
        <a:font script="Hant" typeface="新細明體"/>
        <a:font script="Arab" typeface="Arial"/>
        <a:font script="Hebr" typeface="Arial"/>
        <a:font script="Thai" typeface="Cordia New"/>
        <a:font script="Ethi" typeface="Nyala"/>
        <a:font script="Beng" typeface="Vrinda"/>
        <a:font script="Gujr" typeface="Shruti"/>
        <a:font script="Khmr" typeface="DaunPenh"/>
        <a:font script="Knda" typeface="Tunga"/>
        <a:font script="Guru" typeface="Raavi"/>
        <a:font script="Cans" typeface="Euphemia"/>
        <a:font script="Cher" typeface="Plantagenet Cherokee"/>
        <a:font script="Yiii" typeface="Microsoft Yi Baiti"/>
        <a:font script="Tibt" typeface="Microsoft Himalaya"/>
        <a:font script="Thaa" typeface="MV Boli"/>
        <a:font script="Deva" typeface="Mangal"/>
        <a:font script="Telu" typeface="Gautami"/>
        <a:font script="Taml" typeface="Latha"/>
        <a:font script="Syrc" typeface="Estrangelo Edessa"/>
        <a:font script="Orya" typeface="Kalinga"/>
        <a:font script="Mlym" typeface="Kartika"/>
        <a:font script="Laoo" typeface="DokChampa"/>
        <a:font script="Sinh" typeface="Iskoola Pota"/>
        <a:font script="Mong" typeface="Mongolian Baiti"/>
        <a:font script="Viet" typeface="Arial"/>
        <a:font script="Uigh" typeface="Microsoft Uighur"/>
        <a:font script="Geor" typeface="Sylfaen"/>
      </a:minorFont>
    </a:fontScheme>
    <a:fmtScheme name="Office">
      <a:fillStyleLst>
        <a:solidFill>
          <a:schemeClr val="phClr"/>
        </a:solidFill>
        <a:gradFill rotWithShape="1">
          <a:gsLst>
            <a:gs pos="0">
              <a:schemeClr val="phClr">
                <a:tint val="50000"/>
                <a:satMod val="300000"/>
              </a:schemeClr>
            </a:gs>
            <a:gs pos="35000">
              <a:schemeClr val="phClr">
                <a:tint val="37000"/>
                <a:satMod val="300000"/>
              </a:schemeClr>
            </a:gs>
            <a:gs pos="100000">
              <a:schemeClr val="phClr">
                <a:tint val="15000"/>
                <a:satMod val="350000"/>
              </a:schemeClr>
            </a:gs>
          </a:gsLst>
          <a:lin ang="16200000" scaled="1"/>
        </a:gradFill>
        <a:gradFill rotWithShape="1">
          <a:gsLst>
            <a:gs pos="0">
              <a:schemeClr val="phClr">
                <a:tint val="100000"/>
                <a:shade val="100000"/>
                <a:satMod val="130000"/>
              </a:schemeClr>
            </a:gs>
            <a:gs pos="100000">
              <a:schemeClr val="phClr">
                <a:tint val="50000"/>
                <a:shade val="100000"/>
                <a:satMod val="350000"/>
              </a:schemeClr>
            </a:gs>
          </a:gsLst>
          <a:lin ang="16200000" scaled="0"/>
        </a:gradFill>
      </a:fillStyleLst>
      <a:lnStyleLst>
        <a:ln w="9525" cap="flat" cmpd="sng" algn="ctr">
          <a:solidFill>
            <a:schemeClr val="phClr">
              <a:shade val="95000"/>
              <a:satMod val="105000"/>
            </a:schemeClr>
          </a:solidFill>
          <a:prstDash val="solid"/>
        </a:ln>
        <a:ln w="25400" cap="flat" cmpd="sng" algn="ctr">
          <a:solidFill>
            <a:schemeClr val="phClr"/>
          </a:solidFill>
          <a:prstDash val="solid"/>
        </a:ln>
        <a:ln w="38100" cap="flat" cmpd="sng" algn="ctr">
          <a:solidFill>
            <a:schemeClr val="phClr"/>
          </a:solidFill>
          <a:prstDash val="solid"/>
        </a:ln>
      </a:lnStyleLst>
      <a:effectStyleLst>
        <a:effectStyle>
          <a:effectLst>
            <a:outerShdw blurRad="40000" dist="20000" dir="5400000" rotWithShape="0">
              <a:srgbClr val="000000">
                <a:alpha val="38000"/>
              </a:srgbClr>
            </a:outerShdw>
          </a:effectLst>
        </a:effectStyle>
        <a:effectStyle>
          <a:effectLst>
            <a:outerShdw blurRad="40000" dist="23000" dir="5400000" rotWithShape="0">
              <a:srgbClr val="000000">
                <a:alpha val="35000"/>
              </a:srgbClr>
            </a:outerShdw>
          </a:effectLst>
        </a:effectStyle>
        <a:effectStyle>
          <a:effectLst>
            <a:outerShdw blurRad="40000" dist="23000" dir="5400000" rotWithShape="0">
              <a:srgbClr val="000000">
                <a:alpha val="35000"/>
              </a:srgbClr>
            </a:outerShdw>
          </a:effectLst>
          <a:scene3d>
            <a:camera prst="orthographicFront">
              <a:rot lat="0" lon="0" rev="0"/>
            </a:camera>
            <a:lightRig rig="threePt" dir="t">
              <a:rot lat="0" lon="0" rev="1200000"/>
            </a:lightRig>
          </a:scene3d>
          <a:sp3d>
            <a:bevelT w="63500" h="25400"/>
          </a:sp3d>
        </a:effectStyle>
      </a:effectStyleLst>
      <a:bgFillStyleLst>
        <a:solidFill>
          <a:schemeClr val="phClr"/>
        </a:solidFill>
        <a:gradFill rotWithShape="1">
          <a:gsLst>
            <a:gs pos="0">
              <a:schemeClr val="phClr">
                <a:tint val="40000"/>
                <a:satMod val="350000"/>
              </a:schemeClr>
            </a:gs>
            <a:gs pos="40000">
              <a:schemeClr val="phClr">
                <a:tint val="45000"/>
                <a:shade val="99000"/>
                <a:satMod val="350000"/>
              </a:schemeClr>
            </a:gs>
            <a:gs pos="100000">
              <a:schemeClr val="phClr">
                <a:shade val="20000"/>
                <a:satMod val="255000"/>
              </a:schemeClr>
            </a:gs>
          </a:gsLst>
          <a:path path="circle">
            <a:fillToRect l="50000" t="-80000" r="50000" b="180000"/>
          </a:path>
        </a:gradFill>
        <a:gradFill rotWithShape="1">
          <a:gsLst>
            <a:gs pos="0">
              <a:schemeClr val="phClr">
                <a:tint val="80000"/>
                <a:satMod val="300000"/>
              </a:schemeClr>
            </a:gs>
            <a:gs pos="100000">
              <a:schemeClr val="phClr">
                <a:shade val="30000"/>
                <a:satMod val="200000"/>
              </a:schemeClr>
            </a:gs>
          </a:gsLst>
          <a:path path="circle">
            <a:fillToRect l="50000" t="50000" r="50000" b="50000"/>
          </a:path>
        </a:gradFill>
      </a:bgFillStyleLst>
    </a:fmtScheme>
  </a:themeElements>
  <a:objectDefaults>
    <a:spDef>
      <a:spPr/>
      <a:bodyPr/>
      <a:lstStyle/>
      <a:style>
        <a:lnRef idx="1">
          <a:schemeClr val="accent1"/>
        </a:lnRef>
        <a:fillRef idx="3">
          <a:schemeClr val="accent1"/>
        </a:fillRef>
        <a:effectRef idx="2">
          <a:schemeClr val="accent1"/>
        </a:effectRef>
        <a:fontRef idx="minor">
          <a:schemeClr val="lt1"/>
        </a:fontRef>
      </a:style>
    </a:spDef>
    <a:lnDef>
      <a:spPr/>
      <a:bodyPr/>
      <a:lstStyle/>
      <a:style>
        <a:lnRef idx="2">
          <a:schemeClr val="accent1"/>
        </a:lnRef>
        <a:fillRef idx="0">
          <a:schemeClr val="accent1"/>
        </a:fillRef>
        <a:effectRef idx="1">
          <a:schemeClr val="accent1"/>
        </a:effectRef>
        <a:fontRef idx="minor">
          <a:schemeClr val="tx1"/>
        </a:fontRef>
      </a:style>
    </a:lnDef>
  </a:objectDefaults>
  <a:extraClrSchemeLst/>
</a:theme>
</file>