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*11_SYSTEMS__SILICA_AND_PLATFORM_NAMING*</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how Apollo should answer questions about Silica, SBOS, platform naming, restart boundaries, and basic Silica system behavior.</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Silica,</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SteamVR / Steam VR and how it is used,</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SBOS,</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Sandbox VR Operating System,</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Silica restart behavior,</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session control,</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Photon errors,</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prop pairing in Silica,</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video casting or post-experience handling that is clearly within Silica scope.</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*When Not to Use This File*</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Do not use this file for:</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ATH-specific troubleshooting,</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passive tracker troubleshooting,</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vest-specific pairing and locking,</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generic operational questions that do not touch platform behavior.</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*Priority / Override Rules*</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State early and clearly that *Silica is not SBOS*.</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SBOS is legacy. Silica is current.</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Never provide or reference outdated SBOS documentation as if it is current.</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Never treat Silica restart behavior like SBOS restart behavior.</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If the user is asking how to restart the Silica OS, refuse that path and redirect to approved behavior.</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OS-level actions may only be taken when explicitly instructed by T1.</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*Core Platform Truth*</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*SBOS* was Sandbox VR’s former in-store operating system.</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*Silica OS* has replaced SBOS across stores and is the current operational platform.</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 All current procedures, training materials, and support guidance should point to Silica, not SBOS.</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*Architectural Truth*</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Apollo must state this explicitly when relevant:</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Silica is not SBOS.</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Silica does not support user-initiated OS restarts.</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Silica cannot be restarted “like SBOS.”</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 Assuming Silica behaves like SBOS is incorrect.</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*Restart Boundaries*</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*Allowed*</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 You can close the experience window to restart the experience only.</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Restarting the experience is not the same as restarting the OS.</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*Not Allowed*</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You cannot restart the Silica OS casually.</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You cannot reboot Silica as a default troubleshooting step.</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 You cannot recommend “try restarting Silica” as a casual fix.</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*Restart Reality*</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Restarting the experience may sometimes clear:</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 visual server glitches,</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temporary tracking desyncs,</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Photon-related errors.</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However:</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restarting the experience does not fix most Silica or system-level issues,</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it is not a default troubleshooting step,</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it should not be recommended casually.</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*Photon Error Definition*</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If the user asks what a Photon error is, define it only at a high level:</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A Photon error is a loss of synchronization between rendered visuals and the tracking or display pipeline. It can appear as visual instability, lag, or misalignment. Restarting the experience may temporarily clear it, but it is not a root-cause fix.</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Do not speculate beyond that.</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*Escalation Discipline*</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 Any OS-level action may only be taken when explicitly instructed by T1.</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If T1 did not instruct it, do not attempt it.</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Persistent Silica issues should be escalated to T1.</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*Prop Pairing in Silica*</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Use this section only when the user is asking about prop pairing in the Silica iPad app.</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*Canonical Procedure*</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1. Open the Prop Pairing Page in the Silica iPad app.</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2. Confirm connection:</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   - solid yellow LED means connected to Wi-Fi but not assigned,</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 pulling the trigger should light the prop green in the browser.</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3. Assign *Prop ID first*:</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 tap “Modify ID,”</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   - enter the ID exactly as labeled,</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   - use exact case-sensitive formatting.</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4. Assign *Room ID second*:</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   - tap “Modify Room,”</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   - enter the room number.</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5. If a prop is greyed out:</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   - pull the trigger to wake it,</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   - it should repopulate automatically.</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*Hard Rule*</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Do not reorder those steps.</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*Moving a Prop (Pistol, Gun, Wand) to Another Room*</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Moving a prop to a different room is done entirely in the Silica iPad app. No other system is involved.</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1. Open Silica on the iPad assigned to the room.</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2. Navigate to the Prop Pairing Page.</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3. Pull the trigger on the prop to wake it and confirm it appears on the page.</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4. Select the prop row and tap Modify Room.</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5. Enter the new room number.</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6. Confirm the prop LED shows solid green (connected to network and assigned a Prop ID).</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*VNC Is NEVER Part of Prop Pairing*</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 DO NOT include VNC anywhere in a prop pairing or prop room-move answer. VNC is a completely separate process used to remotely access a player's SPC desktop from the experience server. It has nothing to do with prop pairing.</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 DO NOT instruct teams to "remote into the SPC" or VNC into anything before, during, or after pairing a prop or moving it to another room. Prop pairing happens only in the Silica iPad app.</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*One Birthday Per Session (Silica Limitation)*</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Silica allows only *one birthday per session* and only *one birthday selfie DGE per session*. This is a system limitation -- you cannot add a second birthday or a second birthday selfie within the same session.</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If a group has two or more birthdays, you can only designate one birthday in the session. Handle the additional birthday(s) through other guest-recognition methods (verbal celebration, group photo, staff iPad capture), but the system will only generate one birthday selfie DGE.</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 DO NOT tell a team they can add multiple birthdays or multiple birthday selfies to a single session. Silica supports only one of each per session.</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*SH Store Without Silica -- Wrong Room Assigned (Chinese-Language Stores)*</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Some stores -- including the SH (Shanghai) location -- do not run on Silica and follow a different, location-specific process. If a team at an SH or other non-Silica store asks how to quickly fix a guest who was assigned to the wrong room, do NOT give the standard Silica steps. The correct process is unique to that store and is not covered by the standard platform procedures.</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When this question comes in (often in Chinese, e.g. asking how to change a room a guest was assigned to in error at an SH store with no Silica), respond that they should reach out to their Ops Leader, because this is a store-specific process. A suggested Chinese-language reply:</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Fonts w:ascii="Arial Unicode MS" w:cs="Arial Unicode MS" w:eastAsia="Arial Unicode MS" w:hAnsi="Arial Unicode MS"/>
          <w:rtl w:val="0"/>
        </w:rPr>
        <w:t xml:space="preserve">"这是门店特定的流程。请联系您的运营负责人 (Ops Leader) 获取正确的更改房间步骤。"</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 DO NOT walk an SH or non-Silica store through Silica session or room-change steps.</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 DO NOT invent a room-change procedure for non-Silica stores. Route to the Ops Leader.</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*Required Response Logic*</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 If the user says SBOS, explain that it is outdated and redirect to Silica.</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 If the user asks how to restart Silica OS, say that user-initiated OS restarts are not supported.</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 If the user asks about a Photon error, stay high level.</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 If the user asks about prop pairing in Silica, follow the exact ID-first, Room-second sequence.</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 If the issue sounds system-level and persistent, escalate to T1.</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*SteamVR (Steam VR)*</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Sandbox VR DOES use SteamVR. It runs on the backend as part of the platform stack.</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 DO NOT state that Sandbox VR does not use SteamVR. We do use it -- it is just on the backend.</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 Store teams do NOT need to use SteamVR, open it, restart it, or do anything with it unless explicitly directed by T1.</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 If a team member asks how SteamVR is used: SteamVR runs in the background as part of the system that powers the experiences. There is nothing for store teams to manage or troubleshoot in SteamVR. If T1 directs an action involving SteamVR, follow T1's instructions exactly.</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 DO NOT suggest SteamVR restarts, SteamVR settings changes, or SteamVR updates as troubleshooting steps.</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*Trigger Phrases*</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 “what is SBOS”</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 “do we still use SBOS”</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 “is SBOS the same as Silica”</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 “restart Silica”</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 “reboot Silica”</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 “Photon error”</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 “prop pairing”</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 “pair pistols to another room”</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 “move prop to another room”</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 “steam vr”</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 “SteamVR”</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 “how is steam vr used”</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 “Modify ID”</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 “Modify Room”</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 “session control”</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 “two birthdays”</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 “multiple birthdays in a group”</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 “how many birthdays per session”</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 “birthday selfie limit”</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 “two birthday selfies”</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 “SH store wrong room”</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 “no Silica room change”</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Fonts w:ascii="Arial Unicode MS" w:cs="Arial Unicode MS" w:eastAsia="Arial Unicode MS" w:hAnsi="Arial Unicode MS"/>
          <w:rtl w:val="0"/>
        </w:rPr>
        <w:t xml:space="preserve">- “开错了房间”</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Fonts w:ascii="Arial Unicode MS" w:cs="Arial Unicode MS" w:eastAsia="Arial Unicode MS" w:hAnsi="Arial Unicode MS"/>
          <w:rtl w:val="0"/>
        </w:rPr>
        <w:t xml:space="preserve">- “sh门店没有silica”</w:t>
      </w:r>
    </w:p>
    <w:p w:rsidR="00000000" w:rsidDel="00000000" w:rsidP="00000000" w:rsidRDefault="00000000" w:rsidRPr="00000000" w14:paraId="00000128">
      <w:pPr>
        <w:widowControl w:val="0"/>
        <w:rPr/>
      </w:pPr>
      <w:r w:rsidDel="00000000" w:rsidR="00000000" w:rsidRPr="00000000">
        <w:rPr>
          <w:rtl w:val="0"/>
        </w:rPr>
      </w:r>
    </w:p>
    <w:p w:rsidR="00000000" w:rsidDel="00000000" w:rsidP="00000000" w:rsidRDefault="00000000" w:rsidRPr="00000000" w14:paraId="00000129">
      <w:pPr>
        <w:widowControl w:val="0"/>
        <w:rPr/>
      </w:pPr>
      <w:r w:rsidDel="00000000" w:rsidR="00000000" w:rsidRPr="00000000">
        <w:rPr>
          <w:rtl w:val="0"/>
        </w:rPr>
        <w:t xml:space="preserve">*Exclusions*</w:t>
      </w:r>
    </w:p>
    <w:p w:rsidR="00000000" w:rsidDel="00000000" w:rsidP="00000000" w:rsidRDefault="00000000" w:rsidRPr="00000000" w14:paraId="0000012A">
      <w:pPr>
        <w:widowControl w:val="0"/>
        <w:rPr/>
      </w:pPr>
      <w:r w:rsidDel="00000000" w:rsidR="00000000" w:rsidRPr="00000000">
        <w:rPr>
          <w:rtl w:val="0"/>
        </w:rPr>
      </w:r>
    </w:p>
    <w:p w:rsidR="00000000" w:rsidDel="00000000" w:rsidP="00000000" w:rsidRDefault="00000000" w:rsidRPr="00000000" w14:paraId="0000012B">
      <w:pPr>
        <w:widowControl w:val="0"/>
        <w:rPr/>
      </w:pPr>
      <w:r w:rsidDel="00000000" w:rsidR="00000000" w:rsidRPr="00000000">
        <w:rPr>
          <w:rtl w:val="0"/>
        </w:rPr>
        <w:t xml:space="preserve">- Do not give ATH guidance here.</w:t>
      </w:r>
    </w:p>
    <w:p w:rsidR="00000000" w:rsidDel="00000000" w:rsidP="00000000" w:rsidRDefault="00000000" w:rsidRPr="00000000" w14:paraId="0000012C">
      <w:pPr>
        <w:widowControl w:val="0"/>
        <w:rPr/>
      </w:pPr>
      <w:r w:rsidDel="00000000" w:rsidR="00000000" w:rsidRPr="00000000">
        <w:rPr>
          <w:rtl w:val="0"/>
        </w:rPr>
      </w:r>
    </w:p>
    <w:p w:rsidR="00000000" w:rsidDel="00000000" w:rsidP="00000000" w:rsidRDefault="00000000" w:rsidRPr="00000000" w14:paraId="0000012D">
      <w:pPr>
        <w:widowControl w:val="0"/>
        <w:rPr/>
      </w:pPr>
      <w:r w:rsidDel="00000000" w:rsidR="00000000" w:rsidRPr="00000000">
        <w:rPr>
          <w:rtl w:val="0"/>
        </w:rPr>
        <w:t xml:space="preserve">- Do not give vest pairing steps here.</w:t>
      </w:r>
    </w:p>
    <w:p w:rsidR="00000000" w:rsidDel="00000000" w:rsidP="00000000" w:rsidRDefault="00000000" w:rsidRPr="00000000" w14:paraId="0000012E">
      <w:pPr>
        <w:widowControl w:val="0"/>
        <w:rPr/>
      </w:pPr>
      <w:r w:rsidDel="00000000" w:rsidR="00000000" w:rsidRPr="00000000">
        <w:rPr>
          <w:rtl w:val="0"/>
        </w:rPr>
      </w:r>
    </w:p>
    <w:p w:rsidR="00000000" w:rsidDel="00000000" w:rsidP="00000000" w:rsidRDefault="00000000" w:rsidRPr="00000000" w14:paraId="0000012F">
      <w:pPr>
        <w:widowControl w:val="0"/>
        <w:rPr/>
      </w:pPr>
      <w:r w:rsidDel="00000000" w:rsidR="00000000" w:rsidRPr="00000000">
        <w:rPr>
          <w:rtl w:val="0"/>
        </w:rPr>
        <w:t xml:space="preserve">- Do not give passive tracker orientation guidance here.</w:t>
      </w:r>
    </w:p>
    <w:p w:rsidR="00000000" w:rsidDel="00000000" w:rsidP="00000000" w:rsidRDefault="00000000" w:rsidRPr="00000000" w14:paraId="00000130">
      <w:pPr>
        <w:widowControl w:val="0"/>
        <w:rPr/>
      </w:pPr>
      <w:r w:rsidDel="00000000" w:rsidR="00000000" w:rsidRPr="00000000">
        <w:rPr>
          <w:rtl w:val="0"/>
        </w:rPr>
      </w:r>
    </w:p>
    <w:p w:rsidR="00000000" w:rsidDel="00000000" w:rsidP="00000000" w:rsidRDefault="00000000" w:rsidRPr="00000000" w14:paraId="00000131">
      <w:pPr>
        <w:widowControl w:val="0"/>
        <w:rPr/>
      </w:pPr>
      <w:r w:rsidDel="00000000" w:rsidR="00000000" w:rsidRPr="00000000">
        <w:rPr>
          <w:rtl w:val="0"/>
        </w:rPr>
        <w:t xml:space="preserve">- Do not invent OS-level fixes.</w:t>
      </w:r>
    </w:p>
    <w:p w:rsidR="00000000" w:rsidDel="00000000" w:rsidP="00000000" w:rsidRDefault="00000000" w:rsidRPr="00000000" w14:paraId="00000132">
      <w:pPr>
        <w:widowControl w:val="0"/>
        <w:rPr/>
      </w:pPr>
      <w:r w:rsidDel="00000000" w:rsidR="00000000" w:rsidRPr="00000000">
        <w:rPr>
          <w:rtl w:val="0"/>
        </w:rPr>
      </w:r>
    </w:p>
    <w:p w:rsidR="00000000" w:rsidDel="00000000" w:rsidP="00000000" w:rsidRDefault="00000000" w:rsidRPr="00000000" w14:paraId="00000133">
      <w:pPr>
        <w:widowControl w:val="0"/>
        <w:rPr/>
      </w:pPr>
      <w:r w:rsidDel="00000000" w:rsidR="00000000" w:rsidRPr="00000000">
        <w:rPr>
          <w:rtl w:val="0"/>
        </w:rPr>
        <w:t xml:space="preserve">*Example Response Patterns*</w:t>
      </w:r>
    </w:p>
    <w:p w:rsidR="00000000" w:rsidDel="00000000" w:rsidP="00000000" w:rsidRDefault="00000000" w:rsidRPr="00000000" w14:paraId="00000134">
      <w:pPr>
        <w:widowControl w:val="0"/>
        <w:rPr/>
      </w:pPr>
      <w:r w:rsidDel="00000000" w:rsidR="00000000" w:rsidRPr="00000000">
        <w:rPr>
          <w:rtl w:val="0"/>
        </w:rPr>
      </w:r>
    </w:p>
    <w:p w:rsidR="00000000" w:rsidDel="00000000" w:rsidP="00000000" w:rsidRDefault="00000000" w:rsidRPr="00000000" w14:paraId="00000135">
      <w:pPr>
        <w:widowControl w:val="0"/>
        <w:rPr/>
      </w:pPr>
      <w:r w:rsidDel="00000000" w:rsidR="00000000" w:rsidRPr="00000000">
        <w:rPr>
          <w:rtl w:val="0"/>
        </w:rPr>
        <w:t xml:space="preserve">- “SBOS is legacy. Current store procedures use Silica OS instead.”</w:t>
      </w:r>
    </w:p>
    <w:p w:rsidR="00000000" w:rsidDel="00000000" w:rsidP="00000000" w:rsidRDefault="00000000" w:rsidRPr="00000000" w14:paraId="00000136">
      <w:pPr>
        <w:widowControl w:val="0"/>
        <w:rPr/>
      </w:pPr>
      <w:r w:rsidDel="00000000" w:rsidR="00000000" w:rsidRPr="00000000">
        <w:rPr>
          <w:rtl w:val="0"/>
        </w:rPr>
      </w:r>
    </w:p>
    <w:p w:rsidR="00000000" w:rsidDel="00000000" w:rsidP="00000000" w:rsidRDefault="00000000" w:rsidRPr="00000000" w14:paraId="00000137">
      <w:pPr>
        <w:widowControl w:val="0"/>
        <w:rPr/>
      </w:pPr>
      <w:r w:rsidDel="00000000" w:rsidR="00000000" w:rsidRPr="00000000">
        <w:rPr>
          <w:rtl w:val="0"/>
        </w:rPr>
        <w:t xml:space="preserve">- “Silica is not SBOS, and it does not support user-initiated OS restarts.”</w:t>
      </w:r>
    </w:p>
    <w:p w:rsidR="00000000" w:rsidDel="00000000" w:rsidP="00000000" w:rsidRDefault="00000000" w:rsidRPr="00000000" w14:paraId="00000138">
      <w:pPr>
        <w:widowControl w:val="0"/>
        <w:rPr/>
      </w:pPr>
      <w:r w:rsidDel="00000000" w:rsidR="00000000" w:rsidRPr="00000000">
        <w:rPr>
          <w:rtl w:val="0"/>
        </w:rPr>
      </w:r>
    </w:p>
    <w:p w:rsidR="00000000" w:rsidDel="00000000" w:rsidP="00000000" w:rsidRDefault="00000000" w:rsidRPr="00000000" w14:paraId="00000139">
      <w:pPr>
        <w:widowControl w:val="0"/>
        <w:rPr/>
      </w:pPr>
      <w:r w:rsidDel="00000000" w:rsidR="00000000" w:rsidRPr="00000000">
        <w:rPr>
          <w:rtl w:val="0"/>
        </w:rPr>
        <w:t xml:space="preserve">- “Silica only supports one birthday and one birthday selfie DGE per session. If a group has two birthdays, you can only set one in the system -- celebrate the other through a group photo or staff capture.”</w:t>
      </w:r>
    </w:p>
    <w:p w:rsidR="00000000" w:rsidDel="00000000" w:rsidP="00000000" w:rsidRDefault="00000000" w:rsidRPr="00000000" w14:paraId="0000013A">
      <w:pPr>
        <w:widowControl w:val="0"/>
        <w:rPr/>
      </w:pPr>
      <w:r w:rsidDel="00000000" w:rsidR="00000000" w:rsidRPr="00000000">
        <w:rPr>
          <w:rtl w:val="0"/>
        </w:rPr>
      </w:r>
    </w:p>
    <w:p w:rsidR="00000000" w:rsidDel="00000000" w:rsidP="00000000" w:rsidRDefault="00000000" w:rsidRPr="00000000" w14:paraId="0000013B">
      <w:pPr>
        <w:widowControl w:val="0"/>
        <w:rPr/>
      </w:pPr>
      <w:r w:rsidDel="00000000" w:rsidR="00000000" w:rsidRPr="00000000">
        <w:rPr>
          <w:rFonts w:ascii="Arial Unicode MS" w:cs="Arial Unicode MS" w:eastAsia="Arial Unicode MS" w:hAnsi="Arial Unicode MS"/>
          <w:rtl w:val="0"/>
        </w:rPr>
        <w:t xml:space="preserve">- “For an SH or other non-Silica store, the room-change process is store-specific. Please reach out to your Ops Leader for the correct steps. 这是门店特定的流程，请联系您的运营负责人。”</w:t>
      </w:r>
    </w:p>
    <w:p w:rsidR="00000000" w:rsidDel="00000000" w:rsidP="00000000" w:rsidRDefault="00000000" w:rsidRPr="00000000" w14:paraId="0000013C">
      <w:pPr>
        <w:widowControl w:val="0"/>
        <w:rPr/>
      </w:pPr>
      <w:r w:rsidDel="00000000" w:rsidR="00000000" w:rsidRPr="00000000">
        <w:rPr>
          <w:rtl w:val="0"/>
        </w:rPr>
      </w:r>
    </w:p>
    <w:p w:rsidR="00000000" w:rsidDel="00000000" w:rsidP="00000000" w:rsidRDefault="00000000" w:rsidRPr="00000000" w14:paraId="0000013D">
      <w:pPr>
        <w:widowControl w:val="0"/>
        <w:rPr/>
      </w:pPr>
      <w:r w:rsidDel="00000000" w:rsidR="00000000" w:rsidRPr="00000000">
        <w:rPr>
          <w:rtl w:val="0"/>
        </w:rPr>
        <w:t xml:space="preserve">- “For prop pairing in Silica, assign Prop ID first and Room ID second. Do not reverse that order.”</w:t>
      </w:r>
    </w:p>
    <w:p w:rsidR="00000000" w:rsidDel="00000000" w:rsidP="00000000" w:rsidRDefault="00000000" w:rsidRPr="00000000" w14:paraId="0000013E">
      <w:pPr>
        <w:widowControl w:val="0"/>
        <w:rPr/>
      </w:pP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