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02_MPAS_we_need</w:t>
      </w:r>
    </w:p>
    <w:bookmarkStart w:id="27" w:name="protected-areas"/>
    <w:p>
      <w:pPr>
        <w:pStyle w:val="Heading1"/>
      </w:pPr>
      <w:r>
        <w:t xml:space="preserve">Protected Areas</w:t>
      </w:r>
    </w:p>
    <w:p>
      <w:pPr>
        <w:pStyle w:val="FirstParagraph"/>
      </w:pPr>
      <w:r>
        <w:t xml:space="preserve">The public WDPA dataset was obtained in September 2024, and it was processed by first excluding terrestrial areas and Other Effective area-based Conservation Measures (OECMs). Overlapping polygons were removed, and the dataset was cleaned using the</w:t>
      </w:r>
      <w:r>
        <w:t xml:space="preserve"> </w:t>
      </w:r>
      <w:r>
        <w:rPr>
          <w:rStyle w:val="VerbatimChar"/>
        </w:rPr>
        <w:t xml:space="preserve">wdpa_clean()</w:t>
      </w:r>
      <w:r>
        <w:t xml:space="preserve"> </w:t>
      </w:r>
      <w:r>
        <w:t xml:space="preserve">function from the</w:t>
      </w:r>
      <w:r>
        <w:t xml:space="preserve"> </w:t>
      </w:r>
      <w:r>
        <w:rPr>
          <w:rStyle w:val="VerbatimChar"/>
        </w:rPr>
        <w:t xml:space="preserve">wdpar</w:t>
      </w:r>
      <w:r>
        <w:t xml:space="preserve"> </w:t>
      </w:r>
      <w:r>
        <w:t xml:space="preserve">R package. We also removed degazetted MPAs, such as the Phoenix Islands Protected Area (PIPA), and corrected erroneous polygons, including the Palau MPA. To ensure accuracy, any land areas (Sayre et al (2019)) were removed and the marine area (in km²) of each MPA was recalculated. To remove any noise product of the cleaning process, MPA zones smaller than 0.001 km2 and those with less than 1% of its area marine were excluded.</w:t>
      </w:r>
    </w:p>
    <w:p>
      <w:pPr>
        <w:pStyle w:val="BodyText"/>
      </w:pPr>
      <w:r>
        <w:t xml:space="preserve">The final dataset contains 12676 MPAs, covering a total of 30 million km², which represents 8.18% of the ocean. The median size of these MPAs is 1.53 km², with an average size of 2263.98 km².</w:t>
      </w:r>
    </w:p>
    <w:tbl>
      <w:tblPr>
        <w:tblStyle w:val="FigureTable"/>
        <w:tblW w:type="auto" w:w="0"/>
        <w:tblLook w:firstRow="0" w:lastRow="0" w:firstColumn="0" w:lastColumn="0"/>
        <w:jc w:val="center"/>
      </w:tblPr>
      <w:tblGrid>
        <w:gridCol w:w="7920"/>
      </w:tblGrid>
      <w:tr>
        <w:tc>
          <w:tcPr/>
          <w:p>
            <w:pPr>
              <w:pStyle w:val="Compact"/>
              <w:jc w:val="center"/>
            </w:pPr>
            <w:r>
              <w:t xml:space="preserve">Marine Protected Areas (MPAs) of the world. Areas classified as incompatible with conservation are shown in yellow. Source: WDPA, 2024</w:t>
            </w:r>
          </w:p>
        </w:tc>
      </w:tr>
    </w:tbl>
    <w:p>
      <w:pPr>
        <w:pStyle w:val="ImageCaption"/>
      </w:pPr>
      <w:r>
        <w:t xml:space="preserve">Marine Protected Areas (MPAs) of the world. Areas classified as incompatible with conservation are shown in yellow. Source: WDPA, 2024</w:t>
      </w:r>
    </w:p>
    <w:p>
      <w:pPr>
        <w:pStyle w:val="BodyText"/>
      </w:pPr>
      <w:r>
        <w:t xml:space="preserve">Most of the MPAs are in this scenario have not been assessed by MPA Guide (n = 10316, 3% of the ocean), followed by 233 MPAs considered incompatible with conservation (2.68% of the ocean).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Protection Level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of MPAs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 size (km2)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size (km2)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Standard deviation size (km2)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Protected area (km2)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 of ocean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full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16,114.52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79,927.92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5,156,647.98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21,153.25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146,016.20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5,288,313.36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incompatible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49,642.79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177,246.58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12,708,554.50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light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24,051.36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1,913,614.66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7,801.71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608,848.20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388.87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7,157.90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3,871,218.71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r>
    </w:tbl>
    <w:p>
      <w:pPr>
        <w:pStyle w:val="BodyText"/>
      </w:pPr>
      <w:r>
        <w:t xml:space="preserve">Almost 50% of the MPAs in the dataset are less than 1 km2 in size, with a global median size of 1.5 km2.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Size bin (km2)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of MPAs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of MPAs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 size (km2)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Average size (km2)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Standard deviation size (km2)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Protected area (km2)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 of ocean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11,462.80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77,275.80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445,135.49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2,116.42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1,549,195.46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27,611.24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36,384.06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24,236.15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5,021,000.57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&gt;100000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273,186.92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408,031.06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382,734.13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22,441,708.17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6.22</w:t>
            </w:r>
          </w:p>
        </w:tc>
      </w:tr>
    </w:tbl>
    <w:p>
      <w:pPr>
        <w:pStyle w:val="BodyText"/>
      </w:pPr>
      <w:r>
        <w:drawing>
          <wp:inline>
            <wp:extent cx="5334000" cy="3733800"/>
            <wp:effectExtent b="0" l="0" r="0" t="0"/>
            <wp:docPr descr="" title="" id="21" name="Picture"/>
            <a:graphic>
              <a:graphicData uri="http://schemas.openxmlformats.org/drawingml/2006/picture">
                <pic:pic>
                  <pic:nvPicPr>
                    <pic:cNvPr descr="02_MPAs_we_need_files/figure-docx/unnamed-chunk-6-1.png" id="22"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bookmarkStart w:id="26" w:name="inside-12nm"/>
    <w:p>
      <w:pPr>
        <w:pStyle w:val="Heading2"/>
      </w:pPr>
      <w:r>
        <w:t xml:space="preserve">Inside 12nm</w:t>
      </w:r>
    </w:p>
    <w:p>
      <w:pPr>
        <w:pStyle w:val="SourceCode"/>
      </w:pPr>
      <w:r>
        <w:rPr>
          <w:rStyle w:val="VerbatimChar"/>
        </w:rPr>
        <w:t xml:space="preserve">Reading layer `s1_MPAs_with_12nm_area' from data source </w:t>
      </w:r>
      <w:r>
        <w:br/>
      </w:r>
      <w:r>
        <w:rPr>
          <w:rStyle w:val="VerbatimChar"/>
        </w:rPr>
        <w:t xml:space="preserve">  `/Users/marinedatascience/Library/CloudStorage/GoogleDrive-marine.data.science@ngs.org/.shortcut-targets-by-id/16vjFvzPNgx8MuRqNqZj-Uqc08bkAVKqX/Pristine Seas/SCIENCE/projects/prj-MPAs-to-30x30/data/output/s1_MPAs_with_12nm_area.gpkg' </w:t>
      </w:r>
      <w:r>
        <w:br/>
      </w:r>
      <w:r>
        <w:rPr>
          <w:rStyle w:val="VerbatimChar"/>
        </w:rPr>
        <w:t xml:space="preserve">  using driver `GPKG'</w:t>
      </w:r>
      <w:r>
        <w:br/>
      </w:r>
      <w:r>
        <w:rPr>
          <w:rStyle w:val="VerbatimChar"/>
        </w:rPr>
        <w:t xml:space="preserve">Simple feature collection with 13051 features and 20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-16999790 ymin: -8352758 xmax: 17121790 ymax: 8368880</w:t>
      </w:r>
      <w:r>
        <w:br/>
      </w:r>
      <w:r>
        <w:rPr>
          <w:rStyle w:val="VerbatimChar"/>
        </w:rPr>
        <w:t xml:space="preserve">Projected CRS: WGS 84 / Equal Earth Greenwich</w:t>
      </w:r>
    </w:p>
    <w:p>
      <w:pPr>
        <w:pStyle w:val="FirstParagraph"/>
      </w:pPr>
      <w:r>
        <w:t xml:space="preserve">We classified MPAs as inside territorial waters if at least 90% of its total area falls within 12nm from the coast. Else, if territorial waters represented less than 10% of the MPA area, it was considered as outside (12-200nm). A total of 11924 MPAs (94 % of total) fall within the territorial seas of countries yet they represent only 0.31% of the ocean. The median size of these MPAs is 1.16 km². On the other hand, MPAs outside territorial waters represent 7.88% of the ocean, with a median size of 1134.75 km².</w:t>
      </w:r>
    </w:p>
    <w:p>
      <w:pPr>
        <w:pStyle w:val="BodyText"/>
      </w:pPr>
      <w:r>
        <w:drawing>
          <wp:inline>
            <wp:extent cx="5334000" cy="4267200"/>
            <wp:effectExtent b="0" l="0" r="0" t="0"/>
            <wp:docPr descr="" title="" id="24" name="Picture"/>
            <a:graphic>
              <a:graphicData uri="http://schemas.openxmlformats.org/drawingml/2006/picture">
                <pic:pic>
                  <pic:nvPicPr>
                    <pic:cNvPr descr="02_MPAs_we_need_files/figure-docx/unnamed-chunk-9-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End w:id="27"/>
    <w:bookmarkStart w:id="36" w:name="analysis"/>
    <w:p>
      <w:pPr>
        <w:pStyle w:val="Heading1"/>
      </w:pPr>
      <w:r>
        <w:t xml:space="preserve">Analysis</w:t>
      </w:r>
    </w:p>
    <w:bookmarkStart w:id="32" w:name="mpa-coverage-assessment"/>
    <w:p>
      <w:pPr>
        <w:pStyle w:val="Heading2"/>
      </w:pPr>
      <w:r>
        <w:t xml:space="preserve">MPA Coverage assessment</w:t>
      </w:r>
    </w:p>
    <w:p>
      <w:pPr>
        <w:pStyle w:val="FirstParagraph"/>
      </w:pPr>
      <w:r>
        <w:t xml:space="preserve">To calculate the percentage of each country’s EEZ and territorial seas that are protected, we first intersected the EEZ and territorial seas files with a single polygon of MPAs, created by dissolving all individual MPA polygons using the st_union function in R. We then estimated the area of the resulting intersections, representing the protected areas within each EEZ and territorial sea. These protected areas were left-joined with the corresponding EEZ and territorial seas files, and the percentage of protection was calculated relative to the total area of each EEZ and territorial sea.</w:t>
      </w:r>
    </w:p>
    <w:p>
      <w:pPr>
        <w:pStyle w:val="BodyText"/>
      </w:pPr>
      <w:r>
        <w:t xml:space="preserve">To date, 12 sovereign nations have reached or exceed the 30% protection goals. These 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Sovereign state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EEZ area (km2)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EEZ protected (%)</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Territorial waters (km2)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Territorial waters protected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Palau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616,431.0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United Kingdom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4,085,524.0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202,804.0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Panama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Australia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8,993,463.0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717,035.0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Germany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 Zealand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6,712,792.0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205,095.0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3,668,775.0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246,327.0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Belgium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Colombia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727,967.0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Seychelles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1,341,524.0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43,492.0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9,529,864.0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416,421.0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Netherlands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144,842.0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50.8</w:t>
            </w:r>
          </w:p>
        </w:tc>
      </w:tr>
    </w:tbl>
    <w:tbl>
      <w:tblPr>
        <w:tblStyle w:val="FigureTable"/>
        <w:tblW w:type="auto" w:w="0"/>
        <w:tblLook w:firstRow="0" w:lastRow="0" w:firstColumn="0" w:lastColumn="0"/>
        <w:jc w:val="center"/>
      </w:tblPr>
      <w:tblGrid>
        <w:gridCol w:w="7920"/>
      </w:tblGrid>
      <w:tr>
        <w:tc>
          <w:tcPr/>
          <w:p>
            <w:pPr>
              <w:pStyle w:val="Compact"/>
              <w:jc w:val="center"/>
            </w:pPr>
            <w:r>
              <w:t xml:space="preserve">Protection of the world’s territorial waters. Each nation’s territorial waters is split into its corresponding IHO areas and the % protection is calculated for each zone</w:t>
            </w:r>
          </w:p>
        </w:tc>
      </w:tr>
    </w:tbl>
    <w:p>
      <w:pPr>
        <w:pStyle w:val="ImageCaption"/>
      </w:pPr>
      <w:r>
        <w:t xml:space="preserve">Protection of the world’s territorial waters. Each nation’s territorial waters is split into its corresponding IHO areas and the % protection is calculated for each zone</w:t>
      </w:r>
    </w:p>
    <w:bookmarkStart w:id="31" w:name="n-mpas-needed-to-reach-30-protection"/>
    <w:p>
      <w:pPr>
        <w:pStyle w:val="Heading3"/>
      </w:pPr>
      <w:r>
        <w:t xml:space="preserve">N MPAs needed to reach 30% protection</w:t>
      </w:r>
    </w:p>
    <w:p>
      <w:pPr>
        <w:pStyle w:val="FirstParagraph"/>
      </w:pPr>
      <w:r>
        <w:t xml:space="preserve">To estimate the number of MPAs required to achieve 30% protection, we first aggregated the protected area coverage by sovereign states, as they are the entities committed to the 30x30 target, rather than individual territories or sections of the EEZ. For sovereign nations with less than 30% of their EEZ currently protected, we determined the area needed to reach 30% protection of both their territorial seas and the 12-200 nautical mile portion of their EEZ. The required area was then divided by the assumed size of new MPAs: 10 km² for territorial waters and 100,000 km² for the 12-200 nautical mile zone. For nations already meeting or exceeding the 30% target, the number of additional MPAs needed was set to zero.</w:t>
      </w:r>
    </w:p>
    <w:p>
      <w:pPr>
        <w:pStyle w:val="BodyText"/>
      </w:pPr>
      <w:r>
        <w:t xml:space="preserve">We find that we need to create 299 large MPAs and 185994 small MPAs to reach the 30% target by 2023. The total area needed to reach the 30% target is 22 million km².</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large MPAs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small MPAs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Area to protect (km2)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East Asia &amp; Pacific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72,896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8,968,324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Europe &amp; Central 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4,817,265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Sub-Saharan 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2,925,164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 America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 America &amp; Caribbean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1,849,811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South Asia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Middle East &amp; North 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736,782</w:t>
            </w:r>
          </w:p>
        </w:tc>
      </w:tr>
    </w:tbl>
    <w:p>
      <w:pPr>
        <w:pStyle w:val="BodyText"/>
      </w:pPr>
      <w:r>
        <w:drawing>
          <wp:inline>
            <wp:extent cx="5334000" cy="4445000"/>
            <wp:effectExtent b="0" l="0" r="0" t="0"/>
            <wp:docPr descr="" title="" id="29" name="Picture"/>
            <a:graphic>
              <a:graphicData uri="http://schemas.openxmlformats.org/drawingml/2006/picture">
                <pic:pic>
                  <pic:nvPicPr>
                    <pic:cNvPr descr="02_MPAs_we_need_files/figure-docx/unnamed-chunk-13-1.png" id="30" name="Picture"/>
                    <pic:cNvPicPr>
                      <a:picLocks noChangeArrowheads="1" noChangeAspect="1"/>
                    </pic:cNvPicPr>
                  </pic:nvPicPr>
                  <pic:blipFill>
                    <a:blip r:embed="rId28"/>
                    <a:stretch>
                      <a:fillRect/>
                    </a:stretch>
                  </pic:blipFill>
                  <pic:spPr bwMode="auto">
                    <a:xfrm>
                      <a:off x="0" y="0"/>
                      <a:ext cx="5334000" cy="4445000"/>
                    </a:xfrm>
                    <a:prstGeom prst="rect">
                      <a:avLst/>
                    </a:prstGeom>
                    <a:noFill/>
                    <a:ln w="9525">
                      <a:noFill/>
                      <a:headEnd/>
                      <a:tailEnd/>
                    </a:ln>
                  </pic:spPr>
                </pic:pic>
              </a:graphicData>
            </a:graphic>
          </wp:inline>
        </w:drawing>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EEZ</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Territorial waters</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 MPA needed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bottom w:val="single" w:sz="16" w:space="0" w:color="D3D3D3"/>
            </w:tcBorders>
          </w:tcPr>
          <w:p>
            <w:pPr>
              <w:spacing w:before="0" w:after="60"/>
              <w:keepNext/>
              <w:jc w:val="end"/>
            </w:pPr>
            <w:r>
              <w:rPr>
                <w:rFonts w:ascii="Calibri" w:hAnsi="Calibri"/>
                <w:sz w:val="20"/>
              </w:rPr>
              <w:t xml:space="default">Area (km2)</w:t>
            </w:r>
          </w:p>
        </w:tc>
        <w:tc>
          <w:tcPr>
            <w:tcBorders>
              <w:bottom w:val="single" w:sz="16" w:space="0" w:color="D3D3D3"/>
            </w:tcBorders>
          </w:tcPr>
          <w:p>
            <w:pPr>
              <w:spacing w:before="0" w:after="60"/>
              <w:keepNext/>
              <w:jc w:val="end"/>
            </w:pPr>
            <w:r>
              <w:rPr>
                <w:rFonts w:ascii="Calibri" w:hAnsi="Calibri"/>
                <w:sz w:val="20"/>
              </w:rPr>
              <w:t xml:space="default">Protected area (km2)</w:t>
            </w:r>
          </w:p>
        </w:tc>
        <w:tc>
          <w:tcPr>
            <w:tcBorders>
              <w:bottom w:val="single" w:sz="16" w:space="0" w:color="D3D3D3"/>
            </w:tcBorders>
          </w:tcPr>
          <w:p>
            <w:pPr>
              <w:spacing w:before="0" w:after="60"/>
              <w:keepNext/>
              <w:jc w:val="end"/>
            </w:pPr>
            <w:r>
              <w:rPr>
                <w:rFonts w:ascii="Calibri" w:hAnsi="Calibri"/>
                <w:sz w:val="20"/>
              </w:rPr>
              <w:t xml:space="default">Area (km2)</w:t>
            </w:r>
          </w:p>
        </w:tc>
        <w:tc>
          <w:tcPr>
            <w:tcBorders>
              <w:bottom w:val="single" w:sz="16" w:space="0" w:color="D3D3D3"/>
            </w:tcBorders>
          </w:tcPr>
          <w:p>
            <w:pPr>
              <w:spacing w:before="0" w:after="60"/>
              <w:keepNext/>
              <w:jc w:val="end"/>
            </w:pPr>
            <w:r>
              <w:rPr>
                <w:rFonts w:ascii="Calibri" w:hAnsi="Calibri"/>
                <w:sz w:val="20"/>
              </w:rPr>
              <w:t xml:space="default">Protected area (km2)</w:t>
            </w:r>
          </w:p>
        </w:tc>
        <w:tc>
          <w:tcPr>
            <w:tcBorders>
              <w:bottom w:val="single" w:sz="16" w:space="0" w:color="D3D3D3"/>
            </w:tcBorders>
          </w:tcPr>
          <w:p>
            <w:pPr>
              <w:spacing w:before="0" w:after="60"/>
              <w:keepNext/>
              <w:jc w:val="end"/>
            </w:pPr>
            <w:r>
              <w:rPr>
                <w:rFonts w:ascii="Calibri" w:hAnsi="Calibri"/>
                <w:sz w:val="20"/>
              </w:rPr>
              <w:t xml:space="default">Large</w:t>
            </w:r>
          </w:p>
        </w:tc>
        <w:tc>
          <w:tcPr>
            <w:tcBorders>
              <w:bottom w:val="single" w:sz="16" w:space="0" w:color="D3D3D3"/>
            </w:tcBorders>
          </w:tcPr>
          <w:p>
            <w:pPr>
              <w:spacing w:before="0" w:after="60"/>
              <w:keepNext/>
              <w:jc w:val="end"/>
            </w:pPr>
            <w:r>
              <w:rPr>
                <w:rFonts w:ascii="Calibri" w:hAnsi="Calibri"/>
                <w:sz w:val="20"/>
              </w:rPr>
              <w:t xml:space="default">Small</w:t>
            </w:r>
          </w:p>
        </w:tc>
        <w:tc>
          <w:tcPr>
            <w:tcBorders>
              <w:bottom w:val="single" w:sz="16" w:space="0" w:color="D3D3D3"/>
              <w:end w:val="single" w:space="0" w:color="D3D3D3"/>
            </w:tcBorders>
          </w:tcPr>
          <w:p>
            <w:pPr>
              <w:spacing w:before="0" w:after="60"/>
              <w:keepNext/>
              <w:jc w:val="end"/>
            </w:pPr>
            <w:r>
              <w:rPr>
                <w:rFonts w:ascii="Calibri" w:hAnsi="Calibri"/>
                <w:sz w:val="20"/>
              </w:rPr>
              <w:t xml:space="default">Area (km2)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Albania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Algeria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 (0.2%)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Angola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495866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Antigua &amp; Barbuda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794 (0.7%)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 (7.6%)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1075192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89235 (8.3%)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13789 (13.8%)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233323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Australia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8993463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4330771 (48.1%)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308759 (43.1%)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Bahamas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619785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47084 (7.6%)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16270 (13.6%)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Bahrain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1332 (17.7%)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 (0.3%)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Bangladesh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8151 (7.3%)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4808 (25.5%)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Barbados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Belgium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1312 (37.1%)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 (57.7%)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Belize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4754 (14.5%)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3521 (23.6%)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Bosnia &amp; Herzegovina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3677664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973428 (26.5%)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206799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56024 (27.1%)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Brunei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 (0.4%)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Bulgaria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2762 (8.0%)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2387 (39.8%)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Cambodia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654 (1.3%)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654 (5.1%)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Cameroon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1612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1612 (18.7%)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Canada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5740658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519822 (9.1%)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726706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39614 (5.5%)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Cape Verde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801936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1118 (3.9%)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239463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3668775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1510394 (41.2%)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246327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56449 (22.9%)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963556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4677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212407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4356 (2.0%)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284390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Colombia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727967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269402 (37.0%)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19000 (29.0%)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Comoros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3326 (2.0%)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613 (4.8%)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Congo - Brazzaville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3856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 (32.2%)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Congo - Kinshasa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Costa 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581726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165542 (28.5%)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3639 (16.6%)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Croatia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4907 (8.9%)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4891 (17.5%)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Cuba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352259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13751 (3.9%)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13678 (13.9%)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91926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Cyprus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98450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8478 (8.6%)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3522 (24.1%)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Côte d’Ivoire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Denmark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2638178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25213 (1.0%)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142686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13831 (9.7%)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766241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Djibouti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28552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 (0.2%)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350694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46411 (13.2%)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13426 (52.5%)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1077731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204548 (19.0%)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43530 (73.1%)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Egypt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242929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6969 (2.9%)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6677 (12.9%)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 Salvador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 (0.7%)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 (11.4%)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27852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Equatorial Guinea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716 (0.2%)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679 (5.0%)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Eritrea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23433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Estonia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6864 (18.8%)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6839 (28.3%)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Fiji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1302114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12004 (0.9%)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10600 (10.4%)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378630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81553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9579 (11.8%)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9518 (20.1%)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9529864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3068702 (32.2%)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106531 (25.6%)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Gabon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50910 (25.2%)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8992 (46.5%)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Gambia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Georgia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 (0.8%)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 (2.6%)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Germany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56831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25405 (44.7%)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15193 (63.1%)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Ghana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Greece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482936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22108 (4.6%)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22090 (12.3%)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122773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Grenada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925 (0.8%)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925 (14.3%)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Guinea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550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549 (6.0%)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Guinea-Bissau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 (14.2%)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Guyana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40513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103485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1777 (1.7%)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1768 (7.0%)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Honduras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9632 (4.6%)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26132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9456 (36.2%)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52959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Iceland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763239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3198 (0.4%)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2825 (4.7%)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225773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2323948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Indonesia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6019205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176580 (2.9%)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1226195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141549 (11.5%)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1629182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215613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902 (0.4%)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876 (1.8%)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63782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Ireland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9787 (2.3%)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4939 (13.4%)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Israel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 (0.6%)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 (3.7%)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536446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56729 (10.6%)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37744 (27.5%)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Jamaica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1865 (0.7%)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1733 (13.1%)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Japan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320630 (7.9%)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88657 (26.7%)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899324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Jordan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Kenya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612 (5.2%)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Kiribati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2939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2240 (3.0%)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1029127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Kuwait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 (2.8%)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 (2.5%)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Latvia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4531 (16.0%)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4272 (43.6%)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Lebanon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Liberia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75405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Libya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Lithuania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1545 (22.5%)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 (54.3%)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Madagascar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1196285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10871 (0.9%)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8458 (7.7%)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348014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Malaysia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517589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24230 (4.7%)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12387 (12.1%)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Maldives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923833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608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 (0.6%)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276542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4133 (7.8%)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 (62.3%)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Marshall Islands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2002220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8105 (0.4%)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78678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3676 (4.7%)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592561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Mauritania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6345 (3.7%)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4884 (30.3%)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45609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Mauritius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1925860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577748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3187013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713249 (22.4%)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251456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66410 (26.4%)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242855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Micronesia (Federated States of)</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3007718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902298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 (99.8%)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 (100.2%)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Montenegro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 (3.1%)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Morocco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598 (0.2%)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598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Mozambique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566292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10176 (1.8%)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 (14.6%)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Myanmar (Burma)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2220 (0.5%)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2220 (2.4%)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Namibia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562212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9479 (1.7%)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9175 (26.6%)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Nauru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Netherlands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46148 (31.9%)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13732 (50.7%)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 Zealand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6712792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2956430 (44.0%)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205095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43361 (21.1%)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Nicaragua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213813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36905 (17.3%)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6077 (23.1%)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27239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Nigeria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 Korea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114379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Norway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91626 (4.5%)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133854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11444 (8.6%)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514678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556490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89444 (16.1%)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37133 (74.4%)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Pakistan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224361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 (0.8%)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Palau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616431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482041 (78.2%)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3722 (29.8%)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Palestinian Territories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Panama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331318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165680 (50.0%)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4577 (8.5%)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Papua New Guinea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2399617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3596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304732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2570 (0.8%)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716289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854698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67431 (7.9%)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4431 (7.3%)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188979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Philippines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1964764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31687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386304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22517 (5.8%)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7193 (23.5%)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5708 (50.6%)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Portugal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1728718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78136 (4.5%)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17895 (33.8%)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440479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Qatar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 (5.5%)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Romania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6199 (20.9%)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3386 (72.8%)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Russia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7730566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146150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627967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16331 (2.6%)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2173020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Samoa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 (1.0%)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Saudi Arabia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6112 (2.7%)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6098 (8.5%)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Senegal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3065 (1.9%)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2908 (23.6%)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Seychelles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1341524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436820 (32.6%)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38040 (87.5%)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Sierra Leone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160584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2605 (1.6%)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2605 (24.0%)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Singapore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Slovenia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Solomon Islands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1441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Somalia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821444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246433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South Africa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1547576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227402 (14.7%)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67903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21054 (31.0%)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236871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South Korea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347671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7464 (2.1%)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7458 (10.7%)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Spain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131715 (13.1%)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108381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42613 (39.3%)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170587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Sri Lanka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533559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312 (1.0%)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159756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 Kitts &amp; Nevis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 (4.4%)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 (14.0%)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 Lucia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 (0.9%)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 Vincent &amp; Grenadines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2088 (3.3%)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2082 (12.2%)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Suriname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 (1.5%)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 (24.9%)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Sweden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155386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24746 (15.9%)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12425 (16.9%)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21870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São Tomé &amp; Príncipe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130844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Tanzania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5362 (2.2%)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5283 (15.2%)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298561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14767 (5.0%)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14559 (18.5%)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Timor-Leste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561 (0.7%)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559 (4.0%)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Togo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Tonga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666052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334 (1.1%)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199481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Trinidad &amp; Tobago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76562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Tunisia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889 (0.9%)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889 (3.1%)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Turkey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262233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 (0.1%)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 (0.3%)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Tuvalu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753133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 (1.2%)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225764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United Arab Emirates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6161 (11.9%)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6112 (17.9%)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United Kingdom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4085524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2798510 (68.5%)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92088 (45.4%)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United States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11733355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2766998 (23.6%)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883547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108959 (12.3%)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753009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Uruguay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143092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 (0.7%)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 (7.4%)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Vanuatu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625850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1383 (0.2%)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67634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 (0.0%)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186372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472546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19848 (4.2%)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78978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14963 (18.9%)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Vietnam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752197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3323 (0.4%)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84872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3224 (3.8%)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222336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Yemen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527384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1915 (0.4%)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1791 (2.8%)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156300</w:t>
            </w:r>
          </w:p>
        </w:tc>
      </w:tr>
    </w:tbl>
    <w:tbl>
      <w:tblPr>
        <w:tblStyle w:val="FigureTable"/>
        <w:tblW w:type="auto" w:w="0"/>
        <w:tblLook w:firstRow="0" w:lastRow="0" w:firstColumn="0" w:lastColumn="0"/>
        <w:jc w:val="center"/>
      </w:tblPr>
      <w:tblGrid>
        <w:gridCol w:w="7920"/>
      </w:tblGrid>
      <w:tr>
        <w:tc>
          <w:tcPr/>
          <w:p>
            <w:pPr>
              <w:pStyle w:val="Compact"/>
              <w:jc w:val="center"/>
            </w:pPr>
            <w:r>
              <w:t xml:space="preserve">Number of large MPAs needed to reach 30% protection by sovereign state.</w:t>
            </w:r>
          </w:p>
        </w:tc>
      </w:tr>
    </w:tbl>
    <w:p>
      <w:pPr>
        <w:pStyle w:val="ImageCaption"/>
      </w:pPr>
      <w:r>
        <w:t xml:space="preserve">Number of large MPAs needed to reach 30% protection by sovereign state.</w:t>
      </w:r>
    </w:p>
    <w:tbl>
      <w:tblPr>
        <w:tblStyle w:val="FigureTable"/>
        <w:tblW w:type="auto" w:w="0"/>
        <w:tblLook w:firstRow="0" w:lastRow="0" w:firstColumn="0" w:lastColumn="0"/>
        <w:jc w:val="center"/>
      </w:tblPr>
      <w:tblGrid>
        <w:gridCol w:w="7920"/>
      </w:tblGrid>
      <w:tr>
        <w:tc>
          <w:tcPr/>
          <w:p>
            <w:pPr>
              <w:pStyle w:val="Compact"/>
              <w:jc w:val="center"/>
            </w:pPr>
            <w:r>
              <w:t xml:space="preserve">Number of small MPAs needed to reach 30% protection</w:t>
            </w:r>
          </w:p>
        </w:tc>
      </w:tr>
    </w:tbl>
    <w:p>
      <w:pPr>
        <w:pStyle w:val="ImageCaption"/>
      </w:pPr>
      <w:r>
        <w:t xml:space="preserve">Number of small MPAs needed to reach 30% protection</w:t>
      </w:r>
    </w:p>
    <w:bookmarkEnd w:id="31"/>
    <w:bookmarkEnd w:id="32"/>
    <w:bookmarkStart w:id="35" w:name="additional-mpa-scenarios"/>
    <w:p>
      <w:pPr>
        <w:pStyle w:val="Heading2"/>
      </w:pPr>
      <w:r>
        <w:t xml:space="preserve">Additional MPA scenarios</w:t>
      </w:r>
    </w:p>
    <w:bookmarkStart w:id="33" w:name="no-incompatible-protection"/>
    <w:p>
      <w:pPr>
        <w:pStyle w:val="Heading3"/>
      </w:pPr>
      <w:r>
        <w:t xml:space="preserve">No incompatible protection</w:t>
      </w:r>
    </w:p>
    <w:bookmarkEnd w:id="33"/>
    <w:bookmarkStart w:id="34" w:name="most-effective-protection"/>
    <w:p>
      <w:pPr>
        <w:pStyle w:val="Heading3"/>
      </w:pPr>
      <w:r>
        <w:t xml:space="preserve">Most effective protection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02_MPAS_we_need</dc:title>
  <dc:creator/>
  <cp:keywords/>
  <dcterms:created xsi:type="dcterms:W3CDTF">2025-03-20T18:42:21Z</dcterms:created>
  <dcterms:modified xsi:type="dcterms:W3CDTF">2025-03-20T18:42:21Z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