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EDBAA" w14:textId="46701F68" w:rsidR="00167110" w:rsidRPr="00735C16" w:rsidRDefault="00167110" w:rsidP="00167110">
      <w:pPr>
        <w:rPr>
          <w:b/>
          <w:bCs/>
        </w:rPr>
      </w:pPr>
      <w:r w:rsidRPr="00735C16">
        <w:rPr>
          <w:b/>
          <w:bCs/>
        </w:rPr>
        <w:t>Carbon Tax Policy for Argentina – Structure and Assumptions</w:t>
      </w:r>
    </w:p>
    <w:p w14:paraId="66AF6059" w14:textId="44D024D6" w:rsidR="00167110" w:rsidRDefault="00167110" w:rsidP="00167110">
      <w:pPr>
        <w:jc w:val="both"/>
      </w:pPr>
      <w:r>
        <w:t>The following is a proposal for a carbon tax policy at the household level in Argentina based on the tax policy developed by Canada and adapted to the local context.</w:t>
      </w:r>
    </w:p>
    <w:p w14:paraId="40764CFC" w14:textId="191402B8" w:rsidR="00EC6CAB" w:rsidRDefault="00EC6CAB" w:rsidP="007706C8">
      <w:pPr>
        <w:pStyle w:val="Prrafodelista"/>
        <w:numPr>
          <w:ilvl w:val="0"/>
          <w:numId w:val="1"/>
        </w:numPr>
        <w:rPr>
          <w:b/>
          <w:bCs/>
        </w:rPr>
      </w:pPr>
      <w:r>
        <w:rPr>
          <w:b/>
          <w:bCs/>
        </w:rPr>
        <w:t xml:space="preserve">Why carbon pricing? </w:t>
      </w:r>
    </w:p>
    <w:p w14:paraId="69988114" w14:textId="3E18A0E0" w:rsidR="00EC6CAB" w:rsidRDefault="00EC6CAB" w:rsidP="00EC6CAB">
      <w:pPr>
        <w:pStyle w:val="Prrafodelista"/>
        <w:numPr>
          <w:ilvl w:val="1"/>
          <w:numId w:val="1"/>
        </w:numPr>
      </w:pPr>
      <w:r w:rsidRPr="00EC6CAB">
        <w:t xml:space="preserve">More cost-efficient than regulations and subsidies </w:t>
      </w:r>
      <w:r w:rsidR="00D308D5">
        <w:t xml:space="preserve">for </w:t>
      </w:r>
      <w:r w:rsidRPr="00EC6CAB">
        <w:t xml:space="preserve">cutting emissions. </w:t>
      </w:r>
      <w:hyperlink r:id="rId5" w:history="1">
        <w:proofErr w:type="spellStart"/>
        <w:r w:rsidRPr="00EC6CAB">
          <w:rPr>
            <w:rStyle w:val="Hipervnculo"/>
          </w:rPr>
          <w:t>Gugler</w:t>
        </w:r>
        <w:proofErr w:type="spellEnd"/>
        <w:r w:rsidRPr="00EC6CAB">
          <w:rPr>
            <w:rStyle w:val="Hipervnculo"/>
          </w:rPr>
          <w:t xml:space="preserve">, </w:t>
        </w:r>
        <w:proofErr w:type="spellStart"/>
        <w:r w:rsidRPr="00EC6CAB">
          <w:rPr>
            <w:rStyle w:val="Hipervnculo"/>
          </w:rPr>
          <w:t>Haxhimusa</w:t>
        </w:r>
        <w:proofErr w:type="spellEnd"/>
        <w:r w:rsidRPr="00EC6CAB">
          <w:rPr>
            <w:rStyle w:val="Hipervnculo"/>
          </w:rPr>
          <w:t xml:space="preserve"> and </w:t>
        </w:r>
        <w:proofErr w:type="spellStart"/>
        <w:r w:rsidRPr="00EC6CAB">
          <w:rPr>
            <w:rStyle w:val="Hipervnculo"/>
          </w:rPr>
          <w:t>Liebensteiner</w:t>
        </w:r>
        <w:proofErr w:type="spellEnd"/>
        <w:r w:rsidRPr="00EC6CAB">
          <w:rPr>
            <w:rStyle w:val="Hipervnculo"/>
          </w:rPr>
          <w:t>, 2021</w:t>
        </w:r>
      </w:hyperlink>
      <w:r w:rsidRPr="00EC6CAB">
        <w:t xml:space="preserve">. </w:t>
      </w:r>
    </w:p>
    <w:p w14:paraId="0EDAE870" w14:textId="77777777" w:rsidR="00842EE0" w:rsidRDefault="00EC6CAB" w:rsidP="00EC6CAB">
      <w:pPr>
        <w:pStyle w:val="Prrafodelista"/>
        <w:numPr>
          <w:ilvl w:val="1"/>
          <w:numId w:val="1"/>
        </w:numPr>
      </w:pPr>
      <w:r>
        <w:t>Pigouvian Tax: internalize the social costs of externalities, creating incentives to lower emissions</w:t>
      </w:r>
    </w:p>
    <w:p w14:paraId="2923E5FA" w14:textId="51E08BF4" w:rsidR="00EC6CAB" w:rsidRPr="00EC6CAB" w:rsidRDefault="00EC6CAB" w:rsidP="00D308D5">
      <w:pPr>
        <w:pStyle w:val="Prrafodelista"/>
        <w:ind w:left="1440"/>
      </w:pPr>
    </w:p>
    <w:p w14:paraId="3C0CEDAB" w14:textId="32C81264" w:rsidR="00030AD2" w:rsidRPr="00167110" w:rsidRDefault="007706C8" w:rsidP="007706C8">
      <w:pPr>
        <w:pStyle w:val="Prrafodelista"/>
        <w:numPr>
          <w:ilvl w:val="0"/>
          <w:numId w:val="1"/>
        </w:numPr>
        <w:rPr>
          <w:b/>
          <w:bCs/>
        </w:rPr>
      </w:pPr>
      <w:r w:rsidRPr="00167110">
        <w:rPr>
          <w:b/>
          <w:bCs/>
        </w:rPr>
        <w:t>Carbon tax structure:</w:t>
      </w:r>
    </w:p>
    <w:p w14:paraId="4340EBAC" w14:textId="1DFA2F2E" w:rsidR="007706C8" w:rsidRDefault="007706C8" w:rsidP="007706C8">
      <w:pPr>
        <w:pStyle w:val="Prrafodelista"/>
        <w:numPr>
          <w:ilvl w:val="1"/>
          <w:numId w:val="1"/>
        </w:numPr>
      </w:pPr>
      <w:r>
        <w:t>Tax applied to fossil fuel consumption at the household level:</w:t>
      </w:r>
    </w:p>
    <w:p w14:paraId="5FBC0D15" w14:textId="7889B519" w:rsidR="0012314F" w:rsidRDefault="0012314F" w:rsidP="0012314F">
      <w:pPr>
        <w:pStyle w:val="Prrafodelista"/>
        <w:numPr>
          <w:ilvl w:val="2"/>
          <w:numId w:val="1"/>
        </w:numPr>
      </w:pPr>
      <w:r w:rsidRPr="0012314F">
        <w:t>Electricity sources in Argentina:</w:t>
      </w:r>
      <w:r>
        <w:t xml:space="preserve"> </w:t>
      </w:r>
      <w:hyperlink r:id="rId6" w:history="1">
        <w:r w:rsidRPr="0012314F">
          <w:rPr>
            <w:rStyle w:val="Hipervnculo"/>
          </w:rPr>
          <w:t>Source</w:t>
        </w:r>
      </w:hyperlink>
    </w:p>
    <w:p w14:paraId="67457B36" w14:textId="715BFB5D" w:rsidR="0012314F" w:rsidRDefault="0012314F" w:rsidP="0012314F">
      <w:pPr>
        <w:pStyle w:val="Prrafodelista"/>
        <w:numPr>
          <w:ilvl w:val="3"/>
          <w:numId w:val="1"/>
        </w:numPr>
      </w:pPr>
      <w:r>
        <w:t>49% from natural gas</w:t>
      </w:r>
    </w:p>
    <w:p w14:paraId="21222B7D" w14:textId="61407846" w:rsidR="0012314F" w:rsidRDefault="0012314F" w:rsidP="0012314F">
      <w:pPr>
        <w:pStyle w:val="Prrafodelista"/>
        <w:numPr>
          <w:ilvl w:val="3"/>
          <w:numId w:val="1"/>
        </w:numPr>
      </w:pPr>
      <w:r>
        <w:t>10.3% from oil</w:t>
      </w:r>
    </w:p>
    <w:p w14:paraId="65D75A0E" w14:textId="72C1B76F" w:rsidR="0012314F" w:rsidRDefault="0012314F" w:rsidP="0012314F">
      <w:pPr>
        <w:pStyle w:val="Prrafodelista"/>
        <w:numPr>
          <w:ilvl w:val="3"/>
          <w:numId w:val="1"/>
        </w:numPr>
      </w:pPr>
      <w:r>
        <w:t>1.8% from coal</w:t>
      </w:r>
    </w:p>
    <w:p w14:paraId="7A72A350" w14:textId="72970813" w:rsidR="00167110" w:rsidRPr="00842EE0" w:rsidRDefault="0012314F" w:rsidP="00167110">
      <w:pPr>
        <w:pStyle w:val="Prrafodelista"/>
        <w:numPr>
          <w:ilvl w:val="2"/>
          <w:numId w:val="1"/>
        </w:numPr>
        <w:rPr>
          <w:rStyle w:val="Hipervnculo"/>
          <w:color w:val="auto"/>
          <w:u w:val="none"/>
        </w:rPr>
      </w:pPr>
      <w:r>
        <w:t>14.7% of Argentina’s emissions come from residential sector</w:t>
      </w:r>
      <w:r w:rsidR="00A93C44">
        <w:t>, third largest emitter.</w:t>
      </w:r>
      <w:r>
        <w:t xml:space="preserve"> </w:t>
      </w:r>
      <w:hyperlink r:id="rId7" w:history="1">
        <w:r w:rsidRPr="0012314F">
          <w:rPr>
            <w:rStyle w:val="Hipervnculo"/>
          </w:rPr>
          <w:t>Source</w:t>
        </w:r>
      </w:hyperlink>
    </w:p>
    <w:p w14:paraId="347BCF61" w14:textId="0C1984F7" w:rsidR="00842EE0" w:rsidRPr="00D85301" w:rsidRDefault="00842EE0" w:rsidP="00167110">
      <w:pPr>
        <w:pStyle w:val="Prrafodelista"/>
        <w:numPr>
          <w:ilvl w:val="2"/>
          <w:numId w:val="1"/>
        </w:numPr>
        <w:rPr>
          <w:rStyle w:val="Hipervnculo"/>
          <w:color w:val="000000" w:themeColor="text1"/>
          <w:u w:val="none"/>
        </w:rPr>
      </w:pPr>
      <w:r w:rsidRPr="00D85301">
        <w:rPr>
          <w:rStyle w:val="Hipervnculo"/>
          <w:color w:val="000000" w:themeColor="text1"/>
          <w:u w:val="none"/>
        </w:rPr>
        <w:t xml:space="preserve">Existing carbon Tax in Argentina: </w:t>
      </w:r>
    </w:p>
    <w:p w14:paraId="2FF5FFFD" w14:textId="3257B2ED" w:rsidR="00842EE0" w:rsidRPr="00D85301" w:rsidRDefault="00842EE0" w:rsidP="00842EE0">
      <w:pPr>
        <w:pStyle w:val="Prrafodelista"/>
        <w:numPr>
          <w:ilvl w:val="3"/>
          <w:numId w:val="1"/>
        </w:numPr>
        <w:rPr>
          <w:color w:val="000000" w:themeColor="text1"/>
        </w:rPr>
      </w:pPr>
      <w:r w:rsidRPr="00D85301">
        <w:rPr>
          <w:rStyle w:val="Hipervnculo"/>
          <w:color w:val="000000" w:themeColor="text1"/>
          <w:u w:val="none"/>
        </w:rPr>
        <w:t xml:space="preserve">Since 2017, </w:t>
      </w:r>
      <w:r w:rsidRPr="00D85301">
        <w:rPr>
          <w:color w:val="000000" w:themeColor="text1"/>
        </w:rPr>
        <w:t>Ley N° 23.966</w:t>
      </w:r>
      <w:r w:rsidRPr="00D85301">
        <w:rPr>
          <w:color w:val="000000" w:themeColor="text1"/>
        </w:rPr>
        <w:t xml:space="preserve">. Two taxes: one on liquid fuels, based on the </w:t>
      </w:r>
      <w:proofErr w:type="gramStart"/>
      <w:r w:rsidRPr="00D85301">
        <w:rPr>
          <w:color w:val="000000" w:themeColor="text1"/>
        </w:rPr>
        <w:t>amount</w:t>
      </w:r>
      <w:proofErr w:type="gramEnd"/>
      <w:r w:rsidRPr="00D85301">
        <w:rPr>
          <w:color w:val="000000" w:themeColor="text1"/>
        </w:rPr>
        <w:t xml:space="preserve"> of emissions produced by each one, and the taxes carbon directly. </w:t>
      </w:r>
    </w:p>
    <w:p w14:paraId="75DD8A02" w14:textId="44C04CEA" w:rsidR="00842EE0" w:rsidRPr="00D85301" w:rsidRDefault="00842EE0" w:rsidP="00842EE0">
      <w:pPr>
        <w:pStyle w:val="Prrafodelista"/>
        <w:numPr>
          <w:ilvl w:val="3"/>
          <w:numId w:val="1"/>
        </w:numPr>
        <w:rPr>
          <w:color w:val="000000" w:themeColor="text1"/>
        </w:rPr>
      </w:pPr>
      <w:r w:rsidRPr="00D85301">
        <w:rPr>
          <w:color w:val="000000" w:themeColor="text1"/>
        </w:rPr>
        <w:t xml:space="preserve">It is an “upstream” tax: energy importers at the upstream of the supply chain are taxed, not households. </w:t>
      </w:r>
    </w:p>
    <w:p w14:paraId="715EF84C" w14:textId="4121A88D" w:rsidR="00842EE0" w:rsidRPr="00D85301" w:rsidRDefault="00842EE0" w:rsidP="00842EE0">
      <w:pPr>
        <w:pStyle w:val="Prrafodelista"/>
        <w:numPr>
          <w:ilvl w:val="3"/>
          <w:numId w:val="1"/>
        </w:numPr>
        <w:rPr>
          <w:color w:val="000000" w:themeColor="text1"/>
        </w:rPr>
      </w:pPr>
      <w:r w:rsidRPr="00D85301">
        <w:rPr>
          <w:color w:val="000000" w:themeColor="text1"/>
        </w:rPr>
        <w:t xml:space="preserve">Argentinian authorities tried to make the tax “neutral” at first: gas, coal and other energy sources that were not taxed before will be exempt at first and gradually included. </w:t>
      </w:r>
    </w:p>
    <w:p w14:paraId="5DCDC00B" w14:textId="2C7A2482" w:rsidR="00842EE0" w:rsidRPr="00D85301" w:rsidRDefault="00842EE0" w:rsidP="001E1930">
      <w:pPr>
        <w:pStyle w:val="Prrafodelista"/>
        <w:numPr>
          <w:ilvl w:val="3"/>
          <w:numId w:val="1"/>
        </w:numPr>
        <w:rPr>
          <w:color w:val="000000" w:themeColor="text1"/>
        </w:rPr>
      </w:pPr>
      <w:r w:rsidRPr="00D85301">
        <w:rPr>
          <w:color w:val="000000" w:themeColor="text1"/>
        </w:rPr>
        <w:t xml:space="preserve">Many exemptions since: All taxpayers were exempt from </w:t>
      </w:r>
      <w:r w:rsidR="001E1930" w:rsidRPr="00D85301">
        <w:rPr>
          <w:color w:val="000000" w:themeColor="text1"/>
        </w:rPr>
        <w:t>taxes on diesel and gasoil in 2018 and 2020 (</w:t>
      </w:r>
      <w:r w:rsidR="001E1930" w:rsidRPr="00D85301">
        <w:rPr>
          <w:color w:val="000000" w:themeColor="text1"/>
        </w:rPr>
        <w:t xml:space="preserve">Law: </w:t>
      </w:r>
      <w:hyperlink r:id="rId8" w:history="1">
        <w:r w:rsidR="001E1930" w:rsidRPr="00D85301">
          <w:rPr>
            <w:rStyle w:val="Hipervnculo"/>
            <w:color w:val="000000" w:themeColor="text1"/>
            <w:u w:val="none"/>
          </w:rPr>
          <w:t>source</w:t>
        </w:r>
      </w:hyperlink>
      <w:r w:rsidR="001E1930" w:rsidRPr="00D85301">
        <w:rPr>
          <w:color w:val="000000" w:themeColor="text1"/>
        </w:rPr>
        <w:t>).</w:t>
      </w:r>
    </w:p>
    <w:p w14:paraId="12A2FE8D" w14:textId="5E3E13A8" w:rsidR="007706C8" w:rsidRDefault="007706C8" w:rsidP="007706C8">
      <w:pPr>
        <w:pStyle w:val="Prrafodelista"/>
        <w:numPr>
          <w:ilvl w:val="1"/>
          <w:numId w:val="1"/>
        </w:numPr>
      </w:pPr>
      <w:r>
        <w:t>Carbon price per ton of CO2:</w:t>
      </w:r>
    </w:p>
    <w:p w14:paraId="1FC291DD" w14:textId="2EA3CD8E" w:rsidR="007706C8" w:rsidRDefault="007706C8" w:rsidP="007706C8">
      <w:pPr>
        <w:pStyle w:val="Prrafodelista"/>
        <w:numPr>
          <w:ilvl w:val="2"/>
          <w:numId w:val="1"/>
        </w:numPr>
      </w:pPr>
      <w:r>
        <w:t>Canada started at C$20 in 2019 and reached C$80 by 2032, aiming for C$170 by 2030.</w:t>
      </w:r>
    </w:p>
    <w:p w14:paraId="060808AA" w14:textId="2C079524" w:rsidR="007706C8" w:rsidRDefault="00D85301" w:rsidP="007706C8">
      <w:pPr>
        <w:pStyle w:val="Prrafodelista"/>
        <w:numPr>
          <w:ilvl w:val="2"/>
          <w:numId w:val="1"/>
        </w:numPr>
      </w:pPr>
      <w:r>
        <w:t xml:space="preserve">David: </w:t>
      </w:r>
      <w:r w:rsidR="007706C8">
        <w:t>We could start with a price in USD</w:t>
      </w:r>
      <w:r w:rsidR="00A93C44">
        <w:t>,</w:t>
      </w:r>
      <w:r w:rsidR="007706C8">
        <w:t xml:space="preserve"> ARS</w:t>
      </w:r>
      <w:r w:rsidR="00A93C44">
        <w:t>, or EUR</w:t>
      </w:r>
      <w:r w:rsidR="007706C8">
        <w:t xml:space="preserve"> per ton CO2. We could run different scenarios with different prices</w:t>
      </w:r>
      <w:r w:rsidR="00A93C44">
        <w:t>:</w:t>
      </w:r>
    </w:p>
    <w:p w14:paraId="69F7EB9C" w14:textId="66CBFE14" w:rsidR="00A93C44" w:rsidRPr="006539FF" w:rsidRDefault="00A93C44" w:rsidP="00A93C44">
      <w:pPr>
        <w:pStyle w:val="Prrafodelista"/>
        <w:numPr>
          <w:ilvl w:val="3"/>
          <w:numId w:val="1"/>
        </w:numPr>
        <w:rPr>
          <w:rStyle w:val="Hipervnculo"/>
          <w:color w:val="auto"/>
          <w:u w:val="none"/>
        </w:rPr>
      </w:pPr>
      <w:r>
        <w:t xml:space="preserve">In 2023 the average net carbon rate was EUR 7.13 per </w:t>
      </w:r>
      <w:r w:rsidR="00735C16">
        <w:t>ton</w:t>
      </w:r>
      <w:r>
        <w:t xml:space="preserve"> of CO2</w:t>
      </w:r>
      <w:r w:rsidR="00E07759">
        <w:t xml:space="preserve">. </w:t>
      </w:r>
      <w:hyperlink r:id="rId9" w:history="1">
        <w:r w:rsidR="00E07759" w:rsidRPr="00E07759">
          <w:rPr>
            <w:rStyle w:val="Hipervnculo"/>
          </w:rPr>
          <w:t>Source.</w:t>
        </w:r>
      </w:hyperlink>
    </w:p>
    <w:p w14:paraId="565022EB" w14:textId="5A7D2851" w:rsidR="006539FF" w:rsidRDefault="00D85301" w:rsidP="006539FF">
      <w:pPr>
        <w:pStyle w:val="Prrafodelista"/>
        <w:numPr>
          <w:ilvl w:val="2"/>
          <w:numId w:val="1"/>
        </w:numPr>
      </w:pPr>
      <w:r>
        <w:t xml:space="preserve">Ines: </w:t>
      </w:r>
    </w:p>
    <w:p w14:paraId="5316FF94" w14:textId="4235EC65" w:rsidR="00D308D5" w:rsidRPr="00D308D5" w:rsidRDefault="00D308D5" w:rsidP="00D308D5">
      <w:pPr>
        <w:pStyle w:val="Prrafodelista"/>
        <w:numPr>
          <w:ilvl w:val="3"/>
          <w:numId w:val="1"/>
        </w:numPr>
        <w:rPr>
          <w:color w:val="000000" w:themeColor="text1"/>
        </w:rPr>
      </w:pPr>
      <w:r w:rsidRPr="00D85301">
        <w:rPr>
          <w:color w:val="000000" w:themeColor="text1"/>
        </w:rPr>
        <w:lastRenderedPageBreak/>
        <w:t xml:space="preserve">Fixed lump sums actualized with inflation (Different rates: </w:t>
      </w:r>
      <w:hyperlink r:id="rId10" w:history="1">
        <w:r w:rsidRPr="00D85301">
          <w:rPr>
            <w:rStyle w:val="Hipervnculo"/>
            <w:color w:val="000000" w:themeColor="text1"/>
            <w:u w:val="none"/>
          </w:rPr>
          <w:t>sour</w:t>
        </w:r>
        <w:r w:rsidRPr="00D85301">
          <w:rPr>
            <w:rStyle w:val="Hipervnculo"/>
            <w:color w:val="000000" w:themeColor="text1"/>
            <w:u w:val="none"/>
          </w:rPr>
          <w:t>c</w:t>
        </w:r>
        <w:r w:rsidRPr="00D85301">
          <w:rPr>
            <w:rStyle w:val="Hipervnculo"/>
            <w:color w:val="000000" w:themeColor="text1"/>
            <w:u w:val="none"/>
          </w:rPr>
          <w:t>e</w:t>
        </w:r>
      </w:hyperlink>
      <w:r w:rsidRPr="00D85301">
        <w:rPr>
          <w:color w:val="000000" w:themeColor="text1"/>
        </w:rPr>
        <w:t xml:space="preserve">). These tax rates are equivalent to a value of 10 USD/tCO2E, which is lower than what was first presented (25 USD/tCO2E). It is however, higher than neighboring countries (Chile: 5, Colombia: 5-6, México: 1-3). </w:t>
      </w:r>
    </w:p>
    <w:p w14:paraId="54C83DE0" w14:textId="239981D8" w:rsidR="00582C2D" w:rsidRDefault="00D85301" w:rsidP="00582C2D">
      <w:pPr>
        <w:pStyle w:val="Prrafodelista"/>
        <w:numPr>
          <w:ilvl w:val="3"/>
          <w:numId w:val="1"/>
        </w:numPr>
      </w:pPr>
      <w:r>
        <w:t xml:space="preserve">We could take </w:t>
      </w:r>
      <w:r w:rsidR="00582C2D">
        <w:t xml:space="preserve">the </w:t>
      </w:r>
      <w:r>
        <w:t xml:space="preserve">current tax </w:t>
      </w:r>
      <w:r w:rsidR="00582C2D">
        <w:t>already applied in Argentina, and then hike tax rates to assume a carbon price of 50</w:t>
      </w:r>
      <w:r w:rsidR="00582C2D" w:rsidRPr="00582C2D">
        <w:t xml:space="preserve"> USD/tCO2E</w:t>
      </w:r>
      <w:r w:rsidR="00582C2D">
        <w:t xml:space="preserve"> (similar to that of Canada</w:t>
      </w:r>
      <w:proofErr w:type="gramStart"/>
      <w:r w:rsidR="00582C2D">
        <w:t>), and</w:t>
      </w:r>
      <w:proofErr w:type="gramEnd"/>
      <w:r w:rsidR="00582C2D">
        <w:t xml:space="preserve"> assume that the hike in prices will be borne by consumers</w:t>
      </w:r>
      <w:r w:rsidR="00276B2E">
        <w:t xml:space="preserve"> (they indirectly are paying the tax)</w:t>
      </w:r>
      <w:r w:rsidR="00582C2D">
        <w:t xml:space="preserve">. </w:t>
      </w:r>
    </w:p>
    <w:p w14:paraId="39FF0C25" w14:textId="23955AF2" w:rsidR="00167110" w:rsidRPr="00735C16" w:rsidRDefault="00167110" w:rsidP="00167110">
      <w:pPr>
        <w:rPr>
          <w:color w:val="C00000"/>
        </w:rPr>
      </w:pPr>
      <w:r w:rsidRPr="00735C16">
        <w:rPr>
          <w:color w:val="C00000"/>
        </w:rPr>
        <w:t xml:space="preserve">Assumption: </w:t>
      </w:r>
    </w:p>
    <w:p w14:paraId="1AF48B1D" w14:textId="462D5D51" w:rsidR="00167110" w:rsidRPr="00735C16" w:rsidRDefault="00735C16" w:rsidP="00167110">
      <w:pPr>
        <w:pStyle w:val="Prrafodelista"/>
        <w:numPr>
          <w:ilvl w:val="0"/>
          <w:numId w:val="2"/>
        </w:numPr>
        <w:rPr>
          <w:color w:val="C00000"/>
        </w:rPr>
      </w:pPr>
      <w:r w:rsidRPr="00735C16">
        <w:rPr>
          <w:color w:val="C00000"/>
        </w:rPr>
        <w:t>We take the (49% + 10.3% + 1.8%) 61% of the total energy consumption of households and use it to estimate Tons of CO2.</w:t>
      </w:r>
    </w:p>
    <w:p w14:paraId="234D8CE3" w14:textId="1CECDE28" w:rsidR="00735C16" w:rsidRPr="00735C16" w:rsidRDefault="00735C16" w:rsidP="00167110">
      <w:pPr>
        <w:pStyle w:val="Prrafodelista"/>
        <w:numPr>
          <w:ilvl w:val="0"/>
          <w:numId w:val="2"/>
        </w:numPr>
        <w:rPr>
          <w:color w:val="C00000"/>
        </w:rPr>
      </w:pPr>
      <w:r w:rsidRPr="00735C16">
        <w:rPr>
          <w:color w:val="C00000"/>
        </w:rPr>
        <w:t xml:space="preserve">We estimate a tax rate based on the average cost of a Ton of CO2 for Argentina in 2023 of EUR 7.13. We should convert everything to USD and see what exchange we are using to see if it makes sense to the local market in Argentina. </w:t>
      </w:r>
    </w:p>
    <w:p w14:paraId="06390933" w14:textId="77777777" w:rsidR="00735C16" w:rsidRDefault="00735C16" w:rsidP="00735C16">
      <w:pPr>
        <w:pStyle w:val="Prrafodelista"/>
      </w:pPr>
    </w:p>
    <w:p w14:paraId="697CEF92" w14:textId="3CD21249" w:rsidR="007706C8" w:rsidRPr="00735C16" w:rsidRDefault="007706C8" w:rsidP="007706C8">
      <w:pPr>
        <w:pStyle w:val="Prrafodelista"/>
        <w:numPr>
          <w:ilvl w:val="0"/>
          <w:numId w:val="1"/>
        </w:numPr>
        <w:rPr>
          <w:b/>
          <w:bCs/>
        </w:rPr>
      </w:pPr>
      <w:r w:rsidRPr="00735C16">
        <w:rPr>
          <w:b/>
          <w:bCs/>
        </w:rPr>
        <w:t>Carbon rebates:</w:t>
      </w:r>
      <w:r w:rsidR="003A3BE7" w:rsidRPr="00735C16">
        <w:rPr>
          <w:b/>
          <w:bCs/>
        </w:rPr>
        <w:t xml:space="preserve"> </w:t>
      </w:r>
    </w:p>
    <w:p w14:paraId="1AC0BDED" w14:textId="7F9BF444" w:rsidR="007706C8" w:rsidRDefault="007706C8" w:rsidP="007706C8">
      <w:pPr>
        <w:pStyle w:val="Prrafodelista"/>
        <w:numPr>
          <w:ilvl w:val="1"/>
          <w:numId w:val="1"/>
        </w:numPr>
      </w:pPr>
      <w:r>
        <w:t>Canada provides a lump-sum Carbon Rebates to households based on family size, province, rural status and it is delivered quarterly.</w:t>
      </w:r>
      <w:r w:rsidR="00E07759">
        <w:t xml:space="preserve"> </w:t>
      </w:r>
      <w:hyperlink r:id="rId11" w:history="1">
        <w:r w:rsidR="00E07759" w:rsidRPr="00E07759">
          <w:rPr>
            <w:rStyle w:val="Hipervnculo"/>
          </w:rPr>
          <w:t>Source.</w:t>
        </w:r>
      </w:hyperlink>
    </w:p>
    <w:p w14:paraId="452A7096" w14:textId="5E8787B8" w:rsidR="00735C16" w:rsidRPr="00735C16" w:rsidRDefault="00735C16" w:rsidP="00735C16">
      <w:pPr>
        <w:rPr>
          <w:color w:val="C00000"/>
        </w:rPr>
      </w:pPr>
      <w:r w:rsidRPr="00735C16">
        <w:rPr>
          <w:color w:val="C00000"/>
        </w:rPr>
        <w:t>Assumption:</w:t>
      </w:r>
    </w:p>
    <w:p w14:paraId="6FA26D98" w14:textId="4C16FA92" w:rsidR="007706C8" w:rsidRDefault="00735C16" w:rsidP="00735C16">
      <w:pPr>
        <w:pStyle w:val="Prrafodelista"/>
        <w:numPr>
          <w:ilvl w:val="0"/>
          <w:numId w:val="3"/>
        </w:numPr>
        <w:rPr>
          <w:color w:val="C00000"/>
        </w:rPr>
      </w:pPr>
      <w:r>
        <w:rPr>
          <w:color w:val="C00000"/>
        </w:rPr>
        <w:t>S</w:t>
      </w:r>
      <w:r w:rsidR="007706C8" w:rsidRPr="00735C16">
        <w:rPr>
          <w:color w:val="C00000"/>
        </w:rPr>
        <w:t>imulate uniform vs progressive rebate options:</w:t>
      </w:r>
      <w:r w:rsidRPr="00735C16">
        <w:rPr>
          <w:color w:val="C00000"/>
        </w:rPr>
        <w:t xml:space="preserve"> </w:t>
      </w:r>
      <w:r w:rsidR="007706C8" w:rsidRPr="00735C16">
        <w:rPr>
          <w:color w:val="C00000"/>
        </w:rPr>
        <w:t>Flat per capita payment</w:t>
      </w:r>
      <w:r w:rsidRPr="00735C16">
        <w:rPr>
          <w:color w:val="C00000"/>
        </w:rPr>
        <w:t xml:space="preserve"> vs </w:t>
      </w:r>
      <w:r w:rsidR="007706C8" w:rsidRPr="00735C16">
        <w:rPr>
          <w:color w:val="C00000"/>
        </w:rPr>
        <w:t>enhanced for low-income or rural households</w:t>
      </w:r>
      <w:r w:rsidRPr="00735C16">
        <w:rPr>
          <w:color w:val="C00000"/>
        </w:rPr>
        <w:t>.</w:t>
      </w:r>
    </w:p>
    <w:p w14:paraId="6BA44E6B" w14:textId="34A9CB7E" w:rsidR="00582C2D" w:rsidRPr="00735C16" w:rsidRDefault="00582C2D" w:rsidP="00735C16">
      <w:pPr>
        <w:pStyle w:val="Prrafodelista"/>
        <w:numPr>
          <w:ilvl w:val="0"/>
          <w:numId w:val="3"/>
        </w:numPr>
        <w:rPr>
          <w:color w:val="C00000"/>
        </w:rPr>
      </w:pPr>
      <w:r>
        <w:rPr>
          <w:color w:val="C00000"/>
        </w:rPr>
        <w:t xml:space="preserve">Ines: I believe that we could do the “same” in the case of Argentina: it would take the form of a tax credit following the same structure of that of Canada’s. </w:t>
      </w:r>
    </w:p>
    <w:p w14:paraId="4FD73A70" w14:textId="77777777" w:rsidR="00735C16" w:rsidRDefault="00735C16" w:rsidP="00735C16">
      <w:pPr>
        <w:pStyle w:val="Prrafodelista"/>
      </w:pPr>
    </w:p>
    <w:p w14:paraId="7D6F58F7" w14:textId="026DC067" w:rsidR="007706C8" w:rsidRPr="00735C16" w:rsidRDefault="003A3BE7" w:rsidP="007706C8">
      <w:pPr>
        <w:pStyle w:val="Prrafodelista"/>
        <w:numPr>
          <w:ilvl w:val="0"/>
          <w:numId w:val="1"/>
        </w:numPr>
        <w:rPr>
          <w:b/>
          <w:bCs/>
        </w:rPr>
      </w:pPr>
      <w:r w:rsidRPr="00735C16">
        <w:rPr>
          <w:b/>
          <w:bCs/>
        </w:rPr>
        <w:t xml:space="preserve">Behavioral Response: </w:t>
      </w:r>
    </w:p>
    <w:p w14:paraId="21FDC76F" w14:textId="2F6BFA66" w:rsidR="003A3BE7" w:rsidRDefault="003A3BE7" w:rsidP="003A3BE7">
      <w:pPr>
        <w:pStyle w:val="Prrafodelista"/>
        <w:numPr>
          <w:ilvl w:val="1"/>
          <w:numId w:val="1"/>
        </w:numPr>
      </w:pPr>
      <w:r>
        <w:t>We could simulate price elasticity of fuel consumption to see the change in household fuel usage in response to price increases.</w:t>
      </w:r>
    </w:p>
    <w:p w14:paraId="5A26B859" w14:textId="4D84E665" w:rsidR="00735C16" w:rsidRPr="00735C16" w:rsidRDefault="00735C16" w:rsidP="00735C16">
      <w:pPr>
        <w:rPr>
          <w:color w:val="C00000"/>
        </w:rPr>
      </w:pPr>
      <w:r w:rsidRPr="00735C16">
        <w:rPr>
          <w:color w:val="C00000"/>
        </w:rPr>
        <w:t>Assumption:</w:t>
      </w:r>
    </w:p>
    <w:p w14:paraId="1908DCC8" w14:textId="376503FF" w:rsidR="00735C16" w:rsidRDefault="00735C16" w:rsidP="00735C16">
      <w:pPr>
        <w:pStyle w:val="Prrafodelista"/>
        <w:numPr>
          <w:ilvl w:val="0"/>
          <w:numId w:val="3"/>
        </w:numPr>
        <w:rPr>
          <w:color w:val="C00000"/>
        </w:rPr>
      </w:pPr>
      <w:r w:rsidRPr="00735C16">
        <w:rPr>
          <w:color w:val="C00000"/>
        </w:rPr>
        <w:t>Using a range of the p</w:t>
      </w:r>
      <w:r w:rsidR="00167110" w:rsidRPr="00735C16">
        <w:rPr>
          <w:color w:val="C00000"/>
        </w:rPr>
        <w:t>rice elasticity of fuel consumption in Argentina (</w:t>
      </w:r>
      <w:proofErr w:type="spellStart"/>
      <w:r w:rsidR="00167110" w:rsidRPr="00735C16">
        <w:rPr>
          <w:color w:val="C00000"/>
        </w:rPr>
        <w:t>Zabaloy</w:t>
      </w:r>
      <w:proofErr w:type="spellEnd"/>
      <w:r w:rsidR="00167110" w:rsidRPr="00735C16">
        <w:rPr>
          <w:color w:val="C00000"/>
        </w:rPr>
        <w:t xml:space="preserve"> &amp; </w:t>
      </w:r>
      <w:proofErr w:type="spellStart"/>
      <w:r w:rsidR="00167110" w:rsidRPr="00735C16">
        <w:rPr>
          <w:color w:val="C00000"/>
        </w:rPr>
        <w:t>Viego</w:t>
      </w:r>
      <w:proofErr w:type="spellEnd"/>
      <w:r w:rsidR="00167110" w:rsidRPr="00735C16">
        <w:rPr>
          <w:color w:val="C00000"/>
        </w:rPr>
        <w:t>, 2021) -0.09 and -0.76.</w:t>
      </w:r>
    </w:p>
    <w:p w14:paraId="51696F90" w14:textId="476B01E1" w:rsidR="00582C2D" w:rsidRDefault="00582C2D" w:rsidP="00735C16">
      <w:pPr>
        <w:pStyle w:val="Prrafodelista"/>
        <w:numPr>
          <w:ilvl w:val="0"/>
          <w:numId w:val="3"/>
        </w:numPr>
        <w:rPr>
          <w:color w:val="C00000"/>
        </w:rPr>
      </w:pPr>
      <w:r>
        <w:rPr>
          <w:color w:val="C00000"/>
        </w:rPr>
        <w:t xml:space="preserve">Inés: We can see what the most heavily fuels taxed (the ones that create more emissions) and how much they are consumed in Argentinian households across different income quintiles. We can see if there has been a change in behavior since the tax was first introduced (2017), if the amounts consumed by lower-income </w:t>
      </w:r>
      <w:r>
        <w:rPr>
          <w:color w:val="C00000"/>
        </w:rPr>
        <w:lastRenderedPageBreak/>
        <w:t>households of the different energy sources has changed, and if so, determine elasticities. Then apply those elasticities to the scenario in which there is a hike in carbon prices to reach 50 USD/tCO2</w:t>
      </w:r>
    </w:p>
    <w:p w14:paraId="5DBDBA12" w14:textId="77777777" w:rsidR="00735C16" w:rsidRPr="00735C16" w:rsidRDefault="00735C16" w:rsidP="00735C16">
      <w:pPr>
        <w:rPr>
          <w:color w:val="C00000"/>
        </w:rPr>
      </w:pPr>
    </w:p>
    <w:p w14:paraId="1B931DF1" w14:textId="30D01E3B" w:rsidR="003A3BE7" w:rsidRPr="00735C16" w:rsidRDefault="003A3BE7" w:rsidP="003A3BE7">
      <w:pPr>
        <w:pStyle w:val="Prrafodelista"/>
        <w:numPr>
          <w:ilvl w:val="0"/>
          <w:numId w:val="1"/>
        </w:numPr>
        <w:rPr>
          <w:b/>
          <w:bCs/>
        </w:rPr>
      </w:pPr>
      <w:r w:rsidRPr="00735C16">
        <w:rPr>
          <w:b/>
          <w:bCs/>
        </w:rPr>
        <w:t xml:space="preserve">Distributional impact assessment: </w:t>
      </w:r>
    </w:p>
    <w:p w14:paraId="65617BB0" w14:textId="4608CF52" w:rsidR="003A3BE7" w:rsidRDefault="003A3BE7" w:rsidP="003A3BE7">
      <w:pPr>
        <w:pStyle w:val="Prrafodelista"/>
        <w:numPr>
          <w:ilvl w:val="1"/>
          <w:numId w:val="1"/>
        </w:numPr>
      </w:pPr>
      <w:r>
        <w:t>Net income per household = tax paid – rebate received</w:t>
      </w:r>
    </w:p>
    <w:p w14:paraId="5B6685AD" w14:textId="291FA6C4" w:rsidR="00276B2E" w:rsidRDefault="00276B2E" w:rsidP="00276B2E">
      <w:pPr>
        <w:pStyle w:val="Prrafodelista"/>
        <w:numPr>
          <w:ilvl w:val="2"/>
          <w:numId w:val="1"/>
        </w:numPr>
      </w:pPr>
      <w:r>
        <w:t xml:space="preserve">Inés: I would include, as in the previous point, an assessment of the consumption of the different fuels/energy sources by income quintile.  And consider that when calculating the tax paid. </w:t>
      </w:r>
    </w:p>
    <w:p w14:paraId="62EE9A3F" w14:textId="39A23844" w:rsidR="00276B2E" w:rsidRDefault="00276B2E" w:rsidP="00276B2E">
      <w:pPr>
        <w:pStyle w:val="Prrafodelista"/>
        <w:numPr>
          <w:ilvl w:val="2"/>
          <w:numId w:val="1"/>
        </w:numPr>
      </w:pPr>
      <w:r>
        <w:t xml:space="preserve">When can make two different scenarios, one with rebate, and one without. </w:t>
      </w:r>
    </w:p>
    <w:p w14:paraId="1C659FDB" w14:textId="688D52DD" w:rsidR="003A3BE7" w:rsidRDefault="003A3BE7" w:rsidP="003A3BE7">
      <w:pPr>
        <w:pStyle w:val="Prrafodelista"/>
        <w:numPr>
          <w:ilvl w:val="1"/>
          <w:numId w:val="1"/>
        </w:numPr>
      </w:pPr>
      <w:r>
        <w:t>Analyze by income quintile, urban/rural, region</w:t>
      </w:r>
    </w:p>
    <w:p w14:paraId="6BABEDE9" w14:textId="151018BC" w:rsidR="003A3BE7" w:rsidRDefault="003A3BE7" w:rsidP="003A3BE7">
      <w:pPr>
        <w:pStyle w:val="Prrafodelista"/>
        <w:numPr>
          <w:ilvl w:val="1"/>
          <w:numId w:val="1"/>
        </w:numPr>
      </w:pPr>
      <w:r>
        <w:t>We can report the impacts as:</w:t>
      </w:r>
    </w:p>
    <w:p w14:paraId="5D4D3A8A" w14:textId="1BA9A97C" w:rsidR="003A3BE7" w:rsidRDefault="003A3BE7" w:rsidP="003A3BE7">
      <w:pPr>
        <w:pStyle w:val="Prrafodelista"/>
        <w:numPr>
          <w:ilvl w:val="2"/>
          <w:numId w:val="1"/>
        </w:numPr>
      </w:pPr>
      <w:r>
        <w:t xml:space="preserve">Change in </w:t>
      </w:r>
      <w:proofErr w:type="spellStart"/>
      <w:r>
        <w:t>diposable</w:t>
      </w:r>
      <w:proofErr w:type="spellEnd"/>
      <w:r>
        <w:t xml:space="preserve"> income, </w:t>
      </w:r>
      <w:proofErr w:type="spellStart"/>
      <w:r>
        <w:t>gini</w:t>
      </w:r>
      <w:proofErr w:type="spellEnd"/>
      <w:r>
        <w:t xml:space="preserve"> coefficient, proportion of households that are net gainers.</w:t>
      </w:r>
    </w:p>
    <w:p w14:paraId="19D242D8" w14:textId="77777777" w:rsidR="00735C16" w:rsidRPr="00735C16" w:rsidRDefault="00735C16" w:rsidP="00735C16">
      <w:pPr>
        <w:rPr>
          <w:color w:val="C00000"/>
        </w:rPr>
      </w:pPr>
      <w:r w:rsidRPr="00735C16">
        <w:rPr>
          <w:color w:val="C00000"/>
        </w:rPr>
        <w:t>Assumption:</w:t>
      </w:r>
    </w:p>
    <w:p w14:paraId="33D625C6" w14:textId="77777777" w:rsidR="00735C16" w:rsidRPr="00735C16" w:rsidRDefault="00167110" w:rsidP="00735C16">
      <w:pPr>
        <w:pStyle w:val="Prrafodelista"/>
        <w:numPr>
          <w:ilvl w:val="0"/>
          <w:numId w:val="3"/>
        </w:numPr>
        <w:rPr>
          <w:color w:val="C00000"/>
        </w:rPr>
      </w:pPr>
      <w:r w:rsidRPr="00735C16">
        <w:rPr>
          <w:color w:val="C00000"/>
        </w:rPr>
        <w:t>Variables needed:</w:t>
      </w:r>
    </w:p>
    <w:p w14:paraId="38268499" w14:textId="77777777" w:rsidR="00735C16" w:rsidRPr="00735C16" w:rsidRDefault="00167110" w:rsidP="00735C16">
      <w:pPr>
        <w:pStyle w:val="Prrafodelista"/>
        <w:numPr>
          <w:ilvl w:val="1"/>
          <w:numId w:val="3"/>
        </w:numPr>
        <w:rPr>
          <w:color w:val="C00000"/>
        </w:rPr>
      </w:pPr>
      <w:r w:rsidRPr="00735C16">
        <w:rPr>
          <w:color w:val="C00000"/>
        </w:rPr>
        <w:t>Income of the household: we can create quintiles</w:t>
      </w:r>
    </w:p>
    <w:p w14:paraId="57EFC318" w14:textId="77777777" w:rsidR="00735C16" w:rsidRPr="00735C16" w:rsidRDefault="00167110" w:rsidP="00735C16">
      <w:pPr>
        <w:pStyle w:val="Prrafodelista"/>
        <w:numPr>
          <w:ilvl w:val="1"/>
          <w:numId w:val="3"/>
        </w:numPr>
        <w:rPr>
          <w:color w:val="C00000"/>
        </w:rPr>
      </w:pPr>
      <w:r w:rsidRPr="00735C16">
        <w:rPr>
          <w:color w:val="C00000"/>
        </w:rPr>
        <w:t>Region: classified as urban-rural</w:t>
      </w:r>
    </w:p>
    <w:p w14:paraId="29411D17" w14:textId="77777777" w:rsidR="00735C16" w:rsidRPr="00735C16" w:rsidRDefault="00167110" w:rsidP="00735C16">
      <w:pPr>
        <w:pStyle w:val="Prrafodelista"/>
        <w:numPr>
          <w:ilvl w:val="1"/>
          <w:numId w:val="3"/>
        </w:numPr>
        <w:rPr>
          <w:color w:val="C00000"/>
        </w:rPr>
      </w:pPr>
      <w:r w:rsidRPr="00735C16">
        <w:rPr>
          <w:color w:val="C00000"/>
        </w:rPr>
        <w:t>Total consumption of energy in the household</w:t>
      </w:r>
    </w:p>
    <w:p w14:paraId="20CC5BD4" w14:textId="31C68DF7" w:rsidR="00167110" w:rsidRPr="00735C16" w:rsidRDefault="00167110" w:rsidP="00735C16">
      <w:pPr>
        <w:pStyle w:val="Prrafodelista"/>
        <w:numPr>
          <w:ilvl w:val="1"/>
          <w:numId w:val="3"/>
        </w:numPr>
        <w:rPr>
          <w:color w:val="C00000"/>
        </w:rPr>
      </w:pPr>
      <w:r w:rsidRPr="00735C16">
        <w:rPr>
          <w:color w:val="C00000"/>
        </w:rPr>
        <w:t>Use of vehicles</w:t>
      </w:r>
    </w:p>
    <w:p w14:paraId="3C31C5F9" w14:textId="6B763002" w:rsidR="00276B2E" w:rsidRPr="00276B2E" w:rsidRDefault="00276B2E" w:rsidP="00735C16">
      <w:pPr>
        <w:rPr>
          <w:color w:val="C00000"/>
        </w:rPr>
      </w:pPr>
      <w:r w:rsidRPr="00276B2E">
        <w:rPr>
          <w:color w:val="C00000"/>
        </w:rPr>
        <w:t xml:space="preserve">+ Assumption (Inés): </w:t>
      </w:r>
      <w:r w:rsidRPr="00276B2E">
        <w:rPr>
          <w:color w:val="C00000"/>
        </w:rPr>
        <w:tab/>
      </w:r>
    </w:p>
    <w:p w14:paraId="1ECC01CA" w14:textId="7EE9B419" w:rsidR="00276B2E" w:rsidRPr="00276B2E" w:rsidRDefault="00276B2E" w:rsidP="00276B2E">
      <w:pPr>
        <w:pStyle w:val="Prrafodelista"/>
        <w:numPr>
          <w:ilvl w:val="0"/>
          <w:numId w:val="5"/>
        </w:numPr>
        <w:rPr>
          <w:color w:val="C00000"/>
        </w:rPr>
      </w:pPr>
      <w:r w:rsidRPr="00276B2E">
        <w:rPr>
          <w:color w:val="C00000"/>
        </w:rPr>
        <w:t xml:space="preserve">Proportion of the different types of energy sources consumed by households in different income quintiles. </w:t>
      </w:r>
    </w:p>
    <w:p w14:paraId="4B3A36FD" w14:textId="77777777" w:rsidR="00276B2E" w:rsidRDefault="00276B2E" w:rsidP="00735C16"/>
    <w:p w14:paraId="2B0EE084" w14:textId="2A86EFEA" w:rsidR="003A3BE7" w:rsidRPr="00735C16" w:rsidRDefault="003A3BE7" w:rsidP="003A3BE7">
      <w:pPr>
        <w:pStyle w:val="Prrafodelista"/>
        <w:numPr>
          <w:ilvl w:val="0"/>
          <w:numId w:val="1"/>
        </w:numPr>
        <w:rPr>
          <w:b/>
          <w:bCs/>
        </w:rPr>
      </w:pPr>
      <w:r w:rsidRPr="00735C16">
        <w:rPr>
          <w:b/>
          <w:bCs/>
        </w:rPr>
        <w:t>Policy Scenarios:</w:t>
      </w:r>
    </w:p>
    <w:p w14:paraId="68044A0D" w14:textId="28468FDC" w:rsidR="003A3BE7" w:rsidRDefault="003A3BE7" w:rsidP="003A3BE7">
      <w:pPr>
        <w:pStyle w:val="Prrafodelista"/>
        <w:numPr>
          <w:ilvl w:val="1"/>
          <w:numId w:val="1"/>
        </w:numPr>
      </w:pPr>
      <w:r>
        <w:t>Different carbon prices</w:t>
      </w:r>
    </w:p>
    <w:p w14:paraId="2AD1F7EF" w14:textId="2DAF8DBB" w:rsidR="003A3BE7" w:rsidRDefault="003A3BE7" w:rsidP="003A3BE7">
      <w:pPr>
        <w:pStyle w:val="Prrafodelista"/>
        <w:numPr>
          <w:ilvl w:val="1"/>
          <w:numId w:val="1"/>
        </w:numPr>
      </w:pPr>
      <w:r>
        <w:t>Different rebate schemes (flat, progressive)</w:t>
      </w:r>
    </w:p>
    <w:p w14:paraId="32EA6532" w14:textId="509C6EA8" w:rsidR="003A3BE7" w:rsidRDefault="003A3BE7" w:rsidP="003A3BE7">
      <w:pPr>
        <w:pStyle w:val="Prrafodelista"/>
        <w:numPr>
          <w:ilvl w:val="1"/>
          <w:numId w:val="1"/>
        </w:numPr>
      </w:pPr>
      <w:r>
        <w:t>Behavior/no behavior responses</w:t>
      </w:r>
    </w:p>
    <w:sectPr w:rsidR="003A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1904"/>
    <w:multiLevelType w:val="hybridMultilevel"/>
    <w:tmpl w:val="39A61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878E5"/>
    <w:multiLevelType w:val="hybridMultilevel"/>
    <w:tmpl w:val="5FAC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0387C"/>
    <w:multiLevelType w:val="hybridMultilevel"/>
    <w:tmpl w:val="4AEA61C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7A560B96"/>
    <w:multiLevelType w:val="hybridMultilevel"/>
    <w:tmpl w:val="77989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976EA"/>
    <w:multiLevelType w:val="multilevel"/>
    <w:tmpl w:val="764A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138812">
    <w:abstractNumId w:val="0"/>
  </w:num>
  <w:num w:numId="2" w16cid:durableId="1694916201">
    <w:abstractNumId w:val="1"/>
  </w:num>
  <w:num w:numId="3" w16cid:durableId="2067411423">
    <w:abstractNumId w:val="3"/>
  </w:num>
  <w:num w:numId="4" w16cid:durableId="1657341673">
    <w:abstractNumId w:val="4"/>
  </w:num>
  <w:num w:numId="5" w16cid:durableId="1495876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C8"/>
    <w:rsid w:val="00030AD2"/>
    <w:rsid w:val="00106725"/>
    <w:rsid w:val="0012314F"/>
    <w:rsid w:val="00130E54"/>
    <w:rsid w:val="00152CD4"/>
    <w:rsid w:val="00167110"/>
    <w:rsid w:val="001E1930"/>
    <w:rsid w:val="00276B2E"/>
    <w:rsid w:val="002C0A19"/>
    <w:rsid w:val="002F0A3E"/>
    <w:rsid w:val="003A3BE7"/>
    <w:rsid w:val="00477A3B"/>
    <w:rsid w:val="004E07BB"/>
    <w:rsid w:val="00582C2D"/>
    <w:rsid w:val="006539FF"/>
    <w:rsid w:val="00735C16"/>
    <w:rsid w:val="007706C8"/>
    <w:rsid w:val="00842EE0"/>
    <w:rsid w:val="00A93C44"/>
    <w:rsid w:val="00D308D5"/>
    <w:rsid w:val="00D85301"/>
    <w:rsid w:val="00E07759"/>
    <w:rsid w:val="00EC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D81A"/>
  <w15:chartTrackingRefBased/>
  <w15:docId w15:val="{864E673A-C7F5-4AF3-99E4-376E6C5B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0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0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0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0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0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0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0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0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0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06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06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0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0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0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0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0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0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06C8"/>
    <w:rPr>
      <w:rFonts w:eastAsiaTheme="majorEastAsia" w:cstheme="majorBidi"/>
      <w:color w:val="272727" w:themeColor="text1" w:themeTint="D8"/>
    </w:rPr>
  </w:style>
  <w:style w:type="paragraph" w:styleId="Ttulo">
    <w:name w:val="Title"/>
    <w:basedOn w:val="Normal"/>
    <w:next w:val="Normal"/>
    <w:link w:val="TtuloCar"/>
    <w:uiPriority w:val="10"/>
    <w:qFormat/>
    <w:rsid w:val="00770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0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0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0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06C8"/>
    <w:pPr>
      <w:spacing w:before="160"/>
      <w:jc w:val="center"/>
    </w:pPr>
    <w:rPr>
      <w:i/>
      <w:iCs/>
      <w:color w:val="404040" w:themeColor="text1" w:themeTint="BF"/>
    </w:rPr>
  </w:style>
  <w:style w:type="character" w:customStyle="1" w:styleId="CitaCar">
    <w:name w:val="Cita Car"/>
    <w:basedOn w:val="Fuentedeprrafopredeter"/>
    <w:link w:val="Cita"/>
    <w:uiPriority w:val="29"/>
    <w:rsid w:val="007706C8"/>
    <w:rPr>
      <w:i/>
      <w:iCs/>
      <w:color w:val="404040" w:themeColor="text1" w:themeTint="BF"/>
    </w:rPr>
  </w:style>
  <w:style w:type="paragraph" w:styleId="Prrafodelista">
    <w:name w:val="List Paragraph"/>
    <w:basedOn w:val="Normal"/>
    <w:uiPriority w:val="34"/>
    <w:qFormat/>
    <w:rsid w:val="007706C8"/>
    <w:pPr>
      <w:ind w:left="720"/>
      <w:contextualSpacing/>
    </w:pPr>
  </w:style>
  <w:style w:type="character" w:styleId="nfasisintenso">
    <w:name w:val="Intense Emphasis"/>
    <w:basedOn w:val="Fuentedeprrafopredeter"/>
    <w:uiPriority w:val="21"/>
    <w:qFormat/>
    <w:rsid w:val="007706C8"/>
    <w:rPr>
      <w:i/>
      <w:iCs/>
      <w:color w:val="0F4761" w:themeColor="accent1" w:themeShade="BF"/>
    </w:rPr>
  </w:style>
  <w:style w:type="paragraph" w:styleId="Citadestacada">
    <w:name w:val="Intense Quote"/>
    <w:basedOn w:val="Normal"/>
    <w:next w:val="Normal"/>
    <w:link w:val="CitadestacadaCar"/>
    <w:uiPriority w:val="30"/>
    <w:qFormat/>
    <w:rsid w:val="00770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06C8"/>
    <w:rPr>
      <w:i/>
      <w:iCs/>
      <w:color w:val="0F4761" w:themeColor="accent1" w:themeShade="BF"/>
    </w:rPr>
  </w:style>
  <w:style w:type="character" w:styleId="Referenciaintensa">
    <w:name w:val="Intense Reference"/>
    <w:basedOn w:val="Fuentedeprrafopredeter"/>
    <w:uiPriority w:val="32"/>
    <w:qFormat/>
    <w:rsid w:val="007706C8"/>
    <w:rPr>
      <w:b/>
      <w:bCs/>
      <w:smallCaps/>
      <w:color w:val="0F4761" w:themeColor="accent1" w:themeShade="BF"/>
      <w:spacing w:val="5"/>
    </w:rPr>
  </w:style>
  <w:style w:type="character" w:styleId="Hipervnculo">
    <w:name w:val="Hyperlink"/>
    <w:basedOn w:val="Fuentedeprrafopredeter"/>
    <w:uiPriority w:val="99"/>
    <w:unhideWhenUsed/>
    <w:rsid w:val="0012314F"/>
    <w:rPr>
      <w:color w:val="467886" w:themeColor="hyperlink"/>
      <w:u w:val="single"/>
    </w:rPr>
  </w:style>
  <w:style w:type="character" w:styleId="Mencinsinresolver">
    <w:name w:val="Unresolved Mention"/>
    <w:basedOn w:val="Fuentedeprrafopredeter"/>
    <w:uiPriority w:val="99"/>
    <w:semiHidden/>
    <w:unhideWhenUsed/>
    <w:rsid w:val="0012314F"/>
    <w:rPr>
      <w:color w:val="605E5C"/>
      <w:shd w:val="clear" w:color="auto" w:fill="E1DFDD"/>
    </w:rPr>
  </w:style>
  <w:style w:type="paragraph" w:styleId="NormalWeb">
    <w:name w:val="Normal (Web)"/>
    <w:basedOn w:val="Normal"/>
    <w:uiPriority w:val="99"/>
    <w:semiHidden/>
    <w:unhideWhenUsed/>
    <w:rsid w:val="00842EE0"/>
    <w:rPr>
      <w:rFonts w:ascii="Times New Roman" w:hAnsi="Times New Roman" w:cs="Times New Roman"/>
    </w:rPr>
  </w:style>
  <w:style w:type="character" w:styleId="Hipervnculovisitado">
    <w:name w:val="FollowedHyperlink"/>
    <w:basedOn w:val="Fuentedeprrafopredeter"/>
    <w:uiPriority w:val="99"/>
    <w:semiHidden/>
    <w:unhideWhenUsed/>
    <w:rsid w:val="001E19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310668">
      <w:bodyDiv w:val="1"/>
      <w:marLeft w:val="0"/>
      <w:marRight w:val="0"/>
      <w:marTop w:val="0"/>
      <w:marBottom w:val="0"/>
      <w:divBdr>
        <w:top w:val="none" w:sz="0" w:space="0" w:color="auto"/>
        <w:left w:val="none" w:sz="0" w:space="0" w:color="auto"/>
        <w:bottom w:val="none" w:sz="0" w:space="0" w:color="auto"/>
        <w:right w:val="none" w:sz="0" w:space="0" w:color="auto"/>
      </w:divBdr>
      <w:divsChild>
        <w:div w:id="1158887367">
          <w:marLeft w:val="0"/>
          <w:marRight w:val="0"/>
          <w:marTop w:val="0"/>
          <w:marBottom w:val="0"/>
          <w:divBdr>
            <w:top w:val="none" w:sz="0" w:space="0" w:color="auto"/>
            <w:left w:val="none" w:sz="0" w:space="0" w:color="auto"/>
            <w:bottom w:val="none" w:sz="0" w:space="0" w:color="auto"/>
            <w:right w:val="none" w:sz="0" w:space="0" w:color="auto"/>
          </w:divBdr>
          <w:divsChild>
            <w:div w:id="558788698">
              <w:marLeft w:val="0"/>
              <w:marRight w:val="0"/>
              <w:marTop w:val="0"/>
              <w:marBottom w:val="0"/>
              <w:divBdr>
                <w:top w:val="none" w:sz="0" w:space="0" w:color="auto"/>
                <w:left w:val="none" w:sz="0" w:space="0" w:color="auto"/>
                <w:bottom w:val="none" w:sz="0" w:space="0" w:color="auto"/>
                <w:right w:val="none" w:sz="0" w:space="0" w:color="auto"/>
              </w:divBdr>
              <w:divsChild>
                <w:div w:id="1139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entina.gob.ar/normativa/nacional/ley-23966-365/actualizac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a.org/countries/argentina/emi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a.org/countries/argentina/electricity" TargetMode="External"/><Relationship Id="rId11" Type="http://schemas.openxmlformats.org/officeDocument/2006/relationships/hyperlink" Target="https://www.canada.ca/en/revenue-agency/services/child-family-benefits/canada-carbon-rebate/how-much.html" TargetMode="External"/><Relationship Id="rId5" Type="http://schemas.openxmlformats.org/officeDocument/2006/relationships/hyperlink" Target="https://www.sciencedirect.com/science/article/pii/S0095069620301285" TargetMode="External"/><Relationship Id="rId10" Type="http://schemas.openxmlformats.org/officeDocument/2006/relationships/hyperlink" Target="https://www.argentina.gob.ar/sites/default/files/impuestos_sobre_los_combustibles_-_al_28.02.2025.pdf" TargetMode="External"/><Relationship Id="rId4" Type="http://schemas.openxmlformats.org/officeDocument/2006/relationships/webSettings" Target="webSettings.xml"/><Relationship Id="rId9" Type="http://schemas.openxmlformats.org/officeDocument/2006/relationships/hyperlink" Target="https://www.oecd.org/content/dam/oecd/en/topics/policy-sub-issues/carbon-pricing-and-energy-taxes/carbon-pricing-argenti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4570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Gentili</dc:creator>
  <cp:keywords/>
  <dc:description/>
  <cp:lastModifiedBy>Ines Dezcallar</cp:lastModifiedBy>
  <cp:revision>2</cp:revision>
  <dcterms:created xsi:type="dcterms:W3CDTF">2025-04-21T16:54:00Z</dcterms:created>
  <dcterms:modified xsi:type="dcterms:W3CDTF">2025-04-21T16:54:00Z</dcterms:modified>
</cp:coreProperties>
</file>