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EDD59" w14:textId="6DFB3EC3" w:rsidR="00EF280B" w:rsidRPr="00EF280B" w:rsidRDefault="00EF280B" w:rsidP="00F71F51">
      <w:pPr>
        <w:ind w:left="720"/>
        <w:jc w:val="center"/>
        <w:rPr>
          <w:b/>
          <w:bCs/>
        </w:rPr>
      </w:pPr>
      <w:r w:rsidRPr="00EF280B">
        <w:rPr>
          <w:b/>
          <w:bCs/>
        </w:rPr>
        <w:t xml:space="preserve">Genome Wide Association Study (GWAS) </w:t>
      </w:r>
    </w:p>
    <w:p w14:paraId="7F5E5880" w14:textId="638329A7" w:rsidR="00EF280B" w:rsidRPr="00EF280B" w:rsidRDefault="00EF280B" w:rsidP="00F71F51">
      <w:pPr>
        <w:ind w:left="720"/>
      </w:pPr>
      <w:r w:rsidRPr="00EF280B">
        <w:rPr>
          <w:b/>
          <w:bCs/>
        </w:rPr>
        <w:t>Student Name:</w:t>
      </w:r>
      <w:r w:rsidRPr="00EF280B">
        <w:t xml:space="preserve"> Prit Desai</w:t>
      </w:r>
      <w:r w:rsidRPr="00EF280B">
        <w:br/>
      </w:r>
      <w:r w:rsidRPr="00EF280B">
        <w:rPr>
          <w:b/>
          <w:bCs/>
        </w:rPr>
        <w:t>UTA ID:</w:t>
      </w:r>
      <w:r w:rsidRPr="00EF280B">
        <w:t xml:space="preserve"> 1002170533</w:t>
      </w:r>
      <w:r w:rsidRPr="00EF280B">
        <w:br/>
      </w:r>
      <w:r w:rsidRPr="00EF280B">
        <w:rPr>
          <w:b/>
          <w:bCs/>
        </w:rPr>
        <w:t>Course:</w:t>
      </w:r>
      <w:r w:rsidRPr="00EF280B">
        <w:t xml:space="preserve"> CSE 5370 - Bioinformatics</w:t>
      </w:r>
      <w:r w:rsidRPr="00EF280B">
        <w:br/>
      </w:r>
      <w:r w:rsidRPr="00EF280B">
        <w:rPr>
          <w:b/>
          <w:bCs/>
        </w:rPr>
        <w:t>Assignment:</w:t>
      </w:r>
      <w:r w:rsidRPr="00EF280B">
        <w:t xml:space="preserve"> Homework 1</w:t>
      </w:r>
    </w:p>
    <w:p w14:paraId="6176170A" w14:textId="77777777" w:rsidR="00EF280B" w:rsidRPr="00EF280B" w:rsidRDefault="00000000" w:rsidP="00F71F51">
      <w:pPr>
        <w:ind w:left="720"/>
      </w:pPr>
      <w:r>
        <w:pict w14:anchorId="5C44B841">
          <v:rect id="_x0000_i1025" style="width:0;height:1.5pt" o:hralign="center" o:hrstd="t" o:hr="t" fillcolor="#a0a0a0" stroked="f"/>
        </w:pict>
      </w:r>
    </w:p>
    <w:p w14:paraId="0A5ED43F" w14:textId="77777777" w:rsidR="00EF280B" w:rsidRPr="00EF280B" w:rsidRDefault="00EF280B" w:rsidP="00F71F51">
      <w:pPr>
        <w:ind w:left="720"/>
        <w:rPr>
          <w:b/>
          <w:bCs/>
        </w:rPr>
      </w:pPr>
      <w:r w:rsidRPr="00EF280B">
        <w:rPr>
          <w:b/>
          <w:bCs/>
        </w:rPr>
        <w:t>1.2 Fisher’s Exact Test</w:t>
      </w:r>
    </w:p>
    <w:p w14:paraId="730120CB" w14:textId="77777777" w:rsidR="00EF280B" w:rsidRPr="00EF280B" w:rsidRDefault="00EF280B" w:rsidP="00F71F51">
      <w:pPr>
        <w:ind w:left="720"/>
        <w:rPr>
          <w:b/>
          <w:bCs/>
        </w:rPr>
      </w:pPr>
      <w:r w:rsidRPr="00EF280B">
        <w:rPr>
          <w:b/>
          <w:bCs/>
        </w:rPr>
        <w:t>Null Hypothesis Explanation</w:t>
      </w:r>
    </w:p>
    <w:p w14:paraId="0D53F686" w14:textId="77777777" w:rsidR="00EF280B" w:rsidRPr="00EF280B" w:rsidRDefault="00EF280B" w:rsidP="00F71F51">
      <w:pPr>
        <w:ind w:left="720"/>
      </w:pPr>
      <w:r w:rsidRPr="00EF280B">
        <w:t>The null hypothesis (H₀) for the Fisher’s Exact Test states that there is no association between the presence of the C-allele at a given SNP and the complex genetic trait being studied. In other words, the odds ratio between case and control groups for the C-allele is equal to 1. Rejecting this null hypothesis suggests that the SNP may be associated with the trait.</w:t>
      </w:r>
    </w:p>
    <w:p w14:paraId="69252002" w14:textId="77777777" w:rsidR="00EF280B" w:rsidRPr="00EF280B" w:rsidRDefault="00EF280B" w:rsidP="00F71F51">
      <w:pPr>
        <w:ind w:left="720"/>
        <w:rPr>
          <w:b/>
          <w:bCs/>
        </w:rPr>
      </w:pPr>
      <w:r w:rsidRPr="00EF280B">
        <w:rPr>
          <w:b/>
          <w:bCs/>
        </w:rPr>
        <w:t>Choice of Alternative Hypothesis</w:t>
      </w:r>
    </w:p>
    <w:p w14:paraId="5049E8CF" w14:textId="77777777" w:rsidR="00EF280B" w:rsidRPr="00EF280B" w:rsidRDefault="00EF280B" w:rsidP="00F71F51">
      <w:pPr>
        <w:ind w:left="720"/>
      </w:pPr>
      <w:r w:rsidRPr="00EF280B">
        <w:t>The test uses the alternative="two-sided" option because the analysis aims to detect any association between SNP presence and the trait, whether positive or negative. This ensures that SNPs with either increased or decreased associations are identified.</w:t>
      </w:r>
    </w:p>
    <w:p w14:paraId="3E751F3F" w14:textId="77777777" w:rsidR="00EF280B" w:rsidRPr="00EF280B" w:rsidRDefault="00EF280B" w:rsidP="00F71F51">
      <w:pPr>
        <w:ind w:left="720"/>
        <w:rPr>
          <w:b/>
          <w:bCs/>
        </w:rPr>
      </w:pPr>
      <w:r w:rsidRPr="00EF280B">
        <w:rPr>
          <w:b/>
          <w:bCs/>
        </w:rPr>
        <w:t>Number of Significant SNPs</w:t>
      </w:r>
    </w:p>
    <w:p w14:paraId="2E3C89C2" w14:textId="77777777" w:rsidR="00EF280B" w:rsidRPr="00EF280B" w:rsidRDefault="00EF280B" w:rsidP="00F71F51">
      <w:pPr>
        <w:numPr>
          <w:ilvl w:val="0"/>
          <w:numId w:val="1"/>
        </w:numPr>
        <w:tabs>
          <w:tab w:val="clear" w:pos="720"/>
          <w:tab w:val="num" w:pos="1440"/>
        </w:tabs>
        <w:ind w:left="1440"/>
      </w:pPr>
      <w:r w:rsidRPr="00EF280B">
        <w:rPr>
          <w:b/>
          <w:bCs/>
        </w:rPr>
        <w:t>Significant SNPs under Original Threshold (5 × 10⁻⁸):</w:t>
      </w:r>
      <w:r w:rsidRPr="00EF280B">
        <w:t xml:space="preserve"> 11</w:t>
      </w:r>
    </w:p>
    <w:p w14:paraId="637D9118" w14:textId="77777777" w:rsidR="00EF280B" w:rsidRPr="00EF280B" w:rsidRDefault="00EF280B" w:rsidP="00F71F51">
      <w:pPr>
        <w:numPr>
          <w:ilvl w:val="0"/>
          <w:numId w:val="1"/>
        </w:numPr>
        <w:tabs>
          <w:tab w:val="clear" w:pos="720"/>
          <w:tab w:val="num" w:pos="1440"/>
        </w:tabs>
        <w:ind w:left="1440"/>
      </w:pPr>
      <w:r w:rsidRPr="00EF280B">
        <w:rPr>
          <w:b/>
          <w:bCs/>
        </w:rPr>
        <w:t>Significant SNPs under Bonferroni Correction (5 × 10⁻¹¹):</w:t>
      </w:r>
      <w:r w:rsidRPr="00EF280B">
        <w:t xml:space="preserve"> 3</w:t>
      </w:r>
    </w:p>
    <w:p w14:paraId="633439B5" w14:textId="77777777" w:rsidR="00EF280B" w:rsidRPr="00EF280B" w:rsidRDefault="00000000" w:rsidP="00F71F51">
      <w:pPr>
        <w:ind w:left="720"/>
      </w:pPr>
      <w:r>
        <w:pict w14:anchorId="535D80D6">
          <v:rect id="_x0000_i1026" style="width:0;height:1.5pt" o:hralign="center" o:hrstd="t" o:hr="t" fillcolor="#a0a0a0" stroked="f"/>
        </w:pict>
      </w:r>
    </w:p>
    <w:p w14:paraId="6596B57C" w14:textId="77777777" w:rsidR="00EF280B" w:rsidRPr="00EF280B" w:rsidRDefault="00EF280B" w:rsidP="00F71F51">
      <w:pPr>
        <w:ind w:left="720"/>
        <w:rPr>
          <w:b/>
          <w:bCs/>
        </w:rPr>
      </w:pPr>
      <w:r w:rsidRPr="00EF280B">
        <w:rPr>
          <w:b/>
          <w:bCs/>
        </w:rPr>
        <w:t>1.3 Bonferroni Correction</w:t>
      </w:r>
    </w:p>
    <w:p w14:paraId="61BD42FE" w14:textId="77777777" w:rsidR="00EF280B" w:rsidRPr="00EF280B" w:rsidRDefault="00EF280B" w:rsidP="00F71F51">
      <w:pPr>
        <w:ind w:left="720"/>
      </w:pPr>
      <w:r w:rsidRPr="00EF280B">
        <w:t>The Bonferroni correction addresses the multiple hypothesis testing issue by adjusting the significance threshold. Since 1000 SNPs are tested, the corrected p-value threshold is:</w:t>
      </w:r>
    </w:p>
    <w:p w14:paraId="34BFE829" w14:textId="77777777" w:rsidR="00EF280B" w:rsidRPr="00EF280B" w:rsidRDefault="00EF280B" w:rsidP="00F71F51">
      <w:pPr>
        <w:ind w:left="720"/>
      </w:pPr>
      <w:r w:rsidRPr="00EF280B">
        <w:t>5×10−81000=5×10−11\</w:t>
      </w:r>
      <w:proofErr w:type="gramStart"/>
      <w:r w:rsidRPr="00EF280B">
        <w:t>frac{</w:t>
      </w:r>
      <w:proofErr w:type="gramEnd"/>
      <w:r w:rsidRPr="00EF280B">
        <w:t>5 \times 10^{-8}}{1000} = 5 \times 10^{-11}</w:t>
      </w:r>
    </w:p>
    <w:p w14:paraId="413A3739" w14:textId="77777777" w:rsidR="00EF280B" w:rsidRPr="00EF280B" w:rsidRDefault="00EF280B" w:rsidP="00F71F51">
      <w:pPr>
        <w:ind w:left="720"/>
      </w:pPr>
      <w:r w:rsidRPr="00EF280B">
        <w:t>This correction reduces the likelihood of Type I errors but increases the chance of Type II errors, making the test more conservative and resulting in fewer significant SNPs compared to the original threshold.</w:t>
      </w:r>
    </w:p>
    <w:p w14:paraId="716566BD" w14:textId="77777777" w:rsidR="00EF280B" w:rsidRPr="00EF280B" w:rsidRDefault="00000000" w:rsidP="00F71F51">
      <w:pPr>
        <w:ind w:left="720"/>
      </w:pPr>
      <w:r>
        <w:pict w14:anchorId="452468CF">
          <v:rect id="_x0000_i1027" style="width:0;height:1.5pt" o:hralign="center" o:hrstd="t" o:hr="t" fillcolor="#a0a0a0" stroked="f"/>
        </w:pict>
      </w:r>
    </w:p>
    <w:p w14:paraId="5A23431D" w14:textId="77777777" w:rsidR="00EF280B" w:rsidRPr="00EF280B" w:rsidRDefault="00EF280B" w:rsidP="00F71F51">
      <w:pPr>
        <w:ind w:left="720"/>
        <w:rPr>
          <w:b/>
          <w:bCs/>
        </w:rPr>
      </w:pPr>
      <w:r w:rsidRPr="00EF280B">
        <w:rPr>
          <w:b/>
          <w:bCs/>
        </w:rPr>
        <w:t>1.4 Manhattan Plot Interpretation</w:t>
      </w:r>
    </w:p>
    <w:p w14:paraId="15D2A374" w14:textId="77777777" w:rsidR="00EF280B" w:rsidRPr="00EF280B" w:rsidRDefault="00EF280B" w:rsidP="00F71F51">
      <w:pPr>
        <w:ind w:left="720"/>
      </w:pPr>
      <w:r w:rsidRPr="00EF280B">
        <w:t>The Manhattan plot visualizes the -log₁₀(p-values) of each SNP locus. Higher points indicate stronger evidence against the null hypothesis.</w:t>
      </w:r>
    </w:p>
    <w:p w14:paraId="4CD54C8A" w14:textId="77777777" w:rsidR="00EF280B" w:rsidRPr="00EF280B" w:rsidRDefault="00EF280B" w:rsidP="00F71F51">
      <w:pPr>
        <w:ind w:left="720"/>
        <w:rPr>
          <w:b/>
          <w:bCs/>
        </w:rPr>
      </w:pPr>
      <w:r w:rsidRPr="00EF280B">
        <w:rPr>
          <w:b/>
          <w:bCs/>
        </w:rPr>
        <w:t>Key Observations:</w:t>
      </w:r>
    </w:p>
    <w:p w14:paraId="2DE63B33" w14:textId="77777777" w:rsidR="00EF280B" w:rsidRPr="00EF280B" w:rsidRDefault="00EF280B" w:rsidP="00F71F51">
      <w:pPr>
        <w:numPr>
          <w:ilvl w:val="0"/>
          <w:numId w:val="2"/>
        </w:numPr>
        <w:tabs>
          <w:tab w:val="clear" w:pos="720"/>
          <w:tab w:val="num" w:pos="1440"/>
        </w:tabs>
        <w:ind w:left="1440"/>
      </w:pPr>
      <w:r w:rsidRPr="00EF280B">
        <w:rPr>
          <w:b/>
          <w:bCs/>
        </w:rPr>
        <w:t>Red dashed line:</w:t>
      </w:r>
      <w:r w:rsidRPr="00EF280B">
        <w:t xml:space="preserve"> Original significance threshold (5 × 10⁻⁸)</w:t>
      </w:r>
    </w:p>
    <w:p w14:paraId="7479F109" w14:textId="77777777" w:rsidR="00EF280B" w:rsidRPr="00EF280B" w:rsidRDefault="00EF280B" w:rsidP="00F71F51">
      <w:pPr>
        <w:numPr>
          <w:ilvl w:val="0"/>
          <w:numId w:val="2"/>
        </w:numPr>
        <w:tabs>
          <w:tab w:val="clear" w:pos="720"/>
          <w:tab w:val="num" w:pos="1440"/>
        </w:tabs>
        <w:ind w:left="1440"/>
      </w:pPr>
      <w:r w:rsidRPr="00EF280B">
        <w:rPr>
          <w:b/>
          <w:bCs/>
        </w:rPr>
        <w:t>Blue dashed line:</w:t>
      </w:r>
      <w:r w:rsidRPr="00EF280B">
        <w:t xml:space="preserve"> Bonferroni-corrected threshold (5 × 10⁻¹¹)</w:t>
      </w:r>
    </w:p>
    <w:p w14:paraId="0520DA7D" w14:textId="77777777" w:rsidR="00EF280B" w:rsidRPr="00EF280B" w:rsidRDefault="00EF280B" w:rsidP="00F71F51">
      <w:pPr>
        <w:numPr>
          <w:ilvl w:val="0"/>
          <w:numId w:val="2"/>
        </w:numPr>
        <w:tabs>
          <w:tab w:val="clear" w:pos="720"/>
          <w:tab w:val="num" w:pos="1440"/>
        </w:tabs>
        <w:ind w:left="1440"/>
      </w:pPr>
      <w:r w:rsidRPr="00EF280B">
        <w:rPr>
          <w:b/>
          <w:bCs/>
        </w:rPr>
        <w:t>Points above the lines:</w:t>
      </w:r>
      <w:r w:rsidRPr="00EF280B">
        <w:t xml:space="preserve"> Statistically significant SNPs</w:t>
      </w:r>
    </w:p>
    <w:p w14:paraId="586A9665" w14:textId="77777777" w:rsidR="00EF280B" w:rsidRPr="00EF280B" w:rsidRDefault="00EF280B" w:rsidP="00F71F51">
      <w:pPr>
        <w:numPr>
          <w:ilvl w:val="0"/>
          <w:numId w:val="2"/>
        </w:numPr>
        <w:tabs>
          <w:tab w:val="clear" w:pos="720"/>
          <w:tab w:val="num" w:pos="1440"/>
        </w:tabs>
        <w:ind w:left="1440"/>
      </w:pPr>
      <w:r w:rsidRPr="00EF280B">
        <w:lastRenderedPageBreak/>
        <w:t>A cluster of significant SNPs between loci 450 and 470 indicates a potential genomic region associated with the trait.</w:t>
      </w:r>
    </w:p>
    <w:p w14:paraId="0C18883F" w14:textId="0723A678" w:rsidR="00EF280B" w:rsidRPr="00EF280B" w:rsidRDefault="00EF280B" w:rsidP="00F71F51">
      <w:pPr>
        <w:ind w:left="720"/>
      </w:pPr>
      <w:r w:rsidRPr="00EF280B">
        <w:rPr>
          <w:noProof/>
        </w:rPr>
        <mc:AlternateContent>
          <mc:Choice Requires="wps">
            <w:drawing>
              <wp:inline distT="0" distB="0" distL="0" distR="0" wp14:anchorId="20D5A997" wp14:editId="220A7B29">
                <wp:extent cx="304800" cy="304800"/>
                <wp:effectExtent l="0" t="0" r="0" b="0"/>
                <wp:docPr id="1449122183" name="Rectangle 2" descr="Manhattan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D4B45" id="Rectangle 2" o:spid="_x0000_s1026" alt="Manhattan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F8D6A" w14:textId="77777777" w:rsidR="00EF280B" w:rsidRPr="00EF280B" w:rsidRDefault="00000000" w:rsidP="00F71F51">
      <w:pPr>
        <w:ind w:left="720"/>
      </w:pPr>
      <w:r>
        <w:pict w14:anchorId="3FD7B7E8">
          <v:rect id="_x0000_i1028" style="width:0;height:1.5pt" o:hralign="center" o:hrstd="t" o:hr="t" fillcolor="#a0a0a0" stroked="f"/>
        </w:pict>
      </w:r>
    </w:p>
    <w:p w14:paraId="4F50DBA5" w14:textId="77777777" w:rsidR="00EF280B" w:rsidRPr="00EF280B" w:rsidRDefault="00EF280B" w:rsidP="00F71F51">
      <w:pPr>
        <w:ind w:left="720"/>
        <w:rPr>
          <w:b/>
          <w:bCs/>
        </w:rPr>
      </w:pPr>
      <w:r w:rsidRPr="00EF280B">
        <w:rPr>
          <w:b/>
          <w:bCs/>
        </w:rPr>
        <w:t>Files Included in Submission</w:t>
      </w:r>
    </w:p>
    <w:p w14:paraId="6C07355C" w14:textId="77777777" w:rsidR="00EF280B" w:rsidRPr="00EF280B" w:rsidRDefault="00EF280B" w:rsidP="00F71F51">
      <w:pPr>
        <w:numPr>
          <w:ilvl w:val="0"/>
          <w:numId w:val="3"/>
        </w:numPr>
        <w:tabs>
          <w:tab w:val="clear" w:pos="720"/>
          <w:tab w:val="num" w:pos="1440"/>
        </w:tabs>
        <w:ind w:left="1440"/>
      </w:pPr>
      <w:r w:rsidRPr="00EF280B">
        <w:t>1002170533.csv: Generated dataset</w:t>
      </w:r>
    </w:p>
    <w:p w14:paraId="6B970441" w14:textId="77777777" w:rsidR="00EF280B" w:rsidRPr="00EF280B" w:rsidRDefault="00EF280B" w:rsidP="00F71F51">
      <w:pPr>
        <w:numPr>
          <w:ilvl w:val="0"/>
          <w:numId w:val="3"/>
        </w:numPr>
        <w:tabs>
          <w:tab w:val="clear" w:pos="720"/>
          <w:tab w:val="num" w:pos="1440"/>
        </w:tabs>
        <w:ind w:left="1440"/>
      </w:pPr>
      <w:r w:rsidRPr="00EF280B">
        <w:t>results.csv: SNP names, p-values, and significance indicators</w:t>
      </w:r>
    </w:p>
    <w:p w14:paraId="1B8B18F1" w14:textId="77777777" w:rsidR="00EF280B" w:rsidRPr="00EF280B" w:rsidRDefault="00EF280B" w:rsidP="00F71F51">
      <w:pPr>
        <w:numPr>
          <w:ilvl w:val="0"/>
          <w:numId w:val="3"/>
        </w:numPr>
        <w:tabs>
          <w:tab w:val="clear" w:pos="720"/>
          <w:tab w:val="num" w:pos="1440"/>
        </w:tabs>
        <w:ind w:left="1440"/>
      </w:pPr>
      <w:r w:rsidRPr="00EF280B">
        <w:t>manhattan_plot.png: Visualization of GWAS results</w:t>
      </w:r>
    </w:p>
    <w:p w14:paraId="42489B9C" w14:textId="77777777" w:rsidR="00EF280B" w:rsidRPr="00EF280B" w:rsidRDefault="00EF280B" w:rsidP="00F71F51">
      <w:pPr>
        <w:numPr>
          <w:ilvl w:val="0"/>
          <w:numId w:val="3"/>
        </w:numPr>
        <w:tabs>
          <w:tab w:val="clear" w:pos="720"/>
          <w:tab w:val="num" w:pos="1440"/>
        </w:tabs>
        <w:ind w:left="1440"/>
      </w:pPr>
      <w:r w:rsidRPr="00EF280B">
        <w:t>GWAS_Writeup.pdf: This document</w:t>
      </w:r>
    </w:p>
    <w:p w14:paraId="76868324" w14:textId="77777777" w:rsidR="00EF280B" w:rsidRPr="00EF280B" w:rsidRDefault="00EF280B" w:rsidP="00F71F51">
      <w:pPr>
        <w:numPr>
          <w:ilvl w:val="0"/>
          <w:numId w:val="3"/>
        </w:numPr>
        <w:tabs>
          <w:tab w:val="clear" w:pos="720"/>
          <w:tab w:val="num" w:pos="1440"/>
        </w:tabs>
        <w:ind w:left="1440"/>
      </w:pPr>
      <w:r w:rsidRPr="00EF280B">
        <w:t>readme.txt: Instructions to run the code</w:t>
      </w:r>
    </w:p>
    <w:p w14:paraId="2161E342" w14:textId="77777777" w:rsidR="00EF280B" w:rsidRPr="00EF280B" w:rsidRDefault="00EF280B" w:rsidP="00F71F51">
      <w:pPr>
        <w:numPr>
          <w:ilvl w:val="0"/>
          <w:numId w:val="3"/>
        </w:numPr>
        <w:tabs>
          <w:tab w:val="clear" w:pos="720"/>
          <w:tab w:val="num" w:pos="1440"/>
        </w:tabs>
        <w:ind w:left="1440"/>
      </w:pPr>
      <w:r w:rsidRPr="00EF280B">
        <w:t xml:space="preserve">Source Code: </w:t>
      </w:r>
    </w:p>
    <w:p w14:paraId="43581319" w14:textId="77777777" w:rsidR="00EF280B" w:rsidRPr="00EF280B" w:rsidRDefault="00EF280B" w:rsidP="00F71F51">
      <w:pPr>
        <w:numPr>
          <w:ilvl w:val="1"/>
          <w:numId w:val="3"/>
        </w:numPr>
        <w:tabs>
          <w:tab w:val="clear" w:pos="1440"/>
          <w:tab w:val="num" w:pos="2160"/>
        </w:tabs>
        <w:ind w:left="2160"/>
      </w:pPr>
      <w:r w:rsidRPr="00EF280B">
        <w:t>datasetGenerator.py: Dataset generation</w:t>
      </w:r>
    </w:p>
    <w:p w14:paraId="24E181CC" w14:textId="77777777" w:rsidR="00EF280B" w:rsidRPr="00EF280B" w:rsidRDefault="00EF280B" w:rsidP="00F71F51">
      <w:pPr>
        <w:numPr>
          <w:ilvl w:val="1"/>
          <w:numId w:val="3"/>
        </w:numPr>
        <w:tabs>
          <w:tab w:val="clear" w:pos="1440"/>
          <w:tab w:val="num" w:pos="2160"/>
        </w:tabs>
        <w:ind w:left="2160"/>
      </w:pPr>
      <w:r w:rsidRPr="00EF280B">
        <w:t>HW1.py: GWAS analysis (Fisher’s test and Manhattan plot)</w:t>
      </w:r>
    </w:p>
    <w:p w14:paraId="7A3D2F2B" w14:textId="77777777" w:rsidR="00EF280B" w:rsidRPr="00EF280B" w:rsidRDefault="00000000" w:rsidP="00F71F51">
      <w:pPr>
        <w:ind w:left="720"/>
      </w:pPr>
      <w:r>
        <w:pict w14:anchorId="51B72602">
          <v:rect id="_x0000_i1029" style="width:0;height:1.5pt" o:hralign="center" o:hrstd="t" o:hr="t" fillcolor="#a0a0a0" stroked="f"/>
        </w:pict>
      </w:r>
    </w:p>
    <w:p w14:paraId="18479071" w14:textId="77777777" w:rsidR="00EF280B" w:rsidRDefault="00EF280B" w:rsidP="00F71F51">
      <w:pPr>
        <w:ind w:left="720"/>
        <w:rPr>
          <w:b/>
          <w:bCs/>
        </w:rPr>
      </w:pPr>
      <w:r w:rsidRPr="00EF280B">
        <w:rPr>
          <w:b/>
          <w:bCs/>
        </w:rPr>
        <w:t>Instructions to Run Code</w:t>
      </w:r>
    </w:p>
    <w:p w14:paraId="794AE55D" w14:textId="77777777" w:rsidR="00F71F51" w:rsidRDefault="00F71F51" w:rsidP="00F71F51">
      <w:pPr>
        <w:ind w:left="720"/>
        <w:rPr>
          <w:b/>
          <w:bCs/>
        </w:rPr>
      </w:pPr>
      <w:r>
        <w:rPr>
          <w:b/>
          <w:bCs/>
        </w:rPr>
        <w:t>Google Collab Notebook:</w:t>
      </w:r>
    </w:p>
    <w:p w14:paraId="52FE768E" w14:textId="59A8C352" w:rsidR="00F71F51" w:rsidRDefault="00F71F51" w:rsidP="00F71F51">
      <w:pPr>
        <w:ind w:left="720"/>
        <w:rPr>
          <w:b/>
          <w:bCs/>
        </w:rPr>
      </w:pPr>
      <w:hyperlink r:id="rId5" w:history="1">
        <w:r w:rsidRPr="00A51BC4">
          <w:rPr>
            <w:rStyle w:val="Hyperlink"/>
            <w:b/>
            <w:bCs/>
          </w:rPr>
          <w:t>https://colab.research.google.com/drive/19rdXJWlmPfvmhCGYrlY7awzDOTZOC5C2?usp=sharing</w:t>
        </w:r>
      </w:hyperlink>
    </w:p>
    <w:p w14:paraId="2456A779" w14:textId="77777777" w:rsidR="00F71F51" w:rsidRPr="00EF280B" w:rsidRDefault="00F71F51" w:rsidP="00F71F51">
      <w:pPr>
        <w:ind w:left="720"/>
        <w:rPr>
          <w:b/>
          <w:bCs/>
        </w:rPr>
      </w:pPr>
    </w:p>
    <w:p w14:paraId="4DA32D09" w14:textId="77777777" w:rsidR="00EF280B" w:rsidRPr="00EF280B" w:rsidRDefault="00000000" w:rsidP="00F71F51">
      <w:pPr>
        <w:ind w:left="720"/>
      </w:pPr>
      <w:r>
        <w:pict w14:anchorId="7A39F5B0">
          <v:rect id="_x0000_i1030" style="width:0;height:1.5pt" o:hralign="center" o:hrstd="t" o:hr="t" fillcolor="#a0a0a0" stroked="f"/>
        </w:pict>
      </w:r>
    </w:p>
    <w:p w14:paraId="0803910F" w14:textId="77777777" w:rsidR="00EF280B" w:rsidRPr="00EF280B" w:rsidRDefault="00EF280B" w:rsidP="00F71F51">
      <w:pPr>
        <w:ind w:left="720"/>
        <w:rPr>
          <w:b/>
          <w:bCs/>
        </w:rPr>
      </w:pPr>
      <w:r w:rsidRPr="00EF280B">
        <w:rPr>
          <w:b/>
          <w:bCs/>
        </w:rPr>
        <w:t>Difficulty &amp; Time Spent</w:t>
      </w:r>
    </w:p>
    <w:p w14:paraId="0BE09750" w14:textId="77777777" w:rsidR="00EF280B" w:rsidRPr="00EF280B" w:rsidRDefault="00EF280B" w:rsidP="00F71F51">
      <w:pPr>
        <w:numPr>
          <w:ilvl w:val="0"/>
          <w:numId w:val="5"/>
        </w:numPr>
        <w:tabs>
          <w:tab w:val="clear" w:pos="720"/>
          <w:tab w:val="num" w:pos="1440"/>
        </w:tabs>
        <w:ind w:left="1440"/>
      </w:pPr>
      <w:r w:rsidRPr="00EF280B">
        <w:rPr>
          <w:b/>
          <w:bCs/>
        </w:rPr>
        <w:t>Estimated Time:</w:t>
      </w:r>
      <w:r w:rsidRPr="00EF280B">
        <w:t xml:space="preserve"> 5 hours</w:t>
      </w:r>
    </w:p>
    <w:p w14:paraId="421987A4" w14:textId="77777777" w:rsidR="00EF280B" w:rsidRPr="00EF280B" w:rsidRDefault="00EF280B" w:rsidP="00F71F51">
      <w:pPr>
        <w:numPr>
          <w:ilvl w:val="0"/>
          <w:numId w:val="5"/>
        </w:numPr>
        <w:tabs>
          <w:tab w:val="clear" w:pos="720"/>
          <w:tab w:val="num" w:pos="1440"/>
        </w:tabs>
        <w:ind w:left="1440"/>
      </w:pPr>
      <w:r w:rsidRPr="00EF280B">
        <w:rPr>
          <w:b/>
          <w:bCs/>
        </w:rPr>
        <w:t>Challenges:</w:t>
      </w:r>
      <w:r w:rsidRPr="00EF280B">
        <w:t xml:space="preserve"> Understanding the Bonferroni correction and interpreting the plot required extra time.</w:t>
      </w:r>
    </w:p>
    <w:p w14:paraId="68758587" w14:textId="77777777" w:rsidR="00EF280B" w:rsidRPr="00EF280B" w:rsidRDefault="00EF280B" w:rsidP="00F71F51">
      <w:pPr>
        <w:numPr>
          <w:ilvl w:val="0"/>
          <w:numId w:val="5"/>
        </w:numPr>
        <w:tabs>
          <w:tab w:val="clear" w:pos="720"/>
          <w:tab w:val="num" w:pos="1440"/>
        </w:tabs>
        <w:ind w:left="1440"/>
      </w:pPr>
      <w:r w:rsidRPr="00EF280B">
        <w:rPr>
          <w:b/>
          <w:bCs/>
        </w:rPr>
        <w:t>Suggestions:</w:t>
      </w:r>
      <w:r w:rsidRPr="00EF280B">
        <w:t xml:space="preserve"> Providing more sample plots in lectures could improve comprehension.</w:t>
      </w:r>
    </w:p>
    <w:p w14:paraId="7F907BE8" w14:textId="1341F58F" w:rsidR="00EF280B" w:rsidRPr="00EF280B" w:rsidRDefault="00EF280B" w:rsidP="00F71F51">
      <w:pPr>
        <w:ind w:left="720"/>
      </w:pPr>
    </w:p>
    <w:p w14:paraId="5A2A4030" w14:textId="77777777" w:rsidR="009862E7" w:rsidRDefault="009862E7"/>
    <w:sectPr w:rsidR="009862E7" w:rsidSect="00C5688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74824"/>
    <w:multiLevelType w:val="multilevel"/>
    <w:tmpl w:val="974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2626F"/>
    <w:multiLevelType w:val="multilevel"/>
    <w:tmpl w:val="F79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15292"/>
    <w:multiLevelType w:val="multilevel"/>
    <w:tmpl w:val="F30A6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93BFC"/>
    <w:multiLevelType w:val="multilevel"/>
    <w:tmpl w:val="CE820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C6CB9"/>
    <w:multiLevelType w:val="multilevel"/>
    <w:tmpl w:val="9AE8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68355">
    <w:abstractNumId w:val="1"/>
  </w:num>
  <w:num w:numId="2" w16cid:durableId="1834449659">
    <w:abstractNumId w:val="0"/>
  </w:num>
  <w:num w:numId="3" w16cid:durableId="1697465192">
    <w:abstractNumId w:val="3"/>
  </w:num>
  <w:num w:numId="4" w16cid:durableId="1013217744">
    <w:abstractNumId w:val="2"/>
  </w:num>
  <w:num w:numId="5" w16cid:durableId="1889148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21"/>
    <w:rsid w:val="001134BB"/>
    <w:rsid w:val="001A7723"/>
    <w:rsid w:val="00334595"/>
    <w:rsid w:val="006F7F98"/>
    <w:rsid w:val="009261AF"/>
    <w:rsid w:val="009862E7"/>
    <w:rsid w:val="00A56C23"/>
    <w:rsid w:val="00C56886"/>
    <w:rsid w:val="00E17DE0"/>
    <w:rsid w:val="00ED2C21"/>
    <w:rsid w:val="00EF280B"/>
    <w:rsid w:val="00F0620B"/>
    <w:rsid w:val="00F71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07AA"/>
  <w15:chartTrackingRefBased/>
  <w15:docId w15:val="{DD10D218-2791-4CD7-A126-8DC83C40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C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C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C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C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C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C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C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C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C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C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C21"/>
    <w:rPr>
      <w:rFonts w:eastAsiaTheme="majorEastAsia" w:cstheme="majorBidi"/>
      <w:color w:val="272727" w:themeColor="text1" w:themeTint="D8"/>
    </w:rPr>
  </w:style>
  <w:style w:type="paragraph" w:styleId="Title">
    <w:name w:val="Title"/>
    <w:basedOn w:val="Normal"/>
    <w:next w:val="Normal"/>
    <w:link w:val="TitleChar"/>
    <w:uiPriority w:val="10"/>
    <w:qFormat/>
    <w:rsid w:val="00ED2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C21"/>
    <w:pPr>
      <w:spacing w:before="160"/>
      <w:jc w:val="center"/>
    </w:pPr>
    <w:rPr>
      <w:i/>
      <w:iCs/>
      <w:color w:val="404040" w:themeColor="text1" w:themeTint="BF"/>
    </w:rPr>
  </w:style>
  <w:style w:type="character" w:customStyle="1" w:styleId="QuoteChar">
    <w:name w:val="Quote Char"/>
    <w:basedOn w:val="DefaultParagraphFont"/>
    <w:link w:val="Quote"/>
    <w:uiPriority w:val="29"/>
    <w:rsid w:val="00ED2C21"/>
    <w:rPr>
      <w:i/>
      <w:iCs/>
      <w:color w:val="404040" w:themeColor="text1" w:themeTint="BF"/>
    </w:rPr>
  </w:style>
  <w:style w:type="paragraph" w:styleId="ListParagraph">
    <w:name w:val="List Paragraph"/>
    <w:basedOn w:val="Normal"/>
    <w:uiPriority w:val="34"/>
    <w:qFormat/>
    <w:rsid w:val="00ED2C21"/>
    <w:pPr>
      <w:ind w:left="720"/>
      <w:contextualSpacing/>
    </w:pPr>
  </w:style>
  <w:style w:type="character" w:styleId="IntenseEmphasis">
    <w:name w:val="Intense Emphasis"/>
    <w:basedOn w:val="DefaultParagraphFont"/>
    <w:uiPriority w:val="21"/>
    <w:qFormat/>
    <w:rsid w:val="00ED2C21"/>
    <w:rPr>
      <w:i/>
      <w:iCs/>
      <w:color w:val="2F5496" w:themeColor="accent1" w:themeShade="BF"/>
    </w:rPr>
  </w:style>
  <w:style w:type="paragraph" w:styleId="IntenseQuote">
    <w:name w:val="Intense Quote"/>
    <w:basedOn w:val="Normal"/>
    <w:next w:val="Normal"/>
    <w:link w:val="IntenseQuoteChar"/>
    <w:uiPriority w:val="30"/>
    <w:qFormat/>
    <w:rsid w:val="00ED2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C21"/>
    <w:rPr>
      <w:i/>
      <w:iCs/>
      <w:color w:val="2F5496" w:themeColor="accent1" w:themeShade="BF"/>
    </w:rPr>
  </w:style>
  <w:style w:type="character" w:styleId="IntenseReference">
    <w:name w:val="Intense Reference"/>
    <w:basedOn w:val="DefaultParagraphFont"/>
    <w:uiPriority w:val="32"/>
    <w:qFormat/>
    <w:rsid w:val="00ED2C21"/>
    <w:rPr>
      <w:b/>
      <w:bCs/>
      <w:smallCaps/>
      <w:color w:val="2F5496" w:themeColor="accent1" w:themeShade="BF"/>
      <w:spacing w:val="5"/>
    </w:rPr>
  </w:style>
  <w:style w:type="character" w:styleId="Hyperlink">
    <w:name w:val="Hyperlink"/>
    <w:basedOn w:val="DefaultParagraphFont"/>
    <w:uiPriority w:val="99"/>
    <w:unhideWhenUsed/>
    <w:rsid w:val="00F71F51"/>
    <w:rPr>
      <w:color w:val="0563C1" w:themeColor="hyperlink"/>
      <w:u w:val="single"/>
    </w:rPr>
  </w:style>
  <w:style w:type="character" w:styleId="UnresolvedMention">
    <w:name w:val="Unresolved Mention"/>
    <w:basedOn w:val="DefaultParagraphFont"/>
    <w:uiPriority w:val="99"/>
    <w:semiHidden/>
    <w:unhideWhenUsed/>
    <w:rsid w:val="00F71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28333">
      <w:bodyDiv w:val="1"/>
      <w:marLeft w:val="0"/>
      <w:marRight w:val="0"/>
      <w:marTop w:val="0"/>
      <w:marBottom w:val="0"/>
      <w:divBdr>
        <w:top w:val="none" w:sz="0" w:space="0" w:color="auto"/>
        <w:left w:val="none" w:sz="0" w:space="0" w:color="auto"/>
        <w:bottom w:val="none" w:sz="0" w:space="0" w:color="auto"/>
        <w:right w:val="none" w:sz="0" w:space="0" w:color="auto"/>
      </w:divBdr>
    </w:div>
    <w:div w:id="7935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9rdXJWlmPfvmhCGYrlY7awzDOTZOC5C2?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DESAI</dc:creator>
  <cp:keywords/>
  <dc:description/>
  <cp:lastModifiedBy>PRIT DESAI</cp:lastModifiedBy>
  <cp:revision>5</cp:revision>
  <dcterms:created xsi:type="dcterms:W3CDTF">2025-02-19T00:04:00Z</dcterms:created>
  <dcterms:modified xsi:type="dcterms:W3CDTF">2025-02-20T02:31:00Z</dcterms:modified>
</cp:coreProperties>
</file>