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B6" w:rsidRPr="00BD41B6" w:rsidRDefault="00BD41B6" w:rsidP="00BD41B6">
      <w:pPr>
        <w:pStyle w:val="NoSpacing"/>
        <w:rPr>
          <w:noProof/>
          <w:sz w:val="32"/>
          <w:szCs w:val="32"/>
        </w:rPr>
      </w:pPr>
      <w:r w:rsidRPr="00BD41B6">
        <w:rPr>
          <w:noProof/>
          <w:sz w:val="40"/>
          <w:szCs w:val="40"/>
        </w:rPr>
        <w:t>Reducing IT Investment Risk:</w:t>
      </w:r>
      <w:r w:rsidRPr="00BD41B6">
        <w:rPr>
          <w:noProof/>
          <w:sz w:val="32"/>
          <w:szCs w:val="32"/>
        </w:rPr>
        <w:t xml:space="preserve"> </w:t>
      </w:r>
    </w:p>
    <w:p w:rsidR="00BD41B6" w:rsidRDefault="00BD41B6" w:rsidP="00BD41B6">
      <w:pPr>
        <w:pStyle w:val="NoSpacing"/>
        <w:rPr>
          <w:noProof/>
          <w:sz w:val="32"/>
          <w:szCs w:val="32"/>
        </w:rPr>
      </w:pPr>
      <w:r w:rsidRPr="00BD41B6">
        <w:rPr>
          <w:noProof/>
          <w:sz w:val="32"/>
          <w:szCs w:val="32"/>
        </w:rPr>
        <w:t xml:space="preserve">Failure is </w:t>
      </w:r>
      <w:r>
        <w:rPr>
          <w:noProof/>
          <w:sz w:val="32"/>
          <w:szCs w:val="32"/>
        </w:rPr>
        <w:t>an ongoing i</w:t>
      </w:r>
      <w:r w:rsidRPr="00BD41B6">
        <w:rPr>
          <w:noProof/>
          <w:sz w:val="32"/>
          <w:szCs w:val="32"/>
        </w:rPr>
        <w:t>ssue</w:t>
      </w:r>
    </w:p>
    <w:p w:rsidR="007538B2" w:rsidRPr="00BD41B6" w:rsidRDefault="007538B2" w:rsidP="00BD41B6">
      <w:pPr>
        <w:pStyle w:val="NoSpacing"/>
        <w:rPr>
          <w:noProof/>
          <w:sz w:val="32"/>
          <w:szCs w:val="32"/>
        </w:rPr>
      </w:pPr>
    </w:p>
    <w:p w:rsidR="00B57FEA" w:rsidRDefault="00B57FEA" w:rsidP="00B57FEA">
      <w:pPr>
        <w:rPr>
          <w:rFonts w:cs="Times New Roman"/>
        </w:rPr>
      </w:pPr>
      <w:r w:rsidRPr="00516039">
        <w:rPr>
          <w:noProof/>
        </w:rPr>
        <w:t>IT</w:t>
      </w:r>
      <w:r w:rsidRPr="00BF076C">
        <w:t xml:space="preserve"> </w:t>
      </w:r>
      <w:r>
        <w:t xml:space="preserve">investment is not without risk. </w:t>
      </w:r>
      <w:r w:rsidRPr="00BF076C">
        <w:t>D</w:t>
      </w:r>
      <w:r w:rsidRPr="00BF076C">
        <w:rPr>
          <w:rFonts w:cs="Times New Roman"/>
        </w:rPr>
        <w:t xml:space="preserve">espite the excess of best practices available to help guide IT deployment projects, organizations continue to struggle to achieve anticipated benefits. </w:t>
      </w:r>
      <w:r w:rsidRPr="00F22A4E">
        <w:rPr>
          <w:rFonts w:cs="Times New Roman"/>
          <w:noProof/>
        </w:rPr>
        <w:t xml:space="preserve">One study indicates that over 40% of all IT projects fail to meet their business objectives </w:t>
      </w:r>
      <w:r w:rsidRPr="00F22A4E">
        <w:rPr>
          <w:rFonts w:cs="Times New Roman"/>
          <w:noProof/>
        </w:rPr>
        <w:fldChar w:fldCharType="begin" w:fldLock="1"/>
      </w:r>
      <w:r>
        <w:rPr>
          <w:rFonts w:cs="Times New Roman"/>
          <w:noProof/>
        </w:rPr>
        <w:instrText>MERGEFIELD .wWw..wWw.QIQQA_CLUSTER.oOo.77f1c7e3121d4cf5939c45ddf4bfc961.oOo.kaplan2009health.oOo.E0874106-D1B4-4DDD-80C9-12F234A6A19C.xXx.SEPARATE_AUTHOR_DATE.xXx..oOo. \* MERGEFORMAT</w:instrText>
      </w:r>
      <w:r w:rsidRPr="00F22A4E">
        <w:rPr>
          <w:rFonts w:cs="Times New Roman"/>
          <w:noProof/>
        </w:rPr>
        <w:fldChar w:fldCharType="separate"/>
      </w:r>
      <w:r w:rsidRPr="00B57FEA">
        <w:rPr>
          <w:rFonts w:cs="Times New Roman"/>
          <w:szCs w:val="24"/>
          <w:lang w:val="en-US"/>
        </w:rPr>
        <w:t>(Kaplan &amp; Harris-Salamone 2009)</w:t>
      </w:r>
      <w:r w:rsidRPr="00F22A4E">
        <w:rPr>
          <w:rFonts w:cs="Times New Roman"/>
          <w:noProof/>
        </w:rPr>
        <w:fldChar w:fldCharType="end"/>
      </w:r>
      <w:r w:rsidRPr="00F22A4E">
        <w:rPr>
          <w:rFonts w:cs="Times New Roman"/>
          <w:noProof/>
        </w:rPr>
        <w:t xml:space="preserve">, and another recent survey of 5,400 large scale IS implementation projects (projects exceeding $15 million) found that over 45 percent of all IT projects ran over budget while delivering 56 percent less value than predicted </w:t>
      </w:r>
      <w:r w:rsidRPr="00F22A4E">
        <w:rPr>
          <w:rFonts w:cs="Times New Roman"/>
          <w:noProof/>
        </w:rPr>
        <w:fldChar w:fldCharType="begin" w:fldLock="1"/>
      </w:r>
      <w:r>
        <w:rPr>
          <w:rFonts w:cs="Times New Roman"/>
          <w:noProof/>
        </w:rPr>
        <w:instrText>MERGEFIELD .wWw..wWw.QIQQA_CLUSTER.oOo.079d39bb67ae424392008fc8fa7f4fdf.oOo.bloch2012delivering.oOo.E0874106-D1B4-4DDD-80C9-12F234A6A19C.xXx.SEPARATE_AUTHOR_DATE.xXx..oOo. \* MERGEFORMAT</w:instrText>
      </w:r>
      <w:r w:rsidRPr="00F22A4E">
        <w:rPr>
          <w:rFonts w:cs="Times New Roman"/>
          <w:noProof/>
        </w:rPr>
        <w:fldChar w:fldCharType="separate"/>
      </w:r>
      <w:r w:rsidRPr="00B57FEA">
        <w:rPr>
          <w:rFonts w:cs="Times New Roman"/>
          <w:szCs w:val="24"/>
          <w:lang w:val="en-US"/>
        </w:rPr>
        <w:t>(Bloch et al. 2012)</w:t>
      </w:r>
      <w:r w:rsidRPr="00F22A4E">
        <w:rPr>
          <w:rFonts w:cs="Times New Roman"/>
          <w:noProof/>
        </w:rPr>
        <w:fldChar w:fldCharType="end"/>
      </w:r>
      <w:r w:rsidRPr="00F22A4E">
        <w:rPr>
          <w:rFonts w:cs="Times New Roman"/>
          <w:noProof/>
        </w:rPr>
        <w:t>.</w:t>
      </w:r>
      <w:r w:rsidRPr="00BF076C">
        <w:rPr>
          <w:rFonts w:cs="Times New Roman"/>
        </w:rPr>
        <w:t xml:space="preserve"> Such failures are not only </w:t>
      </w:r>
      <w:r w:rsidRPr="00F22A4E">
        <w:rPr>
          <w:rFonts w:cs="Times New Roman"/>
          <w:noProof/>
        </w:rPr>
        <w:t>frequent but</w:t>
      </w:r>
      <w:r w:rsidRPr="00BF076C">
        <w:rPr>
          <w:rFonts w:cs="Times New Roman"/>
        </w:rPr>
        <w:t xml:space="preserve"> are also quite costly; for example, a study of 134 European compa</w:t>
      </w:r>
      <w:bookmarkStart w:id="0" w:name="_GoBack"/>
      <w:bookmarkEnd w:id="0"/>
      <w:r w:rsidRPr="00BF076C">
        <w:rPr>
          <w:rFonts w:cs="Times New Roman"/>
        </w:rPr>
        <w:t xml:space="preserve">nies found the average cost of IT project failures to be $14 million, with examples of individual failures as high as $240 million </w:t>
      </w:r>
      <w:r w:rsidRPr="00BF076C">
        <w:rPr>
          <w:rFonts w:cs="Times New Roman"/>
        </w:rPr>
        <w:fldChar w:fldCharType="begin" w:fldLock="1"/>
      </w:r>
      <w:r>
        <w:rPr>
          <w:rFonts w:cs="Times New Roman"/>
        </w:rPr>
        <w:instrText>MERGEFIELD .wWw..wWw.QIQQA_CLUSTER.oOo.658eb392a280409d97f5a490202637c1.oOo.rosen2005acceptance.oOo.E0874106-D1B4-4DDD-80C9-12F234A6A19C.xXx.SEPARATE_AUTHOR_DATE.xXx..oOo. \* MERGEFORMAT</w:instrText>
      </w:r>
      <w:r w:rsidRPr="00BF076C">
        <w:rPr>
          <w:rFonts w:cs="Times New Roman"/>
        </w:rPr>
        <w:fldChar w:fldCharType="separate"/>
      </w:r>
      <w:r w:rsidRPr="00B57FEA">
        <w:rPr>
          <w:rFonts w:cs="Times New Roman"/>
          <w:szCs w:val="24"/>
          <w:lang w:val="en-US"/>
        </w:rPr>
        <w:t>(Rosen 2005)</w:t>
      </w:r>
      <w:r w:rsidRPr="00BF076C">
        <w:rPr>
          <w:rFonts w:cs="Times New Roman"/>
        </w:rPr>
        <w:fldChar w:fldCharType="end"/>
      </w:r>
      <w:r w:rsidRPr="00BF076C">
        <w:rPr>
          <w:rFonts w:cs="Times New Roman"/>
        </w:rPr>
        <w:t xml:space="preserve">. </w:t>
      </w:r>
    </w:p>
    <w:p w:rsidR="00BD41B6" w:rsidRDefault="00BD41B6" w:rsidP="00B57FEA">
      <w:pPr>
        <w:rPr>
          <w:rFonts w:cs="Times New Roman"/>
        </w:rPr>
      </w:pPr>
      <w:r>
        <w:rPr>
          <w:rFonts w:cs="Times New Roman"/>
        </w:rPr>
        <w:t>A recent stud</w:t>
      </w:r>
      <w:r w:rsidR="00DF30CE">
        <w:rPr>
          <w:rFonts w:cs="Times New Roman"/>
        </w:rPr>
        <w:t>y by the Standish Group identified</w:t>
      </w:r>
      <w:r>
        <w:rPr>
          <w:rFonts w:cs="Times New Roman"/>
        </w:rPr>
        <w:t xml:space="preserve"> 7 key factors which contribute to IT project failure:</w:t>
      </w:r>
    </w:p>
    <w:p w:rsidR="00BD41B6" w:rsidRPr="00BD41B6" w:rsidRDefault="00BD41B6" w:rsidP="00BD41B6">
      <w:pPr>
        <w:pStyle w:val="ListParagraph"/>
        <w:numPr>
          <w:ilvl w:val="0"/>
          <w:numId w:val="1"/>
        </w:numPr>
        <w:rPr>
          <w:rFonts w:cs="Times New Roman"/>
        </w:rPr>
      </w:pPr>
      <w:r w:rsidRPr="00BD41B6">
        <w:rPr>
          <w:rFonts w:cs="Times New Roman"/>
        </w:rPr>
        <w:t>Lack of Visibility into all Projects</w:t>
      </w:r>
    </w:p>
    <w:p w:rsidR="00BD41B6" w:rsidRPr="00BD41B6" w:rsidRDefault="00BD41B6" w:rsidP="00BD41B6">
      <w:pPr>
        <w:pStyle w:val="ListParagraph"/>
        <w:numPr>
          <w:ilvl w:val="0"/>
          <w:numId w:val="1"/>
        </w:numPr>
        <w:rPr>
          <w:rFonts w:cs="Times New Roman"/>
        </w:rPr>
      </w:pPr>
      <w:r w:rsidRPr="00BD41B6">
        <w:rPr>
          <w:rFonts w:cs="Times New Roman"/>
        </w:rPr>
        <w:t>Poor Resource Management Resources</w:t>
      </w:r>
    </w:p>
    <w:p w:rsidR="00BD41B6" w:rsidRPr="00BD41B6" w:rsidRDefault="00BD41B6" w:rsidP="00BD41B6">
      <w:pPr>
        <w:pStyle w:val="ListParagraph"/>
        <w:numPr>
          <w:ilvl w:val="0"/>
          <w:numId w:val="1"/>
        </w:numPr>
        <w:rPr>
          <w:rFonts w:cs="Times New Roman"/>
        </w:rPr>
      </w:pPr>
      <w:r w:rsidRPr="00BD41B6">
        <w:rPr>
          <w:rFonts w:cs="Times New Roman"/>
        </w:rPr>
        <w:t>Gaps &amp; “Noise” in Communication and Information Scattering</w:t>
      </w:r>
    </w:p>
    <w:p w:rsidR="00BD41B6" w:rsidRPr="00BD41B6" w:rsidRDefault="00BD41B6" w:rsidP="00BD41B6">
      <w:pPr>
        <w:pStyle w:val="ListParagraph"/>
        <w:numPr>
          <w:ilvl w:val="0"/>
          <w:numId w:val="1"/>
        </w:numPr>
        <w:rPr>
          <w:rFonts w:cs="Times New Roman"/>
        </w:rPr>
      </w:pPr>
      <w:r w:rsidRPr="00BD41B6">
        <w:rPr>
          <w:rFonts w:cs="Times New Roman"/>
        </w:rPr>
        <w:t>Poorly Defined Requirements (i.e., Poor Scope Definition)</w:t>
      </w:r>
    </w:p>
    <w:p w:rsidR="00BD41B6" w:rsidRPr="00BD41B6" w:rsidRDefault="00BD41B6" w:rsidP="00BD41B6">
      <w:pPr>
        <w:pStyle w:val="ListParagraph"/>
        <w:numPr>
          <w:ilvl w:val="0"/>
          <w:numId w:val="1"/>
        </w:numPr>
        <w:rPr>
          <w:rFonts w:cs="Times New Roman"/>
        </w:rPr>
      </w:pPr>
      <w:r w:rsidRPr="00BD41B6">
        <w:rPr>
          <w:rFonts w:cs="Times New Roman"/>
        </w:rPr>
        <w:t>Poorly Defined or Unrealistic Timelines</w:t>
      </w:r>
    </w:p>
    <w:p w:rsidR="00BD41B6" w:rsidRPr="00BD41B6" w:rsidRDefault="00BD41B6" w:rsidP="00BD41B6">
      <w:pPr>
        <w:pStyle w:val="ListParagraph"/>
        <w:numPr>
          <w:ilvl w:val="0"/>
          <w:numId w:val="1"/>
        </w:numPr>
        <w:rPr>
          <w:rFonts w:cs="Times New Roman"/>
        </w:rPr>
      </w:pPr>
      <w:r w:rsidRPr="00BD41B6">
        <w:rPr>
          <w:rFonts w:cs="Times New Roman"/>
        </w:rPr>
        <w:t>Inaccurate and Unrealistic Estimating</w:t>
      </w:r>
    </w:p>
    <w:p w:rsidR="00B57FEA" w:rsidRPr="00BD41B6" w:rsidRDefault="00BD41B6" w:rsidP="00BD41B6">
      <w:pPr>
        <w:pStyle w:val="ListParagraph"/>
        <w:numPr>
          <w:ilvl w:val="0"/>
          <w:numId w:val="1"/>
        </w:numPr>
        <w:rPr>
          <w:rFonts w:cs="Times New Roman"/>
        </w:rPr>
      </w:pPr>
      <w:r w:rsidRPr="00BD41B6">
        <w:rPr>
          <w:rFonts w:cs="Times New Roman"/>
        </w:rPr>
        <w:t>Monitoring and Control</w:t>
      </w:r>
    </w:p>
    <w:p w:rsidR="00B57FEA" w:rsidRDefault="00BD41B6" w:rsidP="00B57FEA">
      <w:pPr>
        <w:rPr>
          <w:rStyle w:val="NoSpacingChar"/>
        </w:rPr>
      </w:pPr>
      <w:r>
        <w:rPr>
          <w:rStyle w:val="NoSpacingChar"/>
        </w:rPr>
        <w:t>In response to these problems, companies are increasingly working toward detailed processes to help guide project to success. One of the mode popular models in this area is the SQLC:</w:t>
      </w:r>
    </w:p>
    <w:p w:rsidR="00BD41B6" w:rsidRDefault="00BD41B6" w:rsidP="00BD41B6">
      <w:pPr>
        <w:keepNext/>
      </w:pPr>
      <w:r>
        <w:rPr>
          <w:rStyle w:val="NoSpacingChar"/>
          <w:noProof/>
          <w:lang w:val="en-US"/>
        </w:rPr>
        <w:lastRenderedPageBreak/>
        <w:drawing>
          <wp:inline distT="0" distB="0" distL="0" distR="0" wp14:anchorId="1D34AC3E">
            <wp:extent cx="5762625" cy="4506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98" cy="4510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41B6" w:rsidRPr="00BF076C" w:rsidRDefault="00BD41B6" w:rsidP="00BD41B6">
      <w:pPr>
        <w:pStyle w:val="Caption"/>
        <w:jc w:val="right"/>
        <w:rPr>
          <w:rStyle w:val="NoSpacingCha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From MIS301 2017, Dr. Jon Beard</w:t>
      </w:r>
    </w:p>
    <w:p w:rsidR="00DF30CE" w:rsidRDefault="00DF30CE" w:rsidP="00DF30CE">
      <w:r>
        <w:t>As MIS majors entering the market place, one of your key differentiators will be your abi</w:t>
      </w:r>
      <w:r w:rsidR="00383C04">
        <w:t>lity to understand these issues</w:t>
      </w:r>
      <w:r>
        <w:t xml:space="preserve"> and bring with you the skills and expertise </w:t>
      </w:r>
      <w:r w:rsidR="00383C04">
        <w:t xml:space="preserve">that can assist business </w:t>
      </w:r>
      <w:r>
        <w:t xml:space="preserve">organizations </w:t>
      </w:r>
      <w:r w:rsidR="00383C04">
        <w:t xml:space="preserve">to help </w:t>
      </w:r>
      <w:r>
        <w:t>reduce the risks of IT investments</w:t>
      </w:r>
      <w:r w:rsidR="00383C04">
        <w:t xml:space="preserve">, and increase the returns </w:t>
      </w:r>
      <w:r w:rsidR="009D0F30">
        <w:t>achieved</w:t>
      </w:r>
      <w:r>
        <w:t xml:space="preserve">. </w:t>
      </w:r>
    </w:p>
    <w:p w:rsidR="00DF30CE" w:rsidRDefault="00DF30CE" w:rsidP="00B57FEA">
      <w:pPr>
        <w:autoSpaceDE w:val="0"/>
        <w:autoSpaceDN w:val="0"/>
        <w:adjustRightInd w:val="0"/>
        <w:spacing w:before="0" w:after="0" w:line="240" w:lineRule="auto"/>
        <w:ind w:left="260" w:hanging="260"/>
        <w:jc w:val="left"/>
      </w:pPr>
    </w:p>
    <w:p w:rsidR="00DF30CE" w:rsidRDefault="00DF30CE">
      <w:pPr>
        <w:spacing w:before="0" w:after="160" w:line="259" w:lineRule="auto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D41B6" w:rsidRPr="00DF30CE" w:rsidRDefault="00BD41B6" w:rsidP="00B57FEA">
      <w:pPr>
        <w:autoSpaceDE w:val="0"/>
        <w:autoSpaceDN w:val="0"/>
        <w:adjustRightInd w:val="0"/>
        <w:spacing w:before="0" w:after="0" w:line="240" w:lineRule="auto"/>
        <w:ind w:left="260" w:hanging="260"/>
        <w:jc w:val="left"/>
        <w:rPr>
          <w:b/>
          <w:sz w:val="36"/>
          <w:szCs w:val="36"/>
        </w:rPr>
      </w:pPr>
      <w:r w:rsidRPr="00DF30CE">
        <w:rPr>
          <w:b/>
          <w:sz w:val="36"/>
          <w:szCs w:val="36"/>
        </w:rPr>
        <w:lastRenderedPageBreak/>
        <w:t>Bibliography</w:t>
      </w:r>
    </w:p>
    <w:p w:rsidR="00BD41B6" w:rsidRDefault="00BD41B6" w:rsidP="00B57FEA">
      <w:pPr>
        <w:autoSpaceDE w:val="0"/>
        <w:autoSpaceDN w:val="0"/>
        <w:adjustRightInd w:val="0"/>
        <w:spacing w:before="0" w:after="0" w:line="240" w:lineRule="auto"/>
        <w:ind w:left="260" w:hanging="260"/>
        <w:jc w:val="left"/>
      </w:pPr>
    </w:p>
    <w:p w:rsidR="00BD41B6" w:rsidRDefault="00BD41B6" w:rsidP="00B57FEA">
      <w:pPr>
        <w:autoSpaceDE w:val="0"/>
        <w:autoSpaceDN w:val="0"/>
        <w:adjustRightInd w:val="0"/>
        <w:spacing w:before="0" w:after="0" w:line="240" w:lineRule="auto"/>
        <w:ind w:left="260" w:hanging="260"/>
        <w:jc w:val="left"/>
      </w:pPr>
    </w:p>
    <w:p w:rsidR="00B57FEA" w:rsidRPr="00B57FEA" w:rsidRDefault="00B57FEA" w:rsidP="00B57FEA">
      <w:pPr>
        <w:autoSpaceDE w:val="0"/>
        <w:autoSpaceDN w:val="0"/>
        <w:adjustRightInd w:val="0"/>
        <w:spacing w:before="0" w:after="0" w:line="240" w:lineRule="auto"/>
        <w:ind w:left="260" w:hanging="260"/>
        <w:jc w:val="left"/>
        <w:rPr>
          <w:rFonts w:cs="Times New Roman"/>
          <w:szCs w:val="24"/>
          <w:lang w:val="en-US"/>
        </w:rPr>
      </w:pPr>
      <w:r>
        <w:fldChar w:fldCharType="begin" w:fldLock="1"/>
      </w:r>
      <w:r>
        <w:instrText xml:space="preserve"> MERGEFIELD QIQQA_BIBLIOGRAPHY \* MERGEFORMAT </w:instrText>
      </w:r>
      <w:r>
        <w:fldChar w:fldCharType="separate"/>
      </w:r>
      <w:r w:rsidRPr="00B57FEA">
        <w:rPr>
          <w:rFonts w:cs="Times New Roman"/>
          <w:szCs w:val="24"/>
          <w:lang w:val="en-US"/>
        </w:rPr>
        <w:t xml:space="preserve"> Bloch, M., Blumberg, S. &amp; Laartz, J., 2012. Delivering large-scale IT projects on time, on budget, and on value. </w:t>
      </w:r>
      <w:r w:rsidRPr="00B57FEA">
        <w:rPr>
          <w:rFonts w:cs="Times New Roman"/>
          <w:i/>
          <w:iCs/>
          <w:szCs w:val="24"/>
          <w:lang w:val="en-US"/>
        </w:rPr>
        <w:t>McKinsey Quarterly</w:t>
      </w:r>
      <w:r w:rsidRPr="00B57FEA">
        <w:rPr>
          <w:rFonts w:cs="Times New Roman"/>
          <w:szCs w:val="24"/>
          <w:lang w:val="en-US"/>
        </w:rPr>
        <w:t>.</w:t>
      </w:r>
      <w:r w:rsidRPr="00B57FEA">
        <w:rPr>
          <w:rFonts w:cs="Times New Roman"/>
          <w:szCs w:val="24"/>
          <w:lang w:val="en-US"/>
        </w:rPr>
        <w:br/>
      </w:r>
    </w:p>
    <w:p w:rsidR="00B57FEA" w:rsidRPr="00B57FEA" w:rsidRDefault="00B57FEA" w:rsidP="00B57FEA">
      <w:pPr>
        <w:autoSpaceDE w:val="0"/>
        <w:autoSpaceDN w:val="0"/>
        <w:adjustRightInd w:val="0"/>
        <w:spacing w:before="0" w:after="0" w:line="240" w:lineRule="auto"/>
        <w:ind w:left="260" w:hanging="260"/>
        <w:jc w:val="left"/>
        <w:rPr>
          <w:rFonts w:cs="Times New Roman"/>
          <w:szCs w:val="24"/>
          <w:lang w:val="en-US"/>
        </w:rPr>
      </w:pPr>
      <w:r w:rsidRPr="00B57FEA">
        <w:rPr>
          <w:rFonts w:cs="Times New Roman"/>
          <w:szCs w:val="24"/>
          <w:lang w:val="en-US"/>
        </w:rPr>
        <w:t xml:space="preserve">Kaplan, B. &amp; Harris-Salamone, K., 2009. Health IT success and failure: recommendations from literature and an AMIA workshop. </w:t>
      </w:r>
      <w:r w:rsidRPr="00B57FEA">
        <w:rPr>
          <w:rFonts w:cs="Times New Roman"/>
          <w:i/>
          <w:iCs/>
          <w:szCs w:val="24"/>
          <w:lang w:val="en-US"/>
        </w:rPr>
        <w:t>Journal of the American Medical Informatics Association</w:t>
      </w:r>
      <w:r w:rsidRPr="00B57FEA">
        <w:rPr>
          <w:rFonts w:cs="Times New Roman"/>
          <w:szCs w:val="24"/>
          <w:lang w:val="en-US"/>
        </w:rPr>
        <w:t>, 16(3), pp.291–299.</w:t>
      </w:r>
      <w:r w:rsidRPr="00B57FEA">
        <w:rPr>
          <w:rFonts w:cs="Times New Roman"/>
          <w:szCs w:val="24"/>
          <w:lang w:val="en-US"/>
        </w:rPr>
        <w:br/>
      </w:r>
    </w:p>
    <w:p w:rsidR="00B57FEA" w:rsidRPr="00B57FEA" w:rsidRDefault="00B57FEA" w:rsidP="00B57FEA">
      <w:pPr>
        <w:autoSpaceDE w:val="0"/>
        <w:autoSpaceDN w:val="0"/>
        <w:adjustRightInd w:val="0"/>
        <w:spacing w:before="0" w:after="0" w:line="240" w:lineRule="auto"/>
        <w:ind w:left="260" w:hanging="260"/>
        <w:jc w:val="left"/>
        <w:rPr>
          <w:rFonts w:cs="Times New Roman"/>
          <w:szCs w:val="24"/>
          <w:lang w:val="en-US"/>
        </w:rPr>
      </w:pPr>
      <w:r w:rsidRPr="00B57FEA">
        <w:rPr>
          <w:rFonts w:cs="Times New Roman"/>
          <w:szCs w:val="24"/>
          <w:lang w:val="en-US"/>
        </w:rPr>
        <w:t xml:space="preserve">Rosen, P., 2005. Acceptance and Rejection: Two Sides of the Same Coin, or Two Different Coins? </w:t>
      </w:r>
      <w:r w:rsidRPr="00B57FEA">
        <w:rPr>
          <w:rFonts w:cs="Times New Roman"/>
          <w:i/>
          <w:iCs/>
          <w:szCs w:val="24"/>
          <w:lang w:val="en-US"/>
        </w:rPr>
        <w:t>DIGIT 2005 Proceedings</w:t>
      </w:r>
      <w:r w:rsidRPr="00B57FEA">
        <w:rPr>
          <w:rFonts w:cs="Times New Roman"/>
          <w:szCs w:val="24"/>
          <w:lang w:val="en-US"/>
        </w:rPr>
        <w:t>, p.2.</w:t>
      </w:r>
      <w:r w:rsidRPr="00B57FEA">
        <w:rPr>
          <w:rFonts w:cs="Times New Roman"/>
          <w:szCs w:val="24"/>
          <w:lang w:val="en-US"/>
        </w:rPr>
        <w:br/>
      </w:r>
    </w:p>
    <w:p w:rsidR="00B14FCD" w:rsidRDefault="00B57FEA">
      <w:r w:rsidRPr="00B57FEA">
        <w:rPr>
          <w:rFonts w:cs="Times New Roman"/>
          <w:noProof/>
        </w:rPr>
        <w:t xml:space="preserve"> </w:t>
      </w:r>
      <w:r>
        <w:fldChar w:fldCharType="end"/>
      </w:r>
    </w:p>
    <w:sectPr w:rsidR="00B1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8C4" w:rsidRDefault="008328C4" w:rsidP="00B57FEA">
      <w:pPr>
        <w:spacing w:before="0" w:after="0" w:line="240" w:lineRule="auto"/>
      </w:pPr>
      <w:r>
        <w:separator/>
      </w:r>
    </w:p>
  </w:endnote>
  <w:endnote w:type="continuationSeparator" w:id="0">
    <w:p w:rsidR="008328C4" w:rsidRDefault="008328C4" w:rsidP="00B57F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8C4" w:rsidRDefault="008328C4" w:rsidP="00B57FEA">
      <w:pPr>
        <w:spacing w:before="0" w:after="0" w:line="240" w:lineRule="auto"/>
      </w:pPr>
      <w:r>
        <w:separator/>
      </w:r>
    </w:p>
  </w:footnote>
  <w:footnote w:type="continuationSeparator" w:id="0">
    <w:p w:rsidR="008328C4" w:rsidRDefault="008328C4" w:rsidP="00B57F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7E7F"/>
    <w:multiLevelType w:val="hybridMultilevel"/>
    <w:tmpl w:val="25AC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EA"/>
    <w:rsid w:val="00051D96"/>
    <w:rsid w:val="00083595"/>
    <w:rsid w:val="00313615"/>
    <w:rsid w:val="00383C04"/>
    <w:rsid w:val="00403038"/>
    <w:rsid w:val="006251E2"/>
    <w:rsid w:val="00701186"/>
    <w:rsid w:val="007538B2"/>
    <w:rsid w:val="008328C4"/>
    <w:rsid w:val="00952F2D"/>
    <w:rsid w:val="009D0F30"/>
    <w:rsid w:val="00B14FCD"/>
    <w:rsid w:val="00B264BF"/>
    <w:rsid w:val="00B57FEA"/>
    <w:rsid w:val="00BD41B6"/>
    <w:rsid w:val="00CE627C"/>
    <w:rsid w:val="00DF30CE"/>
    <w:rsid w:val="00F3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F588"/>
  <w15:chartTrackingRefBased/>
  <w15:docId w15:val="{D3470774-2AB5-4AD6-B652-915210A8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7FEA"/>
    <w:pPr>
      <w:spacing w:before="240" w:after="240" w:line="480" w:lineRule="auto"/>
      <w:jc w:val="both"/>
    </w:pPr>
    <w:rPr>
      <w:rFonts w:ascii="Times New Roman" w:hAnsi="Times New Roman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1B6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7F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7FEA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B57FEA"/>
    <w:rPr>
      <w:rFonts w:ascii="Times New Roman" w:hAnsi="Times New Roman"/>
      <w:b/>
      <w:sz w:val="24"/>
      <w:vertAlign w:val="superscript"/>
    </w:rPr>
  </w:style>
  <w:style w:type="paragraph" w:styleId="ListParagraph">
    <w:name w:val="List Paragraph"/>
    <w:basedOn w:val="Normal"/>
    <w:uiPriority w:val="34"/>
    <w:qFormat/>
    <w:rsid w:val="00BD41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41B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41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D41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Timothy C [SCIS]</dc:creator>
  <cp:keywords/>
  <dc:description/>
  <cp:lastModifiedBy>Smith, Timothy C [SCIS]</cp:lastModifiedBy>
  <cp:revision>7</cp:revision>
  <dcterms:created xsi:type="dcterms:W3CDTF">2017-02-19T23:46:00Z</dcterms:created>
  <dcterms:modified xsi:type="dcterms:W3CDTF">2017-02-20T00:02:00Z</dcterms:modified>
</cp:coreProperties>
</file>