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3C7B69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B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F7B9095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Abstract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</w:t>
      </w:r>
      <w:proofErr w:type="spellStart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RodentMind</w:t>
      </w:r>
      <w:proofErr w:type="spellEnd"/>
      <w:r w:rsidRPr="0049245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v2.5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simulation framework, we introduced VG-SICs into layer V pyramidal neurons and monitored performance across virtual maze navigation tasks</w:t>
      </w:r>
      <w:r w:rsidR="00B826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A81B17" w:rsidRPr="00EF4B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hyperlink r:id="rId5" w:history="1">
        <w:r w:rsidR="00B4283E">
          <w:rPr>
            <w:rStyle w:val="Hyperlink"/>
            <w:rFonts w:ascii="Roboto" w:hAnsi="Roboto"/>
            <w:color w:val="595959"/>
            <w:sz w:val="15"/>
            <w:szCs w:val="15"/>
          </w:rPr>
          <w:t>10.1126/sciadv.abb8097</w:t>
        </w:r>
      </w:hyperlink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B3C476" w14:textId="2D819EB1" w:rsidR="00257D83" w:rsidRPr="00257D83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Cognitive plasticity was assessed using adaptive learning rates derived from Hebbian feedback loops</w:t>
      </w:r>
      <w:r w:rsidR="00323B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Results demonstrated a 48% enhancement in task acquisition speed compared to control networks (p &lt; 0.001), with VG-SIC activity correlated to theta phase locking. </w:t>
      </w:r>
      <w:hyperlink r:id="rId6" w:history="1">
        <w:r w:rsidR="00257D83" w:rsidRPr="00B26591">
          <w:rPr>
            <w:rStyle w:val="Hyperlink"/>
            <w:rFonts w:ascii="Segoe UI" w:hAnsi="Segoe UI" w:cs="Segoe UI"/>
            <w:shd w:val="clear" w:color="auto" w:fill="FFFFFF"/>
          </w:rPr>
          <w:t>https://doi.org/10.1038/s41591-021-01511-6</w:t>
        </w:r>
      </w:hyperlink>
      <w:r w:rsidR="00257D83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</w:p>
    <w:p w14:paraId="751E246C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B953D1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20684204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These findings were further supported by gradient-based interpretability analyses which revealed upregulation of metaplastic subnetworks during critical learning windows</w:t>
      </w:r>
      <w:r w:rsidR="00855D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hyperlink r:id="rId7" w:anchor="citeas" w:history="1">
        <w:r w:rsidR="00855DAE" w:rsidRPr="00855DA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US"/>
          </w:rPr>
          <w:t>https://www.nature.com/articles/s41586-025-08907-1#citeas</w:t>
        </w:r>
      </w:hyperlink>
      <w:r w:rsidR="00855DAE" w:rsidRPr="00855D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Interestingly, long-term simulation revealed emergent oscillatory phenomena consistent with biologically observed sharp-wave ripples, suggesting partial </w:t>
      </w:r>
      <w:proofErr w:type="spellStart"/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biorealism</w:t>
      </w:r>
      <w:proofErr w:type="spellEnd"/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While hardware deployment remains a challenge, the proposed VG-SIC system paves the way for neuromorphic co-processors that flexibly adapt to real-time cognitive loads.</w:t>
      </w:r>
      <w:r w:rsidR="00F54A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8" w:history="1">
        <w:r w:rsidR="00F54A38" w:rsidRPr="00855DAE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https://doi.org/10.1038/s41467-022-32212-4</w:t>
        </w:r>
      </w:hyperlink>
      <w:r w:rsidR="00F54A38" w:rsidRPr="00855DAE">
        <w:rPr>
          <w:rFonts w:ascii="Segoe UI" w:hAnsi="Segoe UI" w:cs="Segoe UI"/>
          <w:b/>
          <w:bCs/>
          <w:color w:val="222222"/>
          <w:shd w:val="clear" w:color="auto" w:fill="FFFFFF"/>
          <w:lang w:val="en-US"/>
        </w:rPr>
        <w:t xml:space="preserve">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257D83"/>
    <w:rsid w:val="00323B1E"/>
    <w:rsid w:val="00325191"/>
    <w:rsid w:val="003856C1"/>
    <w:rsid w:val="003C4F99"/>
    <w:rsid w:val="003C7B69"/>
    <w:rsid w:val="00424373"/>
    <w:rsid w:val="00454243"/>
    <w:rsid w:val="0049245E"/>
    <w:rsid w:val="004A1F93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4283E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467-022-32212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5-089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1-021-01511-6" TargetMode="External"/><Relationship Id="rId5" Type="http://schemas.openxmlformats.org/officeDocument/2006/relationships/hyperlink" Target="https://doi.org/10.1126/sciadv.abb80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67</cp:revision>
  <dcterms:created xsi:type="dcterms:W3CDTF">2025-04-29T14:09:00Z</dcterms:created>
  <dcterms:modified xsi:type="dcterms:W3CDTF">2025-05-08T18:12:00Z</dcterms:modified>
  <dc:language>en-US</dc:language>
</cp:coreProperties>
</file>