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50"/>
          <w:szCs w:val="50"/>
        </w:rPr>
      </w:pPr>
      <w:r w:rsidDel="00000000" w:rsidR="00000000" w:rsidRPr="00000000">
        <w:rPr>
          <w:rFonts w:ascii="Arial" w:cs="Arial" w:eastAsia="Arial" w:hAnsi="Arial"/>
          <w:sz w:val="50"/>
          <w:szCs w:val="50"/>
          <w:rtl w:val="0"/>
        </w:rPr>
        <w:t xml:space="preserve">The Glittering World of the Jewellery Industry in India</w:t>
      </w:r>
    </w:p>
    <w:p w:rsidR="00000000" w:rsidDel="00000000" w:rsidP="00000000" w:rsidRDefault="00000000" w:rsidRPr="00000000" w14:paraId="00000002">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From the beautiful temple jewellery of the South to the Kundan work of the North, every region holds its unique styles. But beyond the dazzling designs, there's a prosperous industry that keeps this tradition alive – the Indian jewellery business.</w:t>
      </w:r>
    </w:p>
    <w:p w:rsidR="00000000" w:rsidDel="00000000" w:rsidP="00000000" w:rsidRDefault="00000000" w:rsidRPr="00000000" w14:paraId="00000004">
      <w:pPr>
        <w:spacing w:after="0" w:line="240" w:lineRule="auto"/>
        <w:rPr>
          <w:rFonts w:ascii="Arial" w:cs="Arial" w:eastAsia="Arial" w:hAnsi="Arial"/>
          <w:color w:val="0e101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5615940" cy="2256155"/>
                <wp:effectExtent b="0" l="0" r="0" t="0"/>
                <wp:wrapNone/>
                <wp:docPr id="1" name=""/>
                <a:graphic>
                  <a:graphicData uri="http://schemas.microsoft.com/office/word/2010/wordprocessingShape">
                    <wps:wsp>
                      <wps:cNvSpPr/>
                      <wps:cNvPr id="2" name="Shape 2"/>
                      <wps:spPr>
                        <a:xfrm>
                          <a:off x="2544380" y="2658273"/>
                          <a:ext cx="5603240" cy="224345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0000"/>
                                <w:sz w:val="22"/>
                                <w:vertAlign w:val="baseline"/>
                              </w:rPr>
                            </w:r>
                            <w:r w:rsidDel="00000000" w:rsidR="00000000" w:rsidRPr="00000000">
                              <w:rPr>
                                <w:rFonts w:ascii="Calibri" w:cs="Calibri" w:eastAsia="Calibri" w:hAnsi="Calibri"/>
                                <w:b w:val="0"/>
                                <w:i w:val="0"/>
                                <w:smallCaps w:val="0"/>
                                <w:strike w:val="0"/>
                                <w:color w:val="ff0000"/>
                                <w:sz w:val="28"/>
                                <w:vertAlign w:val="baseline"/>
                              </w:rPr>
                              <w:t xml:space="preserve">Banner Image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5615940" cy="225615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5940" cy="2256155"/>
                        </a:xfrm>
                        <a:prstGeom prst="rect"/>
                        <a:ln/>
                      </pic:spPr>
                    </pic:pic>
                  </a:graphicData>
                </a:graphic>
              </wp:anchor>
            </w:drawing>
          </mc:Fallback>
        </mc:AlternateContent>
      </w:r>
    </w:p>
    <w:p w:rsidR="00000000" w:rsidDel="00000000" w:rsidP="00000000" w:rsidRDefault="00000000" w:rsidRPr="00000000" w14:paraId="00000005">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color w:val="0e101a"/>
          <w:sz w:val="36"/>
          <w:szCs w:val="36"/>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color w:val="0e101a"/>
          <w:sz w:val="36"/>
          <w:szCs w:val="36"/>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color w:val="0e101a"/>
          <w:sz w:val="36"/>
          <w:szCs w:val="36"/>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b w:val="1"/>
          <w:color w:val="0e101a"/>
          <w:sz w:val="36"/>
          <w:szCs w:val="36"/>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1"/>
          <w:color w:val="0e101a"/>
          <w:sz w:val="36"/>
          <w:szCs w:val="36"/>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color w:val="0e101a"/>
          <w:sz w:val="36"/>
          <w:szCs w:val="36"/>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color w:val="0e101a"/>
          <w:sz w:val="36"/>
          <w:szCs w:val="36"/>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color w:val="0e101a"/>
          <w:sz w:val="36"/>
          <w:szCs w:val="36"/>
        </w:rPr>
      </w:pPr>
      <w:r w:rsidDel="00000000" w:rsidR="00000000" w:rsidRPr="00000000">
        <w:rPr>
          <w:rtl w:val="0"/>
        </w:rPr>
      </w:r>
    </w:p>
    <w:p w:rsidR="00000000" w:rsidDel="00000000" w:rsidP="00000000" w:rsidRDefault="00000000" w:rsidRPr="00000000" w14:paraId="0000000F">
      <w:pPr>
        <w:pStyle w:val="Heading2"/>
        <w:rPr>
          <w:rFonts w:ascii="Arial" w:cs="Arial" w:eastAsia="Arial" w:hAnsi="Arial"/>
          <w:color w:val="c55911"/>
          <w:sz w:val="32"/>
          <w:szCs w:val="32"/>
        </w:rPr>
      </w:pPr>
      <w:r w:rsidDel="00000000" w:rsidR="00000000" w:rsidRPr="00000000">
        <w:rPr>
          <w:rFonts w:ascii="Arial" w:cs="Arial" w:eastAsia="Arial" w:hAnsi="Arial"/>
          <w:color w:val="c55911"/>
          <w:sz w:val="32"/>
          <w:szCs w:val="32"/>
          <w:rtl w:val="0"/>
        </w:rPr>
        <w:t xml:space="preserve">A Golden Opportunity: The Jewellery Industry in India</w:t>
      </w:r>
    </w:p>
    <w:p w:rsidR="00000000" w:rsidDel="00000000" w:rsidP="00000000" w:rsidRDefault="00000000" w:rsidRPr="00000000" w14:paraId="00000010">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Indian jewellery industry is a giant in the global market. It's estimated to be worth an astonishing </w:t>
      </w:r>
      <w:r w:rsidDel="00000000" w:rsidR="00000000" w:rsidRPr="00000000">
        <w:rPr>
          <w:rFonts w:ascii="Arial" w:cs="Arial" w:eastAsia="Arial" w:hAnsi="Arial"/>
          <w:b w:val="1"/>
          <w:color w:val="0e101a"/>
          <w:sz w:val="24"/>
          <w:szCs w:val="24"/>
          <w:rtl w:val="0"/>
        </w:rPr>
        <w:t xml:space="preserve">$76.77 billion (as of 2023)</w:t>
      </w:r>
      <w:r w:rsidDel="00000000" w:rsidR="00000000" w:rsidRPr="00000000">
        <w:rPr>
          <w:rFonts w:ascii="Arial" w:cs="Arial" w:eastAsia="Arial" w:hAnsi="Arial"/>
          <w:color w:val="0e101a"/>
          <w:sz w:val="24"/>
          <w:szCs w:val="24"/>
          <w:rtl w:val="0"/>
        </w:rPr>
        <w:t xml:space="preserve">, making it the world leader. This isn't surprising considering India's cultural and social relationship with jewellery. Gold, in particular, holds immense significance, seen not just as an ornament but also as a form of investment and security. The industry contributes a significant 6-7% to India's GDP, highlighting its important role in the economy.</w:t>
      </w:r>
    </w:p>
    <w:p w:rsidR="00000000" w:rsidDel="00000000" w:rsidP="00000000" w:rsidRDefault="00000000" w:rsidRPr="00000000" w14:paraId="00000011">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12">
      <w:pPr>
        <w:pStyle w:val="Heading2"/>
        <w:rPr>
          <w:rFonts w:ascii="Arial" w:cs="Arial" w:eastAsia="Arial" w:hAnsi="Arial"/>
          <w:color w:val="c55911"/>
          <w:sz w:val="32"/>
          <w:szCs w:val="32"/>
        </w:rPr>
      </w:pPr>
      <w:r w:rsidDel="00000000" w:rsidR="00000000" w:rsidRPr="00000000">
        <w:rPr>
          <w:rFonts w:ascii="Arial" w:cs="Arial" w:eastAsia="Arial" w:hAnsi="Arial"/>
          <w:color w:val="c55911"/>
          <w:sz w:val="32"/>
          <w:szCs w:val="32"/>
          <w:rtl w:val="0"/>
        </w:rPr>
        <w:t xml:space="preserve">Different Types of Jewellery Businesses</w:t>
      </w:r>
    </w:p>
    <w:p w:rsidR="00000000" w:rsidDel="00000000" w:rsidP="00000000" w:rsidRDefault="00000000" w:rsidRPr="00000000" w14:paraId="00000013">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jewellery business in India is a diverse landscape. Here's a glimpse into the various types within this glittering industry:</w:t>
      </w:r>
    </w:p>
    <w:p w:rsidR="00000000" w:rsidDel="00000000" w:rsidP="00000000" w:rsidRDefault="00000000" w:rsidRPr="00000000" w14:paraId="00000014">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15">
      <w:pPr>
        <w:pStyle w:val="Heading3"/>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Retail Jewellery Shops</w:t>
      </w:r>
    </w:p>
    <w:p w:rsidR="00000000" w:rsidDel="00000000" w:rsidP="00000000" w:rsidRDefault="00000000" w:rsidRPr="00000000" w14:paraId="00000016">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These are the familiar stores we visit, brimming with a dazzling display of jewellery. They source their stock from manufacturers and wholesalers, catering directly to consumers. From family-run shops with generations of expertise to large, branded showrooms, retail stores are the face of the industry for most people.</w:t>
      </w:r>
    </w:p>
    <w:p w:rsidR="00000000" w:rsidDel="00000000" w:rsidP="00000000" w:rsidRDefault="00000000" w:rsidRPr="00000000" w14:paraId="00000017">
      <w:pPr>
        <w:ind w:left="360" w:firstLine="0"/>
        <w:rPr>
          <w:rFonts w:ascii="Arial" w:cs="Arial" w:eastAsia="Arial" w:hAnsi="Arial"/>
          <w:b w:val="1"/>
          <w:color w:val="0e10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Online Jewellery Retail</w:t>
      </w:r>
    </w:p>
    <w:p w:rsidR="00000000" w:rsidDel="00000000" w:rsidP="00000000" w:rsidRDefault="00000000" w:rsidRPr="00000000" w14:paraId="00000019">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digital revolution has reached the jewellery market too. Online stores offer convenience and wider selections, often at competitive prices. This segment particularly appeals to younger consumers who are comfortable buying jewellery virtually.</w:t>
      </w:r>
    </w:p>
    <w:p w:rsidR="00000000" w:rsidDel="00000000" w:rsidP="00000000" w:rsidRDefault="00000000" w:rsidRPr="00000000" w14:paraId="0000001A">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1B">
      <w:pPr>
        <w:pStyle w:val="Heading3"/>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Gold Trading</w:t>
      </w:r>
    </w:p>
    <w:p w:rsidR="00000000" w:rsidDel="00000000" w:rsidP="00000000" w:rsidRDefault="00000000" w:rsidRPr="00000000" w14:paraId="0000001C">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This involves buying and selling gold in various forms – bars, coins, etc. Gold traders play a vital role in regulating the gold market and ensuring its liquidity.</w:t>
      </w:r>
    </w:p>
    <w:p w:rsidR="00000000" w:rsidDel="00000000" w:rsidP="00000000" w:rsidRDefault="00000000" w:rsidRPr="00000000" w14:paraId="0000001D">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1E">
      <w:pPr>
        <w:pStyle w:val="Heading3"/>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Gold Importers</w:t>
      </w:r>
    </w:p>
    <w:p w:rsidR="00000000" w:rsidDel="00000000" w:rsidP="00000000" w:rsidRDefault="00000000" w:rsidRPr="00000000" w14:paraId="0000001F">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India, the world's largest importer of gold, relies on importers to bridge the gap between domestic production and demand. These businesses import gold from abroad, ensuring a steady supply for manufacturers and traders.</w:t>
      </w:r>
    </w:p>
    <w:p w:rsidR="00000000" w:rsidDel="00000000" w:rsidP="00000000" w:rsidRDefault="00000000" w:rsidRPr="00000000" w14:paraId="00000020">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21">
      <w:pPr>
        <w:pStyle w:val="Heading3"/>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Jewellery Manufacturers</w:t>
      </w:r>
    </w:p>
    <w:p w:rsidR="00000000" w:rsidDel="00000000" w:rsidP="00000000" w:rsidRDefault="00000000" w:rsidRPr="00000000" w14:paraId="00000022">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invisible hand behind the sparkle, manufacturers transform raw materials like gold and gemstones into exquisite jewellery pieces. They hire skilled artisans who use traditional and modern techniques to create a vast array of designs.</w:t>
      </w:r>
    </w:p>
    <w:p w:rsidR="00000000" w:rsidDel="00000000" w:rsidP="00000000" w:rsidRDefault="00000000" w:rsidRPr="00000000" w14:paraId="00000023">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color w:val="c55911"/>
          <w:sz w:val="32"/>
          <w:szCs w:val="32"/>
        </w:rPr>
      </w:pPr>
      <w:r w:rsidDel="00000000" w:rsidR="00000000" w:rsidRPr="00000000">
        <w:rPr>
          <w:rFonts w:ascii="Arial" w:cs="Arial" w:eastAsia="Arial" w:hAnsi="Arial"/>
          <w:color w:val="c55911"/>
          <w:sz w:val="32"/>
          <w:szCs w:val="32"/>
          <w:rtl w:val="0"/>
        </w:rPr>
        <w:t xml:space="preserve">The Hallmark of Trust: Ensuring Purity</w:t>
      </w:r>
    </w:p>
    <w:p w:rsidR="00000000" w:rsidDel="00000000" w:rsidP="00000000" w:rsidRDefault="00000000" w:rsidRPr="00000000" w14:paraId="00000025">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jewellery industry in India is not just a sector of the economy; it's a hallmark of culture, tradition, and trust that has flourished over centuries. This industry stands as a testament to the artistry and craftsmanship that have been passed down through generations. </w:t>
      </w:r>
    </w:p>
    <w:p w:rsidR="00000000" w:rsidDel="00000000" w:rsidP="00000000" w:rsidRDefault="00000000" w:rsidRPr="00000000" w14:paraId="00000026">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At the heart of this industry's enduring legacy is its unwavering commitment to ensuring trust and purity in every piece of jewellery that adorns millions of people across the country and beyond. With the introduction of hallmarking by the </w:t>
      </w:r>
      <w:r w:rsidDel="00000000" w:rsidR="00000000" w:rsidRPr="00000000">
        <w:rPr>
          <w:rFonts w:ascii="Arial" w:cs="Arial" w:eastAsia="Arial" w:hAnsi="Arial"/>
          <w:b w:val="1"/>
          <w:color w:val="0e101a"/>
          <w:sz w:val="24"/>
          <w:szCs w:val="24"/>
          <w:rtl w:val="0"/>
        </w:rPr>
        <w:t xml:space="preserve">Bureau of Indian Standards (BIS)</w:t>
      </w:r>
      <w:r w:rsidDel="00000000" w:rsidR="00000000" w:rsidRPr="00000000">
        <w:rPr>
          <w:rFonts w:ascii="Arial" w:cs="Arial" w:eastAsia="Arial" w:hAnsi="Arial"/>
          <w:color w:val="0e101a"/>
          <w:sz w:val="24"/>
          <w:szCs w:val="24"/>
          <w:rtl w:val="0"/>
        </w:rPr>
        <w:t xml:space="preserve">, the industry has taken a significant leap towards standardization and quality assurance, reinforcing consumer confidence in the purity of gold and precious metals.</w:t>
      </w:r>
    </w:p>
    <w:p w:rsidR="00000000" w:rsidDel="00000000" w:rsidP="00000000" w:rsidRDefault="00000000" w:rsidRPr="00000000" w14:paraId="00000028">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Hallmarking in India serves as a critical tool in safeguarding the interests of the consumer, ensuring that the jewellery they invest in is of the quality and purity promised. This process not only enhances the credibility of the jewellers but also strengthens the bond of trust with their customers. As consumers become more aware and informed, the demand for hallmarked jewellery has seen a remarkable increase, pushing more jewellers to adopt this practice. </w:t>
      </w:r>
    </w:p>
    <w:p w:rsidR="00000000" w:rsidDel="00000000" w:rsidP="00000000" w:rsidRDefault="00000000" w:rsidRPr="00000000" w14:paraId="0000002A">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This shift towards transparency and quality assurance is transforming the landscape of the jewellery industry in India, making it more organized, reliable, and globally competitive. In this era of enlightenment, the hallmark industry of jewellery in India shines brightly, symbolizing trust, purity, and the timeless beauty of Indian craftsmanship.</w:t>
      </w:r>
    </w:p>
    <w:p w:rsidR="00000000" w:rsidDel="00000000" w:rsidP="00000000" w:rsidRDefault="00000000" w:rsidRPr="00000000" w14:paraId="0000002C">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2D">
      <w:pPr>
        <w:pStyle w:val="Heading2"/>
        <w:rPr>
          <w:rFonts w:ascii="Arial" w:cs="Arial" w:eastAsia="Arial" w:hAnsi="Arial"/>
          <w:color w:val="c55911"/>
          <w:sz w:val="32"/>
          <w:szCs w:val="32"/>
        </w:rPr>
      </w:pPr>
      <w:r w:rsidDel="00000000" w:rsidR="00000000" w:rsidRPr="00000000">
        <w:rPr>
          <w:rFonts w:ascii="Arial" w:cs="Arial" w:eastAsia="Arial" w:hAnsi="Arial"/>
          <w:color w:val="c55911"/>
          <w:sz w:val="32"/>
          <w:szCs w:val="32"/>
          <w:rtl w:val="0"/>
        </w:rPr>
        <w:t xml:space="preserve">Factors Affecting the Jewellery Business</w:t>
      </w:r>
    </w:p>
    <w:p w:rsidR="00000000" w:rsidDel="00000000" w:rsidP="00000000" w:rsidRDefault="00000000" w:rsidRPr="00000000" w14:paraId="0000002E">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Indian jewellery industry, like any other, is subject to various external influences:</w:t>
      </w:r>
    </w:p>
    <w:p w:rsidR="00000000" w:rsidDel="00000000" w:rsidP="00000000" w:rsidRDefault="00000000" w:rsidRPr="00000000" w14:paraId="0000002F">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line="276"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Gold Price Fluctuations:</w:t>
      </w:r>
      <w:r w:rsidDel="00000000" w:rsidR="00000000" w:rsidRPr="00000000">
        <w:rPr>
          <w:rFonts w:ascii="Arial" w:cs="Arial" w:eastAsia="Arial" w:hAnsi="Arial"/>
          <w:color w:val="0e101a"/>
          <w:sz w:val="24"/>
          <w:szCs w:val="24"/>
          <w:rtl w:val="0"/>
        </w:rPr>
        <w:t xml:space="preserve">  Gold prices significantly impact the industry. Fluctuations can affect demand, as well as the profitability of manufacturers and retailers.</w:t>
      </w:r>
    </w:p>
    <w:p w:rsidR="00000000" w:rsidDel="00000000" w:rsidP="00000000" w:rsidRDefault="00000000" w:rsidRPr="00000000" w14:paraId="00000031">
      <w:pPr>
        <w:numPr>
          <w:ilvl w:val="0"/>
          <w:numId w:val="1"/>
        </w:numPr>
        <w:spacing w:after="0" w:line="276"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Government Regulations:</w:t>
      </w:r>
      <w:r w:rsidDel="00000000" w:rsidR="00000000" w:rsidRPr="00000000">
        <w:rPr>
          <w:rFonts w:ascii="Arial" w:cs="Arial" w:eastAsia="Arial" w:hAnsi="Arial"/>
          <w:color w:val="0e101a"/>
          <w:sz w:val="24"/>
          <w:szCs w:val="24"/>
          <w:rtl w:val="0"/>
        </w:rPr>
        <w:t xml:space="preserve">  Government policies like import duties and taxes on gold can influence the overall market scenario.</w:t>
      </w:r>
    </w:p>
    <w:p w:rsidR="00000000" w:rsidDel="00000000" w:rsidP="00000000" w:rsidRDefault="00000000" w:rsidRPr="00000000" w14:paraId="00000032">
      <w:pPr>
        <w:numPr>
          <w:ilvl w:val="0"/>
          <w:numId w:val="1"/>
        </w:numPr>
        <w:spacing w:after="0" w:line="276"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Consumer Preferences:</w:t>
      </w:r>
      <w:r w:rsidDel="00000000" w:rsidR="00000000" w:rsidRPr="00000000">
        <w:rPr>
          <w:rFonts w:ascii="Arial" w:cs="Arial" w:eastAsia="Arial" w:hAnsi="Arial"/>
          <w:color w:val="0e101a"/>
          <w:sz w:val="24"/>
          <w:szCs w:val="24"/>
          <w:rtl w:val="0"/>
        </w:rPr>
        <w:t xml:space="preserve">  Changing tastes and trends in jewellery designs play a crucial role. The industry needs to adapt to evolving consumer preferences constantly.</w:t>
      </w:r>
    </w:p>
    <w:p w:rsidR="00000000" w:rsidDel="00000000" w:rsidP="00000000" w:rsidRDefault="00000000" w:rsidRPr="00000000" w14:paraId="00000033">
      <w:pPr>
        <w:numPr>
          <w:ilvl w:val="0"/>
          <w:numId w:val="1"/>
        </w:numPr>
        <w:spacing w:after="0" w:line="276"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Socio-Economic Factors:</w:t>
      </w:r>
      <w:r w:rsidDel="00000000" w:rsidR="00000000" w:rsidRPr="00000000">
        <w:rPr>
          <w:rFonts w:ascii="Arial" w:cs="Arial" w:eastAsia="Arial" w:hAnsi="Arial"/>
          <w:color w:val="0e101a"/>
          <w:sz w:val="24"/>
          <w:szCs w:val="24"/>
          <w:rtl w:val="0"/>
        </w:rPr>
        <w:t xml:space="preserve">  Economic prosperity generally leads to a rise in demand for jewellery. Contrarily, economic downturns can dampen consumer spending.</w:t>
      </w:r>
    </w:p>
    <w:p w:rsidR="00000000" w:rsidDel="00000000" w:rsidP="00000000" w:rsidRDefault="00000000" w:rsidRPr="00000000" w14:paraId="00000034">
      <w:pPr>
        <w:pStyle w:val="Heading2"/>
        <w:rPr>
          <w:rFonts w:ascii="Arial" w:cs="Arial" w:eastAsia="Arial" w:hAnsi="Arial"/>
          <w:color w:val="c55911"/>
          <w:sz w:val="32"/>
          <w:szCs w:val="32"/>
        </w:rPr>
      </w:pPr>
      <w:r w:rsidDel="00000000" w:rsidR="00000000" w:rsidRPr="00000000">
        <w:rPr>
          <w:rtl w:val="0"/>
        </w:rPr>
      </w:r>
    </w:p>
    <w:p w:rsidR="00000000" w:rsidDel="00000000" w:rsidP="00000000" w:rsidRDefault="00000000" w:rsidRPr="00000000" w14:paraId="00000035">
      <w:pPr>
        <w:pStyle w:val="Heading2"/>
        <w:rPr>
          <w:rFonts w:ascii="Arial" w:cs="Arial" w:eastAsia="Arial" w:hAnsi="Arial"/>
          <w:color w:val="c55911"/>
          <w:sz w:val="32"/>
          <w:szCs w:val="32"/>
        </w:rPr>
      </w:pPr>
      <w:r w:rsidDel="00000000" w:rsidR="00000000" w:rsidRPr="00000000">
        <w:rPr>
          <w:rFonts w:ascii="Arial" w:cs="Arial" w:eastAsia="Arial" w:hAnsi="Arial"/>
          <w:color w:val="c55911"/>
          <w:sz w:val="32"/>
          <w:szCs w:val="32"/>
          <w:rtl w:val="0"/>
        </w:rPr>
        <w:t xml:space="preserve">The Backbone of India's Jewellery Tradition: The Artisans</w:t>
      </w:r>
    </w:p>
    <w:p w:rsidR="00000000" w:rsidDel="00000000" w:rsidP="00000000" w:rsidRDefault="00000000" w:rsidRPr="00000000" w14:paraId="00000036">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In the glittering world of Indian jewellery, the true gems are not just the materials used but the </w:t>
      </w:r>
      <w:r w:rsidDel="00000000" w:rsidR="00000000" w:rsidRPr="00000000">
        <w:rPr>
          <w:rFonts w:ascii="Arial" w:cs="Arial" w:eastAsia="Arial" w:hAnsi="Arial"/>
          <w:b w:val="1"/>
          <w:color w:val="0e101a"/>
          <w:sz w:val="24"/>
          <w:szCs w:val="24"/>
          <w:rtl w:val="0"/>
        </w:rPr>
        <w:t xml:space="preserve">skilled hands that craft</w:t>
      </w:r>
      <w:r w:rsidDel="00000000" w:rsidR="00000000" w:rsidRPr="00000000">
        <w:rPr>
          <w:rFonts w:ascii="Arial" w:cs="Arial" w:eastAsia="Arial" w:hAnsi="Arial"/>
          <w:color w:val="0e101a"/>
          <w:sz w:val="24"/>
          <w:szCs w:val="24"/>
          <w:rtl w:val="0"/>
        </w:rPr>
        <w:t xml:space="preserve"> them. The importance of jewellery artisans and makers in India cannot be overstated; they are the backbone of an industry that is as diverse as it is rich in history. These craftsmen and women bring to life centuries-old traditions, melding them with contemporary designs to create pieces that are both timeless and modern. Their expertise, honed over years of dedication, transforms raw materials into exquisite pieces of art that carry the essence of Indian culture.</w:t>
      </w:r>
    </w:p>
    <w:p w:rsidR="00000000" w:rsidDel="00000000" w:rsidP="00000000" w:rsidRDefault="00000000" w:rsidRPr="00000000" w14:paraId="00000037">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role of these artisans goes beyond just the economic contribution to the country’s GDP; they are the </w:t>
      </w:r>
      <w:r w:rsidDel="00000000" w:rsidR="00000000" w:rsidRPr="00000000">
        <w:rPr>
          <w:rFonts w:ascii="Arial" w:cs="Arial" w:eastAsia="Arial" w:hAnsi="Arial"/>
          <w:b w:val="1"/>
          <w:color w:val="0e101a"/>
          <w:sz w:val="24"/>
          <w:szCs w:val="24"/>
          <w:rtl w:val="0"/>
        </w:rPr>
        <w:t xml:space="preserve">custodians of India’s heritage</w:t>
      </w:r>
      <w:r w:rsidDel="00000000" w:rsidR="00000000" w:rsidRPr="00000000">
        <w:rPr>
          <w:rFonts w:ascii="Arial" w:cs="Arial" w:eastAsia="Arial" w:hAnsi="Arial"/>
          <w:color w:val="0e101a"/>
          <w:sz w:val="24"/>
          <w:szCs w:val="24"/>
          <w:rtl w:val="0"/>
        </w:rPr>
        <w:t xml:space="preserve">. Each region in India has its unique style of jewellery making, reflective of its cultural history and influences. The artisans’ skillful hands preserve these traditions, ensuring that they continue to be a part of India’s living heritage. Moreover, as ambassadors of eco-friendly and sustainable practices, many artisans employ traditional techniques that are harmonious with nature, further emphasizing their importance in the modern world.</w:t>
      </w:r>
    </w:p>
    <w:p w:rsidR="00000000" w:rsidDel="00000000" w:rsidP="00000000" w:rsidRDefault="00000000" w:rsidRPr="00000000" w14:paraId="00000039">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Supporting and recognizing the invaluable work of these jewellery makers is crucial for the continuation and evolution of Indian jewellery art. As the demand for Indian jewellery grows on a global scale, the artisans’ unique skills and creativity </w:t>
      </w:r>
      <w:r w:rsidDel="00000000" w:rsidR="00000000" w:rsidRPr="00000000">
        <w:rPr>
          <w:rFonts w:ascii="Arial" w:cs="Arial" w:eastAsia="Arial" w:hAnsi="Arial"/>
          <w:b w:val="1"/>
          <w:color w:val="0e101a"/>
          <w:sz w:val="24"/>
          <w:szCs w:val="24"/>
          <w:rtl w:val="0"/>
        </w:rPr>
        <w:t xml:space="preserve">position India as a leader in the global jewellery market</w:t>
      </w:r>
      <w:r w:rsidDel="00000000" w:rsidR="00000000" w:rsidRPr="00000000">
        <w:rPr>
          <w:rFonts w:ascii="Arial" w:cs="Arial" w:eastAsia="Arial" w:hAnsi="Arial"/>
          <w:color w:val="0e101a"/>
          <w:sz w:val="24"/>
          <w:szCs w:val="24"/>
          <w:rtl w:val="0"/>
        </w:rPr>
        <w:t xml:space="preserve">. Their work not only adorns bodies but also weaves stories of India’s rich cultural tapestry, making every piece they create a treasure of immeasurable value.</w:t>
      </w:r>
    </w:p>
    <w:p w:rsidR="00000000" w:rsidDel="00000000" w:rsidP="00000000" w:rsidRDefault="00000000" w:rsidRPr="00000000" w14:paraId="0000003B">
      <w:pPr>
        <w:rPr>
          <w:rFonts w:ascii="Arial" w:cs="Arial" w:eastAsia="Arial" w:hAnsi="Arial"/>
          <w:b w:val="1"/>
          <w:color w:val="c5591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rFonts w:ascii="Arial" w:cs="Arial" w:eastAsia="Arial" w:hAnsi="Arial"/>
          <w:color w:val="c55911"/>
          <w:sz w:val="32"/>
          <w:szCs w:val="32"/>
        </w:rPr>
      </w:pPr>
      <w:r w:rsidDel="00000000" w:rsidR="00000000" w:rsidRPr="00000000">
        <w:rPr>
          <w:rFonts w:ascii="Arial" w:cs="Arial" w:eastAsia="Arial" w:hAnsi="Arial"/>
          <w:color w:val="c55911"/>
          <w:sz w:val="32"/>
          <w:szCs w:val="32"/>
          <w:rtl w:val="0"/>
        </w:rPr>
        <w:t xml:space="preserve">Starting Your Own Spark: Requirements to Start a Jewellery Business</w:t>
      </w:r>
    </w:p>
    <w:p w:rsidR="00000000" w:rsidDel="00000000" w:rsidP="00000000" w:rsidRDefault="00000000" w:rsidRPr="00000000" w14:paraId="0000003D">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If the charm of the jewellery business attracts you, here's a basic roadmap to start your jewellery business:</w:t>
      </w:r>
    </w:p>
    <w:p w:rsidR="00000000" w:rsidDel="00000000" w:rsidP="00000000" w:rsidRDefault="00000000" w:rsidRPr="00000000" w14:paraId="0000003E">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3F">
      <w:pPr>
        <w:numPr>
          <w:ilvl w:val="0"/>
          <w:numId w:val="2"/>
        </w:numPr>
        <w:spacing w:after="0" w:line="240"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Business Plan:</w:t>
      </w:r>
      <w:r w:rsidDel="00000000" w:rsidR="00000000" w:rsidRPr="00000000">
        <w:rPr>
          <w:rFonts w:ascii="Arial" w:cs="Arial" w:eastAsia="Arial" w:hAnsi="Arial"/>
          <w:color w:val="0e101a"/>
          <w:sz w:val="24"/>
          <w:szCs w:val="24"/>
          <w:rtl w:val="0"/>
        </w:rPr>
        <w:t xml:space="preserve">  A well-defined plan outlining your business model, target market, and financial projections is essential.</w:t>
      </w:r>
    </w:p>
    <w:p w:rsidR="00000000" w:rsidDel="00000000" w:rsidP="00000000" w:rsidRDefault="00000000" w:rsidRPr="00000000" w14:paraId="00000040">
      <w:pPr>
        <w:numPr>
          <w:ilvl w:val="0"/>
          <w:numId w:val="2"/>
        </w:numPr>
        <w:spacing w:after="0" w:line="240"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Legalities:</w:t>
      </w:r>
      <w:r w:rsidDel="00000000" w:rsidR="00000000" w:rsidRPr="00000000">
        <w:rPr>
          <w:rFonts w:ascii="Arial" w:cs="Arial" w:eastAsia="Arial" w:hAnsi="Arial"/>
          <w:color w:val="0e101a"/>
          <w:sz w:val="24"/>
          <w:szCs w:val="24"/>
          <w:rtl w:val="0"/>
        </w:rPr>
        <w:t xml:space="preserve">  Obtain necessary licenses and registrations, like a Permanent Account Number (PAN) and a Goods and Services Tax (GST) registration.</w:t>
      </w:r>
    </w:p>
    <w:p w:rsidR="00000000" w:rsidDel="00000000" w:rsidP="00000000" w:rsidRDefault="00000000" w:rsidRPr="00000000" w14:paraId="00000041">
      <w:pPr>
        <w:numPr>
          <w:ilvl w:val="0"/>
          <w:numId w:val="2"/>
        </w:numPr>
        <w:spacing w:after="0" w:line="240"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Funding:</w:t>
      </w:r>
      <w:r w:rsidDel="00000000" w:rsidR="00000000" w:rsidRPr="00000000">
        <w:rPr>
          <w:rFonts w:ascii="Arial" w:cs="Arial" w:eastAsia="Arial" w:hAnsi="Arial"/>
          <w:color w:val="0e101a"/>
          <w:sz w:val="24"/>
          <w:szCs w:val="24"/>
          <w:rtl w:val="0"/>
        </w:rPr>
        <w:t xml:space="preserve">  Jewellery businesses can be capital-intensive. Secure funding through personal savings, loans, or investors.</w:t>
      </w:r>
    </w:p>
    <w:p w:rsidR="00000000" w:rsidDel="00000000" w:rsidP="00000000" w:rsidRDefault="00000000" w:rsidRPr="00000000" w14:paraId="00000042">
      <w:pPr>
        <w:numPr>
          <w:ilvl w:val="0"/>
          <w:numId w:val="2"/>
        </w:numPr>
        <w:spacing w:after="0" w:line="240"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Sourcing:</w:t>
      </w:r>
      <w:r w:rsidDel="00000000" w:rsidR="00000000" w:rsidRPr="00000000">
        <w:rPr>
          <w:rFonts w:ascii="Arial" w:cs="Arial" w:eastAsia="Arial" w:hAnsi="Arial"/>
          <w:color w:val="0e101a"/>
          <w:sz w:val="24"/>
          <w:szCs w:val="24"/>
          <w:rtl w:val="0"/>
        </w:rPr>
        <w:t xml:space="preserve">  Establish relationships with reliable suppliers for gold, gemstones, and other materials.</w:t>
      </w:r>
    </w:p>
    <w:p w:rsidR="00000000" w:rsidDel="00000000" w:rsidP="00000000" w:rsidRDefault="00000000" w:rsidRPr="00000000" w14:paraId="00000043">
      <w:pPr>
        <w:numPr>
          <w:ilvl w:val="0"/>
          <w:numId w:val="2"/>
        </w:numPr>
        <w:spacing w:after="0" w:line="240" w:lineRule="auto"/>
        <w:ind w:left="720" w:hanging="360"/>
        <w:rPr>
          <w:rFonts w:ascii="Arial" w:cs="Arial" w:eastAsia="Arial" w:hAnsi="Arial"/>
          <w:color w:val="0e101a"/>
          <w:sz w:val="24"/>
          <w:szCs w:val="24"/>
        </w:rPr>
      </w:pPr>
      <w:r w:rsidDel="00000000" w:rsidR="00000000" w:rsidRPr="00000000">
        <w:rPr>
          <w:rFonts w:ascii="Arial" w:cs="Arial" w:eastAsia="Arial" w:hAnsi="Arial"/>
          <w:b w:val="1"/>
          <w:color w:val="0e101a"/>
          <w:sz w:val="24"/>
          <w:szCs w:val="24"/>
          <w:rtl w:val="0"/>
        </w:rPr>
        <w:t xml:space="preserve">Marketing:</w:t>
      </w:r>
      <w:r w:rsidDel="00000000" w:rsidR="00000000" w:rsidRPr="00000000">
        <w:rPr>
          <w:rFonts w:ascii="Arial" w:cs="Arial" w:eastAsia="Arial" w:hAnsi="Arial"/>
          <w:color w:val="0e101a"/>
          <w:sz w:val="24"/>
          <w:szCs w:val="24"/>
          <w:rtl w:val="0"/>
        </w:rPr>
        <w:t xml:space="preserve">  Craft a marketing strategy to reach your target audience. This could involve online presence, partnerships, or local advertising.</w:t>
      </w:r>
    </w:p>
    <w:p w:rsidR="00000000" w:rsidDel="00000000" w:rsidP="00000000" w:rsidRDefault="00000000" w:rsidRPr="00000000" w14:paraId="00000044">
      <w:pPr>
        <w:rPr>
          <w:rFonts w:ascii="Arial" w:cs="Arial" w:eastAsia="Arial" w:hAnsi="Arial"/>
          <w:b w:val="1"/>
          <w:color w:val="c55911"/>
          <w:sz w:val="32"/>
          <w:szCs w:val="32"/>
        </w:rPr>
      </w:pPr>
      <w:r w:rsidDel="00000000" w:rsidR="00000000" w:rsidRPr="00000000">
        <w:rPr>
          <w:rtl w:val="0"/>
        </w:rPr>
      </w:r>
    </w:p>
    <w:p w:rsidR="00000000" w:rsidDel="00000000" w:rsidP="00000000" w:rsidRDefault="00000000" w:rsidRPr="00000000" w14:paraId="00000045">
      <w:pPr>
        <w:pStyle w:val="Heading2"/>
        <w:rPr>
          <w:rFonts w:ascii="Arial" w:cs="Arial" w:eastAsia="Arial" w:hAnsi="Arial"/>
          <w:color w:val="c55911"/>
          <w:sz w:val="32"/>
          <w:szCs w:val="32"/>
        </w:rPr>
      </w:pPr>
      <w:r w:rsidDel="00000000" w:rsidR="00000000" w:rsidRPr="00000000">
        <w:rPr>
          <w:rFonts w:ascii="Arial" w:cs="Arial" w:eastAsia="Arial" w:hAnsi="Arial"/>
          <w:color w:val="c55911"/>
          <w:sz w:val="32"/>
          <w:szCs w:val="32"/>
          <w:rtl w:val="0"/>
        </w:rPr>
        <w:t xml:space="preserve">Conclusion: A Bright Future for the Indian Jewellery Business</w:t>
      </w:r>
    </w:p>
    <w:p w:rsidR="00000000" w:rsidDel="00000000" w:rsidP="00000000" w:rsidRDefault="00000000" w:rsidRPr="00000000" w14:paraId="00000046">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 Indian jewellery business is like a big, exciting market filled with amazing things, both old and new. People who start their own jewellery businesses (entrepreneurs) keep it fresh with new ideas, while also holding onto the beautiful styles of the past (tradition).</w:t>
      </w:r>
    </w:p>
    <w:p w:rsidR="00000000" w:rsidDel="00000000" w:rsidP="00000000" w:rsidRDefault="00000000" w:rsidRPr="00000000" w14:paraId="00000047">
      <w:pPr>
        <w:spacing w:after="0" w:line="240" w:lineRule="auto"/>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There are some problems for the business sometimes, but it's still doing well and is likely to keep doing even better in the future. Here's why: more people have money to spend (disposable income), a larger middle class is growing, and people all over the world love the special way jewellery is made in India (craftsmanship). So, the future of Indian jewellery is shiny and bright, just like the jewellery itself!</w:t>
      </w:r>
    </w:p>
    <w:p w:rsidR="00000000" w:rsidDel="00000000" w:rsidP="00000000" w:rsidRDefault="00000000" w:rsidRPr="00000000" w14:paraId="00000049">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2636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paragraph" w:styleId="Heading2">
    <w:name w:val="heading 2"/>
    <w:basedOn w:val="Normal"/>
    <w:link w:val="Heading2Char"/>
    <w:uiPriority w:val="9"/>
    <w:qFormat w:val="1"/>
    <w:rsid w:val="00D26365"/>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GB"/>
    </w:rPr>
  </w:style>
  <w:style w:type="paragraph" w:styleId="Heading3">
    <w:name w:val="heading 3"/>
    <w:basedOn w:val="Normal"/>
    <w:next w:val="Normal"/>
    <w:link w:val="Heading3Char"/>
    <w:uiPriority w:val="9"/>
    <w:unhideWhenUsed w:val="1"/>
    <w:qFormat w:val="1"/>
    <w:rsid w:val="00CA328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26365"/>
    <w:rPr>
      <w:rFonts w:ascii="Times New Roman" w:cs="Times New Roman" w:eastAsia="Times New Roman" w:hAnsi="Times New Roman"/>
      <w:b w:val="1"/>
      <w:bCs w:val="1"/>
      <w:kern w:val="36"/>
      <w:sz w:val="48"/>
      <w:szCs w:val="48"/>
      <w:lang w:eastAsia="en-GB"/>
    </w:rPr>
  </w:style>
  <w:style w:type="character" w:styleId="Heading2Char" w:customStyle="1">
    <w:name w:val="Heading 2 Char"/>
    <w:basedOn w:val="DefaultParagraphFont"/>
    <w:link w:val="Heading2"/>
    <w:uiPriority w:val="9"/>
    <w:rsid w:val="00D26365"/>
    <w:rPr>
      <w:rFonts w:ascii="Times New Roman" w:cs="Times New Roman" w:eastAsia="Times New Roman" w:hAnsi="Times New Roman"/>
      <w:b w:val="1"/>
      <w:bCs w:val="1"/>
      <w:kern w:val="0"/>
      <w:sz w:val="36"/>
      <w:szCs w:val="36"/>
      <w:lang w:eastAsia="en-GB"/>
    </w:rPr>
  </w:style>
  <w:style w:type="character" w:styleId="Strong">
    <w:name w:val="Strong"/>
    <w:basedOn w:val="DefaultParagraphFont"/>
    <w:uiPriority w:val="22"/>
    <w:qFormat w:val="1"/>
    <w:rsid w:val="00D26365"/>
    <w:rPr>
      <w:b w:val="1"/>
      <w:bCs w:val="1"/>
    </w:rPr>
  </w:style>
  <w:style w:type="paragraph" w:styleId="NormalWeb">
    <w:name w:val="Normal (Web)"/>
    <w:basedOn w:val="Normal"/>
    <w:uiPriority w:val="99"/>
    <w:semiHidden w:val="1"/>
    <w:unhideWhenUsed w:val="1"/>
    <w:rsid w:val="00D26365"/>
    <w:pPr>
      <w:spacing w:after="100" w:afterAutospacing="1" w:before="100" w:beforeAutospacing="1" w:line="240" w:lineRule="auto"/>
    </w:pPr>
    <w:rPr>
      <w:rFonts w:ascii="Times New Roman" w:cs="Times New Roman" w:eastAsia="Times New Roman" w:hAnsi="Times New Roman"/>
      <w:kern w:val="0"/>
      <w:sz w:val="24"/>
      <w:szCs w:val="24"/>
      <w:lang w:eastAsia="en-GB"/>
    </w:rPr>
  </w:style>
  <w:style w:type="paragraph" w:styleId="ListParagraph">
    <w:name w:val="List Paragraph"/>
    <w:basedOn w:val="Normal"/>
    <w:uiPriority w:val="34"/>
    <w:qFormat w:val="1"/>
    <w:rsid w:val="00CA3288"/>
    <w:pPr>
      <w:ind w:left="720"/>
      <w:contextualSpacing w:val="1"/>
    </w:pPr>
  </w:style>
  <w:style w:type="character" w:styleId="Heading3Char" w:customStyle="1">
    <w:name w:val="Heading 3 Char"/>
    <w:basedOn w:val="DefaultParagraphFont"/>
    <w:link w:val="Heading3"/>
    <w:uiPriority w:val="9"/>
    <w:rsid w:val="00CA3288"/>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UY12wXvL6GbSXvjrideJU2KjQ==">CgMxLjA4AHIhMUhOYjdBYjRRbEtRa2Q4bWV6SmpNTm9acHJ1U0l2MjRl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2024-04-04T07:58:00Z</dcterms:created>
  <dc:creator>Nikunj Saholia</dc:creator>
</cp:coreProperties>
</file>