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542EB" w:rsidRPr="001077B7" w:rsidRDefault="009542EB" w:rsidP="009542EB">
      <w:pPr>
        <w:rPr>
          <w:rFonts w:ascii="Times New Roman" w:hAnsi="Times New Roman" w:cs="Times New Roman"/>
          <w:b/>
        </w:rPr>
      </w:pPr>
      <w:r w:rsidRPr="001077B7">
        <w:rPr>
          <w:rFonts w:ascii="Times New Roman" w:hAnsi="Times New Roman" w:cs="Times New Roman"/>
          <w:b/>
        </w:rPr>
        <w:t>Astrological Emotional Quotient (AEQ): A Birth-Chart-Based Psychometric Framework for Emotional Intelligence</w:t>
      </w:r>
    </w:p>
    <w:p w:rsidR="009542EB" w:rsidRPr="00251128" w:rsidRDefault="009542EB" w:rsidP="009542EB">
      <w:pPr>
        <w:spacing w:after="0" w:line="240" w:lineRule="auto"/>
        <w:jc w:val="center"/>
        <w:rPr>
          <w:rFonts w:ascii="Times New Roman" w:hAnsi="Times New Roman" w:cs="Times New Roman"/>
          <w:b/>
          <w:bCs/>
        </w:rPr>
      </w:pPr>
      <w:proofErr w:type="spellStart"/>
      <w:r>
        <w:rPr>
          <w:rFonts w:ascii="Times New Roman" w:eastAsia="Times New Roman" w:hAnsi="Times New Roman" w:cs="Times New Roman"/>
          <w:kern w:val="0"/>
          <w:lang w:eastAsia="en-IN"/>
          <w14:ligatures w14:val="none"/>
        </w:rPr>
        <w:t>Shivang</w:t>
      </w:r>
      <w:proofErr w:type="spellEnd"/>
      <w:r>
        <w:rPr>
          <w:rFonts w:ascii="Times New Roman" w:eastAsia="Times New Roman" w:hAnsi="Times New Roman" w:cs="Times New Roman"/>
          <w:kern w:val="0"/>
          <w:lang w:eastAsia="en-IN"/>
          <w14:ligatures w14:val="none"/>
        </w:rPr>
        <w:t xml:space="preserve"> </w:t>
      </w:r>
      <w:proofErr w:type="spellStart"/>
      <w:r>
        <w:rPr>
          <w:rFonts w:ascii="Times New Roman" w:eastAsia="Times New Roman" w:hAnsi="Times New Roman" w:cs="Times New Roman"/>
          <w:kern w:val="0"/>
          <w:lang w:eastAsia="en-IN"/>
          <w14:ligatures w14:val="none"/>
        </w:rPr>
        <w:t>Mishra</w:t>
      </w:r>
      <w:r w:rsidRPr="00526150">
        <w:rPr>
          <w:rFonts w:ascii="Times New Roman" w:eastAsia="Times New Roman" w:hAnsi="Times New Roman" w:cs="Times New Roman"/>
          <w:kern w:val="0"/>
          <w:vertAlign w:val="superscript"/>
          <w:lang w:eastAsia="en-IN"/>
          <w14:ligatures w14:val="none"/>
        </w:rPr>
        <w:t>e</w:t>
      </w:r>
      <w:proofErr w:type="spellEnd"/>
      <w:r>
        <w:rPr>
          <w:rFonts w:ascii="Times New Roman" w:eastAsia="Times New Roman" w:hAnsi="Times New Roman" w:cs="Times New Roman"/>
          <w:kern w:val="0"/>
          <w:lang w:eastAsia="en-IN"/>
          <w14:ligatures w14:val="none"/>
        </w:rPr>
        <w:t xml:space="preserve">, </w:t>
      </w:r>
      <w:proofErr w:type="spellStart"/>
      <w:r w:rsidRPr="004A2FC1">
        <w:rPr>
          <w:rFonts w:ascii="Times New Roman" w:eastAsia="Times New Roman" w:hAnsi="Times New Roman" w:cs="Times New Roman"/>
          <w:kern w:val="0"/>
          <w:lang w:eastAsia="en-IN"/>
          <w14:ligatures w14:val="none"/>
        </w:rPr>
        <w:t>Neha</w:t>
      </w:r>
      <w:proofErr w:type="spellEnd"/>
      <w:r w:rsidRPr="004A2FC1">
        <w:rPr>
          <w:rFonts w:ascii="Times New Roman" w:eastAsia="Times New Roman" w:hAnsi="Times New Roman" w:cs="Times New Roman"/>
          <w:kern w:val="0"/>
          <w:lang w:eastAsia="en-IN"/>
          <w14:ligatures w14:val="none"/>
        </w:rPr>
        <w:t xml:space="preserve"> </w:t>
      </w:r>
      <w:proofErr w:type="spellStart"/>
      <w:r w:rsidRPr="004A2FC1">
        <w:rPr>
          <w:rFonts w:ascii="Times New Roman" w:eastAsia="Times New Roman" w:hAnsi="Times New Roman" w:cs="Times New Roman"/>
          <w:kern w:val="0"/>
          <w:lang w:eastAsia="en-IN"/>
          <w14:ligatures w14:val="none"/>
        </w:rPr>
        <w:t>Satam</w:t>
      </w:r>
      <w:r w:rsidRPr="00251128">
        <w:rPr>
          <w:rFonts w:ascii="Times New Roman" w:eastAsia="Times New Roman" w:hAnsi="Times New Roman" w:cs="Times New Roman"/>
          <w:kern w:val="0"/>
          <w:vertAlign w:val="superscript"/>
          <w:lang w:eastAsia="en-IN"/>
          <w14:ligatures w14:val="none"/>
        </w:rPr>
        <w:t>a</w:t>
      </w:r>
      <w:proofErr w:type="gramStart"/>
      <w:r w:rsidRPr="00251128">
        <w:rPr>
          <w:rFonts w:ascii="Times New Roman" w:eastAsia="Times New Roman" w:hAnsi="Times New Roman" w:cs="Times New Roman"/>
          <w:kern w:val="0"/>
          <w:vertAlign w:val="superscript"/>
          <w:lang w:eastAsia="en-IN"/>
          <w14:ligatures w14:val="none"/>
        </w:rPr>
        <w:t>,b</w:t>
      </w:r>
      <w:proofErr w:type="spellEnd"/>
      <w:proofErr w:type="gramEnd"/>
      <w:r>
        <w:rPr>
          <w:rFonts w:ascii="Times New Roman" w:eastAsia="Times New Roman" w:hAnsi="Times New Roman" w:cs="Times New Roman"/>
          <w:kern w:val="0"/>
          <w:lang w:eastAsia="en-IN"/>
          <w14:ligatures w14:val="none"/>
        </w:rPr>
        <w:t>,</w:t>
      </w:r>
      <w:r w:rsidRPr="00526150">
        <w:rPr>
          <w:rFonts w:ascii="Times New Roman" w:eastAsia="Times New Roman" w:hAnsi="Times New Roman" w:cs="Times New Roman"/>
          <w:kern w:val="0"/>
          <w:lang w:eastAsia="en-IN"/>
          <w14:ligatures w14:val="none"/>
        </w:rPr>
        <w:t xml:space="preserve"> </w:t>
      </w:r>
      <w:r w:rsidRPr="004A2FC1">
        <w:rPr>
          <w:rFonts w:ascii="Times New Roman" w:eastAsia="Times New Roman" w:hAnsi="Times New Roman" w:cs="Times New Roman"/>
          <w:kern w:val="0"/>
          <w:lang w:eastAsia="en-IN"/>
          <w14:ligatures w14:val="none"/>
        </w:rPr>
        <w:t xml:space="preserve">Mahesh </w:t>
      </w:r>
      <w:proofErr w:type="spellStart"/>
      <w:r w:rsidRPr="004A2FC1">
        <w:rPr>
          <w:rFonts w:ascii="Times New Roman" w:eastAsia="Times New Roman" w:hAnsi="Times New Roman" w:cs="Times New Roman"/>
          <w:kern w:val="0"/>
          <w:lang w:eastAsia="en-IN"/>
          <w14:ligatures w14:val="none"/>
        </w:rPr>
        <w:t>Sakharam</w:t>
      </w:r>
      <w:proofErr w:type="spellEnd"/>
      <w:r w:rsidRPr="004A2FC1">
        <w:rPr>
          <w:rFonts w:ascii="Times New Roman" w:eastAsia="Times New Roman" w:hAnsi="Times New Roman" w:cs="Times New Roman"/>
          <w:kern w:val="0"/>
          <w:lang w:eastAsia="en-IN"/>
          <w14:ligatures w14:val="none"/>
        </w:rPr>
        <w:t xml:space="preserve"> </w:t>
      </w:r>
      <w:proofErr w:type="spellStart"/>
      <w:r w:rsidRPr="004A2FC1">
        <w:rPr>
          <w:rFonts w:ascii="Times New Roman" w:eastAsia="Times New Roman" w:hAnsi="Times New Roman" w:cs="Times New Roman"/>
          <w:kern w:val="0"/>
          <w:lang w:eastAsia="en-IN"/>
          <w14:ligatures w14:val="none"/>
        </w:rPr>
        <w:t>Lohar</w:t>
      </w:r>
      <w:r w:rsidRPr="00251128">
        <w:rPr>
          <w:rFonts w:ascii="Times New Roman" w:eastAsia="Times New Roman" w:hAnsi="Times New Roman" w:cs="Times New Roman"/>
          <w:kern w:val="0"/>
          <w:vertAlign w:val="superscript"/>
          <w:lang w:eastAsia="en-IN"/>
          <w14:ligatures w14:val="none"/>
        </w:rPr>
        <w:t>a,c</w:t>
      </w:r>
      <w:proofErr w:type="spellEnd"/>
      <w:r w:rsidRPr="004A2FC1">
        <w:rPr>
          <w:rFonts w:ascii="Times New Roman" w:eastAsia="Times New Roman" w:hAnsi="Times New Roman" w:cs="Times New Roman"/>
          <w:kern w:val="0"/>
          <w:lang w:eastAsia="en-IN"/>
          <w14:ligatures w14:val="none"/>
        </w:rPr>
        <w:t>,</w:t>
      </w:r>
      <w:r>
        <w:rPr>
          <w:rFonts w:ascii="Times New Roman" w:eastAsia="Times New Roman" w:hAnsi="Times New Roman" w:cs="Times New Roman"/>
          <w:kern w:val="0"/>
          <w:lang w:eastAsia="en-IN"/>
          <w14:ligatures w14:val="none"/>
        </w:rPr>
        <w:t xml:space="preserve"> Satyam </w:t>
      </w:r>
      <w:proofErr w:type="spellStart"/>
      <w:r>
        <w:rPr>
          <w:rFonts w:ascii="Times New Roman" w:eastAsia="Times New Roman" w:hAnsi="Times New Roman" w:cs="Times New Roman"/>
          <w:kern w:val="0"/>
          <w:lang w:eastAsia="en-IN"/>
          <w14:ligatures w14:val="none"/>
        </w:rPr>
        <w:t>Tiwari</w:t>
      </w:r>
      <w:r w:rsidRPr="00251128">
        <w:rPr>
          <w:rFonts w:ascii="Times New Roman" w:eastAsia="Times New Roman" w:hAnsi="Times New Roman" w:cs="Times New Roman"/>
          <w:kern w:val="0"/>
          <w:vertAlign w:val="superscript"/>
          <w:lang w:eastAsia="en-IN"/>
          <w14:ligatures w14:val="none"/>
        </w:rPr>
        <w:t>a,</w:t>
      </w:r>
      <w:r>
        <w:rPr>
          <w:rFonts w:ascii="Times New Roman" w:eastAsia="Times New Roman" w:hAnsi="Times New Roman" w:cs="Times New Roman"/>
          <w:kern w:val="0"/>
          <w:vertAlign w:val="superscript"/>
          <w:lang w:eastAsia="en-IN"/>
          <w14:ligatures w14:val="none"/>
        </w:rPr>
        <w:t>b</w:t>
      </w:r>
      <w:proofErr w:type="spellEnd"/>
      <w:r w:rsidRPr="004A2FC1">
        <w:rPr>
          <w:rFonts w:ascii="Times New Roman" w:eastAsia="Times New Roman" w:hAnsi="Times New Roman" w:cs="Times New Roman"/>
          <w:kern w:val="0"/>
          <w:lang w:eastAsia="en-IN"/>
          <w14:ligatures w14:val="none"/>
        </w:rPr>
        <w:t>,</w:t>
      </w:r>
    </w:p>
    <w:p w:rsidR="009542EB" w:rsidRPr="00092BC8" w:rsidRDefault="009542EB" w:rsidP="009542EB">
      <w:pPr>
        <w:spacing w:after="0" w:line="240" w:lineRule="auto"/>
        <w:jc w:val="center"/>
        <w:outlineLvl w:val="2"/>
        <w:rPr>
          <w:rFonts w:ascii="Times New Roman" w:eastAsia="Times New Roman" w:hAnsi="Times New Roman" w:cs="Times New Roman"/>
        </w:rPr>
      </w:pPr>
      <w:proofErr w:type="spellStart"/>
      <w:proofErr w:type="gramStart"/>
      <w:r w:rsidRPr="00092BC8">
        <w:rPr>
          <w:rFonts w:ascii="Times New Roman" w:eastAsia="Times New Roman" w:hAnsi="Times New Roman" w:cs="Times New Roman"/>
          <w:vertAlign w:val="superscript"/>
        </w:rPr>
        <w:t>a</w:t>
      </w:r>
      <w:r w:rsidRPr="00092BC8">
        <w:rPr>
          <w:rFonts w:ascii="Times New Roman" w:eastAsia="Times New Roman" w:hAnsi="Times New Roman" w:cs="Times New Roman"/>
        </w:rPr>
        <w:t>I</w:t>
      </w:r>
      <w:proofErr w:type="spellEnd"/>
      <w:proofErr w:type="gramEnd"/>
      <w:r w:rsidRPr="00092BC8">
        <w:rPr>
          <w:rFonts w:ascii="Times New Roman" w:eastAsia="Times New Roman" w:hAnsi="Times New Roman" w:cs="Times New Roman"/>
        </w:rPr>
        <w:t xml:space="preserve"> Smart life Foundation., </w:t>
      </w:r>
      <w:proofErr w:type="spellStart"/>
      <w:r w:rsidRPr="00092BC8">
        <w:rPr>
          <w:rFonts w:ascii="Times New Roman" w:eastAsia="Times New Roman" w:hAnsi="Times New Roman" w:cs="Times New Roman"/>
          <w:vertAlign w:val="superscript"/>
        </w:rPr>
        <w:t>b</w:t>
      </w:r>
      <w:r w:rsidRPr="00092BC8">
        <w:rPr>
          <w:rFonts w:ascii="Times New Roman" w:eastAsia="Times New Roman" w:hAnsi="Times New Roman" w:cs="Times New Roman"/>
        </w:rPr>
        <w:t>Indian</w:t>
      </w:r>
      <w:proofErr w:type="spellEnd"/>
      <w:r w:rsidRPr="00092BC8">
        <w:rPr>
          <w:rFonts w:ascii="Times New Roman" w:eastAsia="Times New Roman" w:hAnsi="Times New Roman" w:cs="Times New Roman"/>
        </w:rPr>
        <w:t xml:space="preserve"> Institute of Technology </w:t>
      </w:r>
      <w:proofErr w:type="spellStart"/>
      <w:r w:rsidRPr="00092BC8">
        <w:rPr>
          <w:rFonts w:ascii="Times New Roman" w:eastAsia="Times New Roman" w:hAnsi="Times New Roman" w:cs="Times New Roman"/>
        </w:rPr>
        <w:t>Mandi</w:t>
      </w:r>
      <w:proofErr w:type="spellEnd"/>
      <w:r w:rsidRPr="00092BC8">
        <w:rPr>
          <w:rFonts w:ascii="Times New Roman" w:eastAsia="Times New Roman" w:hAnsi="Times New Roman" w:cs="Times New Roman"/>
        </w:rPr>
        <w:t xml:space="preserve">, </w:t>
      </w:r>
      <w:proofErr w:type="spellStart"/>
      <w:r w:rsidRPr="00092BC8">
        <w:rPr>
          <w:rFonts w:ascii="Times New Roman" w:eastAsia="Times New Roman" w:hAnsi="Times New Roman" w:cs="Times New Roman"/>
        </w:rPr>
        <w:t>Kamand</w:t>
      </w:r>
      <w:proofErr w:type="spellEnd"/>
      <w:r w:rsidRPr="00092BC8">
        <w:rPr>
          <w:rFonts w:ascii="Times New Roman" w:eastAsia="Times New Roman" w:hAnsi="Times New Roman" w:cs="Times New Roman"/>
        </w:rPr>
        <w:t xml:space="preserve"> H.P. India</w:t>
      </w:r>
    </w:p>
    <w:p w:rsidR="009542EB" w:rsidRPr="00092BC8" w:rsidRDefault="009542EB" w:rsidP="009542EB">
      <w:pPr>
        <w:spacing w:after="0" w:line="240" w:lineRule="auto"/>
        <w:jc w:val="center"/>
        <w:outlineLvl w:val="2"/>
        <w:rPr>
          <w:rFonts w:ascii="Times New Roman" w:eastAsia="Times New Roman" w:hAnsi="Times New Roman" w:cs="Times New Roman"/>
        </w:rPr>
      </w:pPr>
      <w:proofErr w:type="spellStart"/>
      <w:proofErr w:type="gramStart"/>
      <w:r w:rsidRPr="00092BC8">
        <w:rPr>
          <w:rFonts w:ascii="Times New Roman" w:eastAsia="Times New Roman" w:hAnsi="Times New Roman" w:cs="Times New Roman"/>
          <w:vertAlign w:val="superscript"/>
        </w:rPr>
        <w:t>c</w:t>
      </w:r>
      <w:r w:rsidRPr="00092BC8">
        <w:rPr>
          <w:rFonts w:ascii="Times New Roman" w:eastAsia="Times New Roman" w:hAnsi="Times New Roman" w:cs="Times New Roman"/>
        </w:rPr>
        <w:t>Savitribai</w:t>
      </w:r>
      <w:proofErr w:type="spellEnd"/>
      <w:proofErr w:type="gramEnd"/>
      <w:r w:rsidRPr="00092BC8">
        <w:rPr>
          <w:rFonts w:ascii="Times New Roman" w:eastAsia="Times New Roman" w:hAnsi="Times New Roman" w:cs="Times New Roman"/>
        </w:rPr>
        <w:t xml:space="preserve"> </w:t>
      </w:r>
      <w:proofErr w:type="spellStart"/>
      <w:r w:rsidRPr="00092BC8">
        <w:rPr>
          <w:rFonts w:ascii="Times New Roman" w:eastAsia="Times New Roman" w:hAnsi="Times New Roman" w:cs="Times New Roman"/>
        </w:rPr>
        <w:t>Phule</w:t>
      </w:r>
      <w:proofErr w:type="spellEnd"/>
      <w:r w:rsidRPr="00092BC8">
        <w:rPr>
          <w:rFonts w:ascii="Times New Roman" w:eastAsia="Times New Roman" w:hAnsi="Times New Roman" w:cs="Times New Roman"/>
        </w:rPr>
        <w:t xml:space="preserve"> Pune University</w:t>
      </w:r>
      <w:r>
        <w:rPr>
          <w:rFonts w:ascii="Times New Roman" w:eastAsia="Times New Roman" w:hAnsi="Times New Roman" w:cs="Times New Roman"/>
        </w:rPr>
        <w:t xml:space="preserve">, </w:t>
      </w:r>
      <w:r>
        <w:rPr>
          <w:rFonts w:ascii="Times New Roman" w:eastAsia="Times New Roman" w:hAnsi="Times New Roman" w:cs="Times New Roman"/>
          <w:vertAlign w:val="superscript"/>
        </w:rPr>
        <w:t xml:space="preserve">d </w:t>
      </w:r>
      <w:r>
        <w:rPr>
          <w:rFonts w:ascii="Times New Roman" w:eastAsia="Times New Roman" w:hAnsi="Times New Roman" w:cs="Times New Roman"/>
        </w:rPr>
        <w:t xml:space="preserve">Multiversity, </w:t>
      </w:r>
      <w:proofErr w:type="spellStart"/>
      <w:r w:rsidRPr="00526150">
        <w:rPr>
          <w:rFonts w:ascii="Times New Roman" w:eastAsia="Times New Roman" w:hAnsi="Times New Roman" w:cs="Times New Roman"/>
          <w:vertAlign w:val="superscript"/>
        </w:rPr>
        <w:t>e</w:t>
      </w:r>
      <w:r>
        <w:rPr>
          <w:rFonts w:ascii="Times New Roman" w:eastAsia="Times New Roman" w:hAnsi="Times New Roman" w:cs="Times New Roman"/>
        </w:rPr>
        <w:t>Kanpur</w:t>
      </w:r>
      <w:proofErr w:type="spellEnd"/>
      <w:r>
        <w:rPr>
          <w:rFonts w:ascii="Times New Roman" w:eastAsia="Times New Roman" w:hAnsi="Times New Roman" w:cs="Times New Roman"/>
        </w:rPr>
        <w:t xml:space="preserve"> University</w:t>
      </w:r>
    </w:p>
    <w:p w:rsidR="009542EB" w:rsidRDefault="009542EB" w:rsidP="009542EB">
      <w:pPr>
        <w:rPr>
          <w:rFonts w:ascii="Times New Roman" w:hAnsi="Times New Roman" w:cs="Times New Roman"/>
          <w:b/>
          <w:bCs/>
        </w:rPr>
      </w:pPr>
    </w:p>
    <w:p w:rsidR="009542EB" w:rsidRDefault="009542EB" w:rsidP="009542EB">
      <w:pPr>
        <w:rPr>
          <w:rFonts w:ascii="Times New Roman" w:hAnsi="Times New Roman" w:cs="Times New Roman"/>
          <w:b/>
          <w:bCs/>
        </w:rPr>
      </w:pPr>
      <w:r>
        <w:rPr>
          <w:rFonts w:ascii="Times New Roman" w:hAnsi="Times New Roman" w:cs="Times New Roman"/>
          <w:b/>
          <w:bCs/>
        </w:rPr>
        <w:t>Abstract:</w:t>
      </w:r>
      <w:bookmarkStart w:id="0" w:name="_GoBack"/>
      <w:bookmarkEnd w:id="0"/>
    </w:p>
    <w:p w:rsidR="006A32DF" w:rsidRPr="006A32DF" w:rsidRDefault="006A32DF" w:rsidP="006A32DF">
      <w:pPr>
        <w:rPr>
          <w:rFonts w:ascii="Times New Roman" w:hAnsi="Times New Roman" w:cs="Times New Roman"/>
        </w:rPr>
      </w:pPr>
      <w:r w:rsidRPr="006A32DF">
        <w:rPr>
          <w:rFonts w:ascii="Times New Roman" w:hAnsi="Times New Roman" w:cs="Times New Roman"/>
        </w:rPr>
        <w:t>Emotional intelligence (EQ) has gained much importance as a critical factor influencing the functioning of humans in their individual, relational, and organizational capacities. The well-established theories, like the Bar-On EQ-i 2.0 and Mayer-</w:t>
      </w:r>
      <w:proofErr w:type="spellStart"/>
      <w:r w:rsidRPr="006A32DF">
        <w:rPr>
          <w:rFonts w:ascii="Times New Roman" w:hAnsi="Times New Roman" w:cs="Times New Roman"/>
        </w:rPr>
        <w:t>Salovey</w:t>
      </w:r>
      <w:proofErr w:type="spellEnd"/>
      <w:r w:rsidRPr="006A32DF">
        <w:rPr>
          <w:rFonts w:ascii="Times New Roman" w:hAnsi="Times New Roman" w:cs="Times New Roman"/>
        </w:rPr>
        <w:t>-Caruso ability model, have defined EQ as a quantifiable phenomenon, largely shaped due to environmental conditioning and learning of cognitive and emotional skills. Nevertheless, an important question that has largely remained under-explored in modern-day psychology concerns how the initial emotional framework of a person emerges even before any external influences on emotions.</w:t>
      </w:r>
    </w:p>
    <w:p w:rsidR="009542EB" w:rsidRPr="00C36467" w:rsidRDefault="006A32DF" w:rsidP="006A32DF">
      <w:pPr>
        <w:rPr>
          <w:rFonts w:ascii="Times New Roman" w:hAnsi="Times New Roman" w:cs="Times New Roman"/>
        </w:rPr>
      </w:pPr>
      <w:r w:rsidRPr="006A32DF">
        <w:rPr>
          <w:rFonts w:ascii="Times New Roman" w:hAnsi="Times New Roman" w:cs="Times New Roman"/>
        </w:rPr>
        <w:t xml:space="preserve">In this paper, the newly developed metric called Astrological Emotional Quotient (AEQ), by I Smart Life Foundation (ISLF), is introduced, which is based on a combination of parameters from the </w:t>
      </w:r>
      <w:proofErr w:type="spellStart"/>
      <w:r w:rsidRPr="006A32DF">
        <w:rPr>
          <w:rFonts w:ascii="Times New Roman" w:hAnsi="Times New Roman" w:cs="Times New Roman"/>
        </w:rPr>
        <w:t>Jyotish</w:t>
      </w:r>
      <w:proofErr w:type="spellEnd"/>
      <w:r w:rsidRPr="006A32DF">
        <w:rPr>
          <w:rFonts w:ascii="Times New Roman" w:hAnsi="Times New Roman" w:cs="Times New Roman"/>
        </w:rPr>
        <w:t xml:space="preserve"> natal chart and generates a multi-dimensional profile of a person’s emotional intelligence capacity. AEQ posits that EQ is not an exclusively acquired phenomenon but is determined at birth by means of a probability-driven emotional framework.</w:t>
      </w:r>
    </w:p>
    <w:p w:rsidR="006A32DF" w:rsidRDefault="006A32DF" w:rsidP="009542EB">
      <w:pPr>
        <w:rPr>
          <w:rFonts w:ascii="Times New Roman" w:hAnsi="Times New Roman" w:cs="Times New Roman"/>
        </w:rPr>
      </w:pPr>
      <w:r w:rsidRPr="006A32DF">
        <w:rPr>
          <w:rFonts w:ascii="Times New Roman" w:hAnsi="Times New Roman" w:cs="Times New Roman"/>
        </w:rPr>
        <w:t>The theory behind AEQ is described within the Quantum Emotion Framework, where the parallels between quantum probabilistic fields and the emotions in their potentiality forms are drawn. In the framework, emotional biases exist as superposition states—in many possible emotional forms—until they stabilize into patterns as a result of their interplay with the environment and consciousness. From here arises the Emotional Baseline Hypothesis (EBH), where people have an organized arrangement of emotional biases at birth that incline but do not determine their emotional reactions.</w:t>
      </w:r>
    </w:p>
    <w:p w:rsidR="006A32DF" w:rsidRDefault="006A32DF" w:rsidP="009542EB">
      <w:pPr>
        <w:rPr>
          <w:rFonts w:ascii="Times New Roman" w:hAnsi="Times New Roman" w:cs="Times New Roman"/>
        </w:rPr>
      </w:pPr>
      <w:r w:rsidRPr="006A32DF">
        <w:rPr>
          <w:rFonts w:ascii="Times New Roman" w:hAnsi="Times New Roman" w:cs="Times New Roman"/>
        </w:rPr>
        <w:t xml:space="preserve">The AEQ framework measures six parameters based on principles from </w:t>
      </w:r>
      <w:proofErr w:type="spellStart"/>
      <w:r w:rsidRPr="006A32DF">
        <w:rPr>
          <w:rFonts w:ascii="Times New Roman" w:hAnsi="Times New Roman" w:cs="Times New Roman"/>
        </w:rPr>
        <w:t>Jyotish</w:t>
      </w:r>
      <w:proofErr w:type="spellEnd"/>
      <w:r w:rsidRPr="006A32DF">
        <w:rPr>
          <w:rFonts w:ascii="Times New Roman" w:hAnsi="Times New Roman" w:cs="Times New Roman"/>
        </w:rPr>
        <w:t xml:space="preserve"> astrology through a consistent 100-scale scoring methodology. The six parameters include: (1) Moon </w:t>
      </w:r>
      <w:proofErr w:type="spellStart"/>
      <w:r w:rsidRPr="006A32DF">
        <w:rPr>
          <w:rFonts w:ascii="Times New Roman" w:hAnsi="Times New Roman" w:cs="Times New Roman"/>
        </w:rPr>
        <w:t>Rashi</w:t>
      </w:r>
      <w:proofErr w:type="spellEnd"/>
      <w:r w:rsidRPr="006A32DF">
        <w:rPr>
          <w:rFonts w:ascii="Times New Roman" w:hAnsi="Times New Roman" w:cs="Times New Roman"/>
        </w:rPr>
        <w:t xml:space="preserve"> as the principal emotional base measurement, (2) Moon </w:t>
      </w:r>
      <w:proofErr w:type="spellStart"/>
      <w:r w:rsidRPr="006A32DF">
        <w:rPr>
          <w:rFonts w:ascii="Times New Roman" w:hAnsi="Times New Roman" w:cs="Times New Roman"/>
        </w:rPr>
        <w:t>Nakshatra</w:t>
      </w:r>
      <w:proofErr w:type="spellEnd"/>
      <w:r w:rsidRPr="006A32DF">
        <w:rPr>
          <w:rFonts w:ascii="Times New Roman" w:hAnsi="Times New Roman" w:cs="Times New Roman"/>
        </w:rPr>
        <w:t xml:space="preserve"> as the key emotional pattern measurement and level of dependability, (3) 4th </w:t>
      </w:r>
      <w:proofErr w:type="spellStart"/>
      <w:r w:rsidRPr="006A32DF">
        <w:rPr>
          <w:rFonts w:ascii="Times New Roman" w:hAnsi="Times New Roman" w:cs="Times New Roman"/>
        </w:rPr>
        <w:t>Bhava</w:t>
      </w:r>
      <w:proofErr w:type="spellEnd"/>
      <w:r w:rsidRPr="006A32DF">
        <w:rPr>
          <w:rFonts w:ascii="Times New Roman" w:hAnsi="Times New Roman" w:cs="Times New Roman"/>
        </w:rPr>
        <w:t xml:space="preserve"> as an emotional security index, (4) 7th </w:t>
      </w:r>
      <w:proofErr w:type="spellStart"/>
      <w:r w:rsidRPr="006A32DF">
        <w:rPr>
          <w:rFonts w:ascii="Times New Roman" w:hAnsi="Times New Roman" w:cs="Times New Roman"/>
        </w:rPr>
        <w:t>Bhava</w:t>
      </w:r>
      <w:proofErr w:type="spellEnd"/>
      <w:r w:rsidRPr="006A32DF">
        <w:rPr>
          <w:rFonts w:ascii="Times New Roman" w:hAnsi="Times New Roman" w:cs="Times New Roman"/>
        </w:rPr>
        <w:t xml:space="preserve"> as a measure of relational emotional intelligence, (5) elements (fire, earth, air, water) as a broad temperament index, and (6) Life Path Number as an overall thematic measurement of emotions. Together, these parameters produce both a composite AEQ score as well as five sub-scores that align with the modern-day EQ categories of self-awareness, empathy, relational intelligence, stress management, and emotional expression.</w:t>
      </w:r>
    </w:p>
    <w:p w:rsidR="006A32DF" w:rsidRDefault="006A32DF" w:rsidP="009542EB">
      <w:pPr>
        <w:rPr>
          <w:rFonts w:ascii="Times New Roman" w:hAnsi="Times New Roman" w:cs="Times New Roman"/>
        </w:rPr>
      </w:pPr>
      <w:r w:rsidRPr="006A32DF">
        <w:rPr>
          <w:rFonts w:ascii="Times New Roman" w:hAnsi="Times New Roman" w:cs="Times New Roman"/>
        </w:rPr>
        <w:t xml:space="preserve">In order to illustrate the discriminant validity and structural reliability of the AEQ construct, this paper offers five empirical case studies based on genuine natal charts: (1) Structured Regulator, </w:t>
      </w:r>
      <w:r w:rsidRPr="006A32DF">
        <w:rPr>
          <w:rFonts w:ascii="Times New Roman" w:hAnsi="Times New Roman" w:cs="Times New Roman"/>
        </w:rPr>
        <w:lastRenderedPageBreak/>
        <w:t xml:space="preserve">who exhibits great emotional self-control and stability but poor expressiveness; (2) Silent Observer, who possesses profound inner processing capacity and intelligence; (3) Adaptive </w:t>
      </w:r>
      <w:proofErr w:type="spellStart"/>
      <w:r w:rsidRPr="006A32DF">
        <w:rPr>
          <w:rFonts w:ascii="Times New Roman" w:hAnsi="Times New Roman" w:cs="Times New Roman"/>
        </w:rPr>
        <w:t>Empath</w:t>
      </w:r>
      <w:proofErr w:type="spellEnd"/>
      <w:r w:rsidRPr="006A32DF">
        <w:rPr>
          <w:rFonts w:ascii="Times New Roman" w:hAnsi="Times New Roman" w:cs="Times New Roman"/>
        </w:rPr>
        <w:t>, who shows remarkable emotional versatility and situational adaptability; (4) Expressive Connector, who is known for his/her high emotional fluidity and interpersonal resonance; and (5) Wise Regulator, who has successfully integrated emotional sensitivity and discipline. While sharing similar socio-cultural backgrounds, these cases clearly reflect divergent AEQ configurations, indicating that emotional intelligence is indeed structured differently as an emotionally intelligent architecture rather than simply a linear continuum.</w:t>
      </w:r>
    </w:p>
    <w:p w:rsidR="006A32DF" w:rsidRPr="006A32DF" w:rsidRDefault="006A32DF" w:rsidP="006A32DF">
      <w:pPr>
        <w:rPr>
          <w:rFonts w:ascii="Times New Roman" w:hAnsi="Times New Roman" w:cs="Times New Roman"/>
        </w:rPr>
      </w:pPr>
      <w:r w:rsidRPr="006A32DF">
        <w:rPr>
          <w:rFonts w:ascii="Times New Roman" w:hAnsi="Times New Roman" w:cs="Times New Roman"/>
        </w:rPr>
        <w:t>Methodologically, the research utilizes a mixed-methods design that combines qualitative case study methodology along with the proposed framework for quantification and validation of findings. Validation includes correlating AEQ scores against EQ-i 2.0 indicators, assessing inter-</w:t>
      </w:r>
      <w:proofErr w:type="spellStart"/>
      <w:r w:rsidRPr="006A32DF">
        <w:rPr>
          <w:rFonts w:ascii="Times New Roman" w:hAnsi="Times New Roman" w:cs="Times New Roman"/>
        </w:rPr>
        <w:t>rater</w:t>
      </w:r>
      <w:proofErr w:type="spellEnd"/>
      <w:r w:rsidRPr="006A32DF">
        <w:rPr>
          <w:rFonts w:ascii="Times New Roman" w:hAnsi="Times New Roman" w:cs="Times New Roman"/>
        </w:rPr>
        <w:t xml:space="preserve"> reliability among </w:t>
      </w:r>
      <w:proofErr w:type="spellStart"/>
      <w:r w:rsidRPr="006A32DF">
        <w:rPr>
          <w:rFonts w:ascii="Times New Roman" w:hAnsi="Times New Roman" w:cs="Times New Roman"/>
        </w:rPr>
        <w:t>Jyotish</w:t>
      </w:r>
      <w:proofErr w:type="spellEnd"/>
      <w:r w:rsidRPr="006A32DF">
        <w:rPr>
          <w:rFonts w:ascii="Times New Roman" w:hAnsi="Times New Roman" w:cs="Times New Roman"/>
        </w:rPr>
        <w:t xml:space="preserve"> experts, and </w:t>
      </w:r>
      <w:proofErr w:type="spellStart"/>
      <w:r w:rsidRPr="006A32DF">
        <w:rPr>
          <w:rFonts w:ascii="Times New Roman" w:hAnsi="Times New Roman" w:cs="Times New Roman"/>
        </w:rPr>
        <w:t>modeling</w:t>
      </w:r>
      <w:proofErr w:type="spellEnd"/>
      <w:r w:rsidRPr="006A32DF">
        <w:rPr>
          <w:rFonts w:ascii="Times New Roman" w:hAnsi="Times New Roman" w:cs="Times New Roman"/>
        </w:rPr>
        <w:t xml:space="preserve"> predictions for relationships, stress resilience, and leadership </w:t>
      </w:r>
      <w:proofErr w:type="spellStart"/>
      <w:r w:rsidRPr="006A32DF">
        <w:rPr>
          <w:rFonts w:ascii="Times New Roman" w:hAnsi="Times New Roman" w:cs="Times New Roman"/>
        </w:rPr>
        <w:t>behavior</w:t>
      </w:r>
      <w:proofErr w:type="spellEnd"/>
      <w:r w:rsidRPr="006A32DF">
        <w:rPr>
          <w:rFonts w:ascii="Times New Roman" w:hAnsi="Times New Roman" w:cs="Times New Roman"/>
        </w:rPr>
        <w:t>. Also, the research introduces the concept of the AEQ–EQ Gap Index (ΔEQ), which is the gap between the predicted level of emotional capacity and emotional expression, thus providing a new metric for developmental evaluation.</w:t>
      </w:r>
    </w:p>
    <w:p w:rsidR="006A32DF" w:rsidRDefault="006A32DF" w:rsidP="006A32DF">
      <w:pPr>
        <w:rPr>
          <w:rFonts w:ascii="Times New Roman" w:hAnsi="Times New Roman" w:cs="Times New Roman"/>
        </w:rPr>
      </w:pPr>
      <w:r w:rsidRPr="006A32DF">
        <w:rPr>
          <w:rFonts w:ascii="Times New Roman" w:hAnsi="Times New Roman" w:cs="Times New Roman"/>
        </w:rPr>
        <w:t xml:space="preserve">The AEQ theory addresses three areas of importance. Firstly, it makes a contribution into consciousness studies by providing a probabilistic model of emotional emergence within the context of a non-deterministic framework. Secondly, it facilitates the interface between Indic epistemology and modern psychology by defining </w:t>
      </w:r>
      <w:proofErr w:type="spellStart"/>
      <w:r w:rsidRPr="006A32DF">
        <w:rPr>
          <w:rFonts w:ascii="Times New Roman" w:hAnsi="Times New Roman" w:cs="Times New Roman"/>
        </w:rPr>
        <w:t>Jyotish</w:t>
      </w:r>
      <w:proofErr w:type="spellEnd"/>
      <w:r w:rsidRPr="006A32DF">
        <w:rPr>
          <w:rFonts w:ascii="Times New Roman" w:hAnsi="Times New Roman" w:cs="Times New Roman"/>
        </w:rPr>
        <w:t xml:space="preserve"> as a data structure containing psychological priors. Thirdly, it offers several areas of application such as leadership development, relationship </w:t>
      </w:r>
      <w:proofErr w:type="spellStart"/>
      <w:r w:rsidRPr="006A32DF">
        <w:rPr>
          <w:rFonts w:ascii="Times New Roman" w:hAnsi="Times New Roman" w:cs="Times New Roman"/>
        </w:rPr>
        <w:t>counseling</w:t>
      </w:r>
      <w:proofErr w:type="spellEnd"/>
      <w:r w:rsidRPr="006A32DF">
        <w:rPr>
          <w:rFonts w:ascii="Times New Roman" w:hAnsi="Times New Roman" w:cs="Times New Roman"/>
        </w:rPr>
        <w:t>, education, and individual emotional development models.</w:t>
      </w:r>
    </w:p>
    <w:p w:rsidR="006A32DF" w:rsidRPr="006A32DF" w:rsidRDefault="006A32DF" w:rsidP="006A32DF">
      <w:pPr>
        <w:rPr>
          <w:rFonts w:ascii="Times New Roman" w:hAnsi="Times New Roman" w:cs="Times New Roman"/>
        </w:rPr>
      </w:pPr>
      <w:r w:rsidRPr="006A32DF">
        <w:rPr>
          <w:rFonts w:ascii="Times New Roman" w:hAnsi="Times New Roman" w:cs="Times New Roman"/>
        </w:rPr>
        <w:t xml:space="preserve">However, what is important to stress here is that the research in no way attempts to present astrology as determinism but rather as a probabilistic approach to understanding latent emotional dynamics. The model retains its full capacity for being tested against any data. That is, if the AEQ fails to show statistical correlations between </w:t>
      </w:r>
      <w:proofErr w:type="gramStart"/>
      <w:r w:rsidRPr="006A32DF">
        <w:rPr>
          <w:rFonts w:ascii="Times New Roman" w:hAnsi="Times New Roman" w:cs="Times New Roman"/>
        </w:rPr>
        <w:t>itself</w:t>
      </w:r>
      <w:proofErr w:type="gramEnd"/>
      <w:r w:rsidRPr="006A32DF">
        <w:rPr>
          <w:rFonts w:ascii="Times New Roman" w:hAnsi="Times New Roman" w:cs="Times New Roman"/>
        </w:rPr>
        <w:t xml:space="preserve"> and standard EQ tests, or shows lack of inter-</w:t>
      </w:r>
      <w:proofErr w:type="spellStart"/>
      <w:r w:rsidRPr="006A32DF">
        <w:rPr>
          <w:rFonts w:ascii="Times New Roman" w:hAnsi="Times New Roman" w:cs="Times New Roman"/>
        </w:rPr>
        <w:t>rater</w:t>
      </w:r>
      <w:proofErr w:type="spellEnd"/>
      <w:r w:rsidRPr="006A32DF">
        <w:rPr>
          <w:rFonts w:ascii="Times New Roman" w:hAnsi="Times New Roman" w:cs="Times New Roman"/>
        </w:rPr>
        <w:t xml:space="preserve"> reliability or predictive validity, then the AEQ will be disproved. </w:t>
      </w:r>
    </w:p>
    <w:p w:rsidR="006A32DF" w:rsidRDefault="006A32DF" w:rsidP="006A32DF">
      <w:pPr>
        <w:rPr>
          <w:rFonts w:ascii="Times New Roman" w:hAnsi="Times New Roman" w:cs="Times New Roman"/>
        </w:rPr>
      </w:pPr>
      <w:r w:rsidRPr="006A32DF">
        <w:rPr>
          <w:rFonts w:ascii="Times New Roman" w:hAnsi="Times New Roman" w:cs="Times New Roman"/>
        </w:rPr>
        <w:t>In sum, the concept of Astrological Emotional Quotient (AEQ) can be considered an innovative interdisciplinary approach that reframes the understanding of emotional intelligence from a skill to an inherent structure.</w:t>
      </w:r>
    </w:p>
    <w:p w:rsidR="009542EB" w:rsidRPr="009B0107" w:rsidRDefault="009542EB" w:rsidP="006A32DF">
      <w:pPr>
        <w:rPr>
          <w:rFonts w:ascii="Times New Roman" w:hAnsi="Times New Roman" w:cs="Times New Roman"/>
        </w:rPr>
      </w:pPr>
      <w:r>
        <w:rPr>
          <w:rFonts w:ascii="Times New Roman" w:hAnsi="Times New Roman" w:cs="Times New Roman"/>
          <w:b/>
          <w:bCs/>
        </w:rPr>
        <w:t xml:space="preserve">Key words: </w:t>
      </w:r>
      <w:r w:rsidRPr="009B0107">
        <w:rPr>
          <w:rFonts w:ascii="Times New Roman" w:hAnsi="Times New Roman" w:cs="Times New Roman"/>
        </w:rPr>
        <w:t xml:space="preserve">Astrological Emotional Quotient (AEQ), Emotional Intelligence, Psychometric Modelling, Probabilistic Emotional Baseline, </w:t>
      </w:r>
      <w:proofErr w:type="spellStart"/>
      <w:r w:rsidRPr="009B0107">
        <w:rPr>
          <w:rFonts w:ascii="Times New Roman" w:hAnsi="Times New Roman" w:cs="Times New Roman"/>
        </w:rPr>
        <w:t>Jyotish</w:t>
      </w:r>
      <w:proofErr w:type="spellEnd"/>
      <w:r w:rsidRPr="009B0107">
        <w:rPr>
          <w:rFonts w:ascii="Times New Roman" w:hAnsi="Times New Roman" w:cs="Times New Roman"/>
        </w:rPr>
        <w:t xml:space="preserve"> (Vedic Astrology) </w:t>
      </w:r>
    </w:p>
    <w:p w:rsidR="009542EB" w:rsidRDefault="009542EB" w:rsidP="009542EB">
      <w:pPr>
        <w:rPr>
          <w:rFonts w:ascii="Times New Roman" w:hAnsi="Times New Roman" w:cs="Times New Roman"/>
        </w:rPr>
      </w:pPr>
    </w:p>
    <w:p w:rsidR="00A207AF" w:rsidRDefault="00A207AF"/>
    <w:sectPr w:rsidR="00A207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35C8"/>
    <w:rsid w:val="001077B7"/>
    <w:rsid w:val="004D35C8"/>
    <w:rsid w:val="006A32DF"/>
    <w:rsid w:val="009542EB"/>
    <w:rsid w:val="00A207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42EB"/>
    <w:pPr>
      <w:spacing w:after="160" w:line="278" w:lineRule="auto"/>
    </w:pPr>
    <w:rPr>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42EB"/>
    <w:pPr>
      <w:spacing w:after="160" w:line="278" w:lineRule="auto"/>
    </w:pPr>
    <w:rPr>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858</Words>
  <Characters>4896</Characters>
  <Application>Microsoft Office Word</Application>
  <DocSecurity>0</DocSecurity>
  <Lines>40</Lines>
  <Paragraphs>11</Paragraphs>
  <ScaleCrop>false</ScaleCrop>
  <Company/>
  <LinksUpToDate>false</LinksUpToDate>
  <CharactersWithSpaces>5743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GSE</dc:creator>
  <cp:keywords/>
  <dc:description/>
  <cp:lastModifiedBy>GSE</cp:lastModifiedBy>
  <cp:revision>10</cp:revision>
  <dcterms:created xsi:type="dcterms:W3CDTF">2026-04-10T08:49:00Z</dcterms:created>
  <dcterms:modified xsi:type="dcterms:W3CDTF">2026-04-10T08:58:00Z</dcterms:modified>
</cp:coreProperties>
</file>