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BDC" w:rsidRPr="00A723CC" w:rsidRDefault="00E80BDC" w:rsidP="00E80BDC">
      <w:pPr>
        <w:rPr>
          <w:rFonts w:ascii="Times New Roman" w:hAnsi="Times New Roman" w:cs="Times New Roman"/>
        </w:rPr>
      </w:pPr>
      <w:proofErr w:type="spellStart"/>
      <w:r w:rsidRPr="00A723CC">
        <w:rPr>
          <w:rFonts w:ascii="Times New Roman" w:hAnsi="Times New Roman" w:cs="Times New Roman"/>
          <w:b/>
          <w:bCs/>
        </w:rPr>
        <w:t>Bhāva</w:t>
      </w:r>
      <w:proofErr w:type="spellEnd"/>
      <w:r w:rsidRPr="00A723CC">
        <w:rPr>
          <w:rFonts w:ascii="Times New Roman" w:hAnsi="Times New Roman" w:cs="Times New Roman"/>
          <w:b/>
          <w:bCs/>
        </w:rPr>
        <w:t>-Centric Communication Architecture: Integrating Field-Based Affective Dynamics, Semiconductor Cognitive Systems, and Consciousness Frameworks for Next-Generation Human–Technology Interaction</w:t>
      </w:r>
    </w:p>
    <w:p w:rsidR="00E80BDC" w:rsidRPr="000F63DD" w:rsidRDefault="00E80BDC" w:rsidP="00E80BDC">
      <w:pPr>
        <w:spacing w:after="0" w:line="240" w:lineRule="auto"/>
        <w:rPr>
          <w:rFonts w:ascii="Times New Roman" w:hAnsi="Times New Roman" w:cs="Times New Roman"/>
          <w:b/>
          <w:bCs/>
        </w:rPr>
      </w:pPr>
      <w:bookmarkStart w:id="0" w:name="_GoBack"/>
      <w:proofErr w:type="spellStart"/>
      <w:r>
        <w:rPr>
          <w:rFonts w:ascii="Times New Roman" w:eastAsia="Times New Roman" w:hAnsi="Times New Roman" w:cs="Times New Roman"/>
          <w:lang w:eastAsia="en-IN"/>
        </w:rPr>
        <w:t>Roshni</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Pate</w:t>
      </w:r>
      <w:r w:rsidRPr="000F63DD">
        <w:rPr>
          <w:rFonts w:ascii="Times New Roman" w:eastAsia="Times New Roman" w:hAnsi="Times New Roman" w:cs="Times New Roman"/>
          <w:vertAlign w:val="superscript"/>
          <w:lang w:eastAsia="en-IN"/>
        </w:rPr>
        <w:t>a</w:t>
      </w:r>
      <w:proofErr w:type="spellEnd"/>
      <w:r>
        <w:rPr>
          <w:rFonts w:ascii="Times New Roman" w:eastAsia="Times New Roman" w:hAnsi="Times New Roman" w:cs="Times New Roman"/>
          <w:lang w:eastAsia="en-IN"/>
        </w:rPr>
        <w:t xml:space="preserve">, </w:t>
      </w:r>
      <w:proofErr w:type="spellStart"/>
      <w:r w:rsidRPr="005020C5">
        <w:rPr>
          <w:rFonts w:ascii="Times New Roman" w:hAnsi="Times New Roman" w:cs="Times New Roman"/>
        </w:rPr>
        <w:t>Ajit</w:t>
      </w:r>
      <w:proofErr w:type="spellEnd"/>
      <w:r w:rsidRPr="00BB7315">
        <w:rPr>
          <w:b/>
          <w:bCs/>
        </w:rPr>
        <w:t xml:space="preserve"> </w:t>
      </w:r>
      <w:proofErr w:type="spellStart"/>
      <w:r>
        <w:rPr>
          <w:rFonts w:ascii="Times New Roman" w:eastAsia="Times New Roman" w:hAnsi="Times New Roman" w:cs="Times New Roman"/>
          <w:lang w:eastAsia="en-IN"/>
        </w:rPr>
        <w:t>Padmnabh</w:t>
      </w:r>
      <w:r w:rsidRPr="000F63DD">
        <w:rPr>
          <w:rFonts w:ascii="Times New Roman" w:eastAsia="Times New Roman" w:hAnsi="Times New Roman" w:cs="Times New Roman"/>
          <w:vertAlign w:val="superscript"/>
          <w:lang w:eastAsia="en-IN"/>
        </w:rPr>
        <w:t>a</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Nisgendru</w:t>
      </w:r>
      <w:proofErr w:type="spellEnd"/>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Bhat</w:t>
      </w:r>
      <w:r w:rsidRPr="00FB2A90">
        <w:rPr>
          <w:rFonts w:ascii="Times New Roman" w:eastAsia="Times New Roman" w:hAnsi="Times New Roman" w:cs="Times New Roman"/>
          <w:vertAlign w:val="superscript"/>
          <w:lang w:eastAsia="en-IN"/>
        </w:rPr>
        <w:t>e</w:t>
      </w:r>
      <w:proofErr w:type="spellEnd"/>
      <w:r>
        <w:rPr>
          <w:rFonts w:ascii="Times New Roman" w:eastAsia="Times New Roman" w:hAnsi="Times New Roman" w:cs="Times New Roman"/>
          <w:lang w:eastAsia="en-IN"/>
        </w:rPr>
        <w:t xml:space="preserve">, </w:t>
      </w:r>
      <w:proofErr w:type="spellStart"/>
      <w:r w:rsidR="00535453">
        <w:rPr>
          <w:rFonts w:ascii="Times New Roman" w:eastAsia="Times New Roman" w:hAnsi="Times New Roman" w:cs="Times New Roman"/>
          <w:lang w:eastAsia="en-IN"/>
        </w:rPr>
        <w:t>Vinayak</w:t>
      </w:r>
      <w:proofErr w:type="spellEnd"/>
      <w:r w:rsidR="00535453">
        <w:rPr>
          <w:rFonts w:ascii="Times New Roman" w:eastAsia="Times New Roman" w:hAnsi="Times New Roman" w:cs="Times New Roman"/>
          <w:lang w:eastAsia="en-IN"/>
        </w:rPr>
        <w:t xml:space="preserve"> </w:t>
      </w:r>
      <w:proofErr w:type="spellStart"/>
      <w:r w:rsidR="00535453">
        <w:rPr>
          <w:rFonts w:ascii="Times New Roman" w:eastAsia="Times New Roman" w:hAnsi="Times New Roman" w:cs="Times New Roman"/>
          <w:lang w:eastAsia="en-IN"/>
        </w:rPr>
        <w:t>Patil</w:t>
      </w:r>
      <w:r w:rsidRPr="000F63DD">
        <w:rPr>
          <w:rFonts w:ascii="Times New Roman" w:eastAsia="Times New Roman" w:hAnsi="Times New Roman" w:cs="Times New Roman"/>
          <w:vertAlign w:val="superscript"/>
          <w:lang w:eastAsia="en-IN"/>
        </w:rPr>
        <w:t>a</w:t>
      </w:r>
      <w:proofErr w:type="spellEnd"/>
      <w:r w:rsidRPr="000F63DD">
        <w:rPr>
          <w:rFonts w:ascii="Times New Roman" w:eastAsia="Times New Roman" w:hAnsi="Times New Roman" w:cs="Times New Roman"/>
          <w:lang w:eastAsia="en-IN"/>
        </w:rPr>
        <w:t xml:space="preserve">, Mahesh </w:t>
      </w:r>
      <w:proofErr w:type="spellStart"/>
      <w:r w:rsidRPr="000F63DD">
        <w:rPr>
          <w:rFonts w:ascii="Times New Roman" w:eastAsia="Times New Roman" w:hAnsi="Times New Roman" w:cs="Times New Roman"/>
          <w:lang w:eastAsia="en-IN"/>
        </w:rPr>
        <w:t>Sakharam</w:t>
      </w:r>
      <w:proofErr w:type="spellEnd"/>
      <w:r w:rsidRPr="000F63DD">
        <w:rPr>
          <w:rFonts w:ascii="Times New Roman" w:eastAsia="Times New Roman" w:hAnsi="Times New Roman" w:cs="Times New Roman"/>
          <w:lang w:eastAsia="en-IN"/>
        </w:rPr>
        <w:t xml:space="preserve"> </w:t>
      </w:r>
      <w:proofErr w:type="spellStart"/>
      <w:r w:rsidRPr="000F63DD">
        <w:rPr>
          <w:rFonts w:ascii="Times New Roman" w:eastAsia="Times New Roman" w:hAnsi="Times New Roman" w:cs="Times New Roman"/>
          <w:lang w:eastAsia="en-IN"/>
        </w:rPr>
        <w:t>Lohar</w:t>
      </w:r>
      <w:r w:rsidRPr="000F63DD">
        <w:rPr>
          <w:rFonts w:ascii="Times New Roman" w:eastAsia="Times New Roman" w:hAnsi="Times New Roman" w:cs="Times New Roman"/>
          <w:vertAlign w:val="superscript"/>
          <w:lang w:eastAsia="en-IN"/>
        </w:rPr>
        <w:t>a,c</w:t>
      </w:r>
      <w:proofErr w:type="spellEnd"/>
      <w:r w:rsidRPr="000F63DD">
        <w:rPr>
          <w:rFonts w:ascii="Times New Roman" w:eastAsia="Times New Roman" w:hAnsi="Times New Roman" w:cs="Times New Roman"/>
          <w:lang w:eastAsia="en-IN"/>
        </w:rPr>
        <w:t xml:space="preserve">, </w:t>
      </w:r>
      <w:proofErr w:type="spellStart"/>
      <w:r w:rsidRPr="000F63DD">
        <w:rPr>
          <w:rFonts w:ascii="Times New Roman" w:eastAsia="Times New Roman" w:hAnsi="Times New Roman" w:cs="Times New Roman"/>
          <w:lang w:eastAsia="en-IN"/>
        </w:rPr>
        <w:t>Dr.</w:t>
      </w:r>
      <w:proofErr w:type="spellEnd"/>
      <w:r w:rsidRPr="000F63DD">
        <w:rPr>
          <w:rFonts w:ascii="Times New Roman" w:eastAsia="Times New Roman" w:hAnsi="Times New Roman" w:cs="Times New Roman"/>
          <w:lang w:eastAsia="en-IN"/>
        </w:rPr>
        <w:t xml:space="preserve"> Vijay </w:t>
      </w:r>
      <w:proofErr w:type="spellStart"/>
      <w:r w:rsidRPr="000F63DD">
        <w:rPr>
          <w:rFonts w:ascii="Times New Roman" w:eastAsia="Times New Roman" w:hAnsi="Times New Roman" w:cs="Times New Roman"/>
          <w:lang w:eastAsia="en-IN"/>
        </w:rPr>
        <w:t>Bhatkar</w:t>
      </w:r>
      <w:r w:rsidRPr="000F63DD">
        <w:rPr>
          <w:rFonts w:ascii="Times New Roman" w:eastAsia="Times New Roman" w:hAnsi="Times New Roman" w:cs="Times New Roman"/>
          <w:vertAlign w:val="superscript"/>
          <w:lang w:eastAsia="en-IN"/>
        </w:rPr>
        <w:t>a,d</w:t>
      </w:r>
      <w:proofErr w:type="spellEnd"/>
      <w:r w:rsidRPr="000F63DD">
        <w:rPr>
          <w:rFonts w:ascii="Times New Roman" w:eastAsia="Times New Roman" w:hAnsi="Times New Roman" w:cs="Times New Roman"/>
          <w:lang w:eastAsia="en-IN"/>
        </w:rPr>
        <w:t xml:space="preserve">, </w:t>
      </w:r>
    </w:p>
    <w:p w:rsidR="00E80BDC" w:rsidRPr="000F63DD" w:rsidRDefault="00E80BDC" w:rsidP="00E80BDC">
      <w:pPr>
        <w:spacing w:after="0" w:line="240" w:lineRule="auto"/>
        <w:outlineLvl w:val="2"/>
        <w:rPr>
          <w:rFonts w:ascii="Times New Roman" w:eastAsia="Times New Roman" w:hAnsi="Times New Roman" w:cs="Times New Roman"/>
        </w:rPr>
      </w:pPr>
      <w:proofErr w:type="spellStart"/>
      <w:proofErr w:type="gramStart"/>
      <w:r w:rsidRPr="000F63DD">
        <w:rPr>
          <w:rFonts w:ascii="Times New Roman" w:eastAsia="Times New Roman" w:hAnsi="Times New Roman" w:cs="Times New Roman"/>
          <w:vertAlign w:val="superscript"/>
        </w:rPr>
        <w:t>a</w:t>
      </w:r>
      <w:r w:rsidR="00535453">
        <w:rPr>
          <w:rFonts w:ascii="Times New Roman" w:eastAsia="Times New Roman" w:hAnsi="Times New Roman" w:cs="Times New Roman"/>
        </w:rPr>
        <w:t>I</w:t>
      </w:r>
      <w:proofErr w:type="spellEnd"/>
      <w:proofErr w:type="gramEnd"/>
      <w:r w:rsidR="00535453">
        <w:rPr>
          <w:rFonts w:ascii="Times New Roman" w:eastAsia="Times New Roman" w:hAnsi="Times New Roman" w:cs="Times New Roman"/>
        </w:rPr>
        <w:t xml:space="preserve"> Smart life Foundation</w:t>
      </w:r>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vertAlign w:val="superscript"/>
        </w:rPr>
        <w:t>b</w:t>
      </w:r>
      <w:r w:rsidRPr="000F63DD">
        <w:rPr>
          <w:rFonts w:ascii="Times New Roman" w:eastAsia="Times New Roman" w:hAnsi="Times New Roman" w:cs="Times New Roman"/>
        </w:rPr>
        <w:t>Indian</w:t>
      </w:r>
      <w:proofErr w:type="spellEnd"/>
      <w:r w:rsidRPr="000F63DD">
        <w:rPr>
          <w:rFonts w:ascii="Times New Roman" w:eastAsia="Times New Roman" w:hAnsi="Times New Roman" w:cs="Times New Roman"/>
        </w:rPr>
        <w:t xml:space="preserve"> Institute of Technology </w:t>
      </w:r>
      <w:proofErr w:type="spellStart"/>
      <w:r w:rsidRPr="000F63DD">
        <w:rPr>
          <w:rFonts w:ascii="Times New Roman" w:eastAsia="Times New Roman" w:hAnsi="Times New Roman" w:cs="Times New Roman"/>
        </w:rPr>
        <w:t>Mandi</w:t>
      </w:r>
      <w:proofErr w:type="spellEnd"/>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rPr>
        <w:t>Kamand</w:t>
      </w:r>
      <w:proofErr w:type="spellEnd"/>
      <w:r w:rsidRPr="000F63DD">
        <w:rPr>
          <w:rFonts w:ascii="Times New Roman" w:eastAsia="Times New Roman" w:hAnsi="Times New Roman" w:cs="Times New Roman"/>
        </w:rPr>
        <w:t xml:space="preserve"> H.P. India</w:t>
      </w:r>
    </w:p>
    <w:p w:rsidR="00E80BDC" w:rsidRPr="00782A25" w:rsidRDefault="00E80BDC" w:rsidP="00E80BDC">
      <w:pPr>
        <w:spacing w:after="0" w:line="240" w:lineRule="auto"/>
        <w:outlineLvl w:val="2"/>
        <w:rPr>
          <w:rFonts w:ascii="Times New Roman" w:eastAsia="Times New Roman" w:hAnsi="Times New Roman" w:cs="Times New Roman"/>
          <w:b/>
          <w:bCs/>
          <w:kern w:val="36"/>
        </w:rPr>
      </w:pPr>
      <w:proofErr w:type="spellStart"/>
      <w:proofErr w:type="gramStart"/>
      <w:r w:rsidRPr="000F63DD">
        <w:rPr>
          <w:rFonts w:ascii="Times New Roman" w:eastAsia="Times New Roman" w:hAnsi="Times New Roman" w:cs="Times New Roman"/>
          <w:vertAlign w:val="superscript"/>
        </w:rPr>
        <w:t>c</w:t>
      </w:r>
      <w:r w:rsidRPr="000F63DD">
        <w:rPr>
          <w:rFonts w:ascii="Times New Roman" w:eastAsia="Times New Roman" w:hAnsi="Times New Roman" w:cs="Times New Roman"/>
        </w:rPr>
        <w:t>Savitribai</w:t>
      </w:r>
      <w:proofErr w:type="spellEnd"/>
      <w:proofErr w:type="gramEnd"/>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rPr>
        <w:t>Phule</w:t>
      </w:r>
      <w:proofErr w:type="spellEnd"/>
      <w:r w:rsidRPr="000F63DD">
        <w:rPr>
          <w:rFonts w:ascii="Times New Roman" w:eastAsia="Times New Roman" w:hAnsi="Times New Roman" w:cs="Times New Roman"/>
        </w:rPr>
        <w:t xml:space="preserve"> Pune University</w:t>
      </w:r>
      <w:r>
        <w:rPr>
          <w:rFonts w:ascii="Times New Roman" w:eastAsia="Times New Roman" w:hAnsi="Times New Roman" w:cs="Times New Roman"/>
        </w:rPr>
        <w:t>,</w:t>
      </w:r>
      <w:r w:rsidRPr="000F63DD">
        <w:rPr>
          <w:rFonts w:ascii="Times New Roman" w:eastAsia="Times New Roman" w:hAnsi="Times New Roman" w:cs="Times New Roman"/>
        </w:rPr>
        <w:t xml:space="preserve"> </w:t>
      </w:r>
      <w:r w:rsidRPr="000F63DD">
        <w:rPr>
          <w:rFonts w:ascii="Times New Roman" w:eastAsia="Times New Roman" w:hAnsi="Times New Roman" w:cs="Times New Roman"/>
          <w:vertAlign w:val="superscript"/>
        </w:rPr>
        <w:t xml:space="preserve">d </w:t>
      </w:r>
      <w:r w:rsidRPr="000F63DD">
        <w:rPr>
          <w:rFonts w:ascii="Times New Roman" w:eastAsia="Times New Roman" w:hAnsi="Times New Roman" w:cs="Times New Roman"/>
        </w:rPr>
        <w:t>Multiversity</w:t>
      </w:r>
      <w:r>
        <w:rPr>
          <w:rFonts w:ascii="Times New Roman" w:eastAsia="Times New Roman" w:hAnsi="Times New Roman" w:cs="Times New Roman"/>
        </w:rPr>
        <w:t xml:space="preserve">, </w:t>
      </w:r>
      <w:r w:rsidRPr="00FB2A90">
        <w:rPr>
          <w:rFonts w:ascii="Times New Roman" w:eastAsia="Times New Roman" w:hAnsi="Times New Roman" w:cs="Times New Roman"/>
          <w:vertAlign w:val="superscript"/>
          <w:lang w:eastAsia="en-IN"/>
        </w:rPr>
        <w:t>e</w:t>
      </w:r>
      <w:r>
        <w:rPr>
          <w:rFonts w:ascii="Times New Roman" w:eastAsia="Times New Roman" w:hAnsi="Times New Roman" w:cs="Times New Roman"/>
          <w:vertAlign w:val="superscript"/>
          <w:lang w:eastAsia="en-IN"/>
        </w:rPr>
        <w:t xml:space="preserve"> </w:t>
      </w:r>
      <w:r>
        <w:rPr>
          <w:rFonts w:ascii="Times New Roman" w:eastAsia="Times New Roman" w:hAnsi="Times New Roman" w:cs="Times New Roman"/>
          <w:lang w:eastAsia="en-IN"/>
        </w:rPr>
        <w:t xml:space="preserve">IIT Jodhpur, </w:t>
      </w:r>
    </w:p>
    <w:bookmarkEnd w:id="0"/>
    <w:p w:rsidR="00E80BDC" w:rsidRDefault="00E80BDC" w:rsidP="00E80BDC">
      <w:pPr>
        <w:rPr>
          <w:rFonts w:ascii="Times New Roman" w:hAnsi="Times New Roman" w:cs="Times New Roman"/>
          <w:b/>
          <w:bCs/>
        </w:rPr>
      </w:pPr>
    </w:p>
    <w:p w:rsidR="00E80BDC" w:rsidRPr="00A723CC" w:rsidRDefault="00E80BDC" w:rsidP="00E80BDC">
      <w:pPr>
        <w:rPr>
          <w:rFonts w:ascii="Times New Roman" w:hAnsi="Times New Roman" w:cs="Times New Roman"/>
          <w:b/>
          <w:bCs/>
        </w:rPr>
      </w:pPr>
      <w:r w:rsidRPr="00A723CC">
        <w:rPr>
          <w:rFonts w:ascii="Times New Roman" w:hAnsi="Times New Roman" w:cs="Times New Roman"/>
          <w:b/>
          <w:bCs/>
        </w:rPr>
        <w:t>Abstract:</w:t>
      </w:r>
    </w:p>
    <w:p w:rsidR="00E80BDC" w:rsidRDefault="00E80BDC" w:rsidP="00E80BDC">
      <w:pPr>
        <w:rPr>
          <w:rFonts w:ascii="Times New Roman" w:hAnsi="Times New Roman" w:cs="Times New Roman"/>
        </w:rPr>
      </w:pPr>
      <w:r w:rsidRPr="00476DC6">
        <w:rPr>
          <w:rFonts w:ascii="Times New Roman" w:hAnsi="Times New Roman" w:cs="Times New Roman"/>
        </w:rPr>
        <w:t xml:space="preserve">Modern communication networks, which include not only digitized networks but also advanced technologies of artificial intelligence and the advent of quantum infrastructure, are all based on information flow, information processing, and information optimization. Although modern communication has reached levels of efficiency, effectiveness, and precision previously unheard of, it cannot overcome the fundamental limitations concerning its ability to transmit and receive emotions, or experiential dimensions of interaction between people. Under current scientific frameworks, including both affective computing and cognitive neuroscience, emotions are understood and constructed as the internal states of individuals based on various </w:t>
      </w:r>
      <w:proofErr w:type="spellStart"/>
      <w:r w:rsidRPr="00476DC6">
        <w:rPr>
          <w:rFonts w:ascii="Times New Roman" w:hAnsi="Times New Roman" w:cs="Times New Roman"/>
        </w:rPr>
        <w:t>behavioral</w:t>
      </w:r>
      <w:proofErr w:type="spellEnd"/>
      <w:r w:rsidRPr="00476DC6">
        <w:rPr>
          <w:rFonts w:ascii="Times New Roman" w:hAnsi="Times New Roman" w:cs="Times New Roman"/>
        </w:rPr>
        <w:t xml:space="preserve"> cues, physical indicators, and even probabilistic estimates. Such understanding does not take into account the context-specific, relationship-based, and co-constructive nature of human experiences.</w:t>
      </w:r>
    </w:p>
    <w:p w:rsidR="00E80BDC" w:rsidRDefault="00E80BDC" w:rsidP="00E80BDC">
      <w:pPr>
        <w:rPr>
          <w:rFonts w:ascii="Times New Roman" w:hAnsi="Times New Roman" w:cs="Times New Roman"/>
        </w:rPr>
      </w:pPr>
      <w:r w:rsidRPr="00476DC6">
        <w:rPr>
          <w:rFonts w:ascii="Times New Roman" w:hAnsi="Times New Roman" w:cs="Times New Roman"/>
        </w:rPr>
        <w:t xml:space="preserve">A critical gap exists in the literature concerning this topic, and this paper seeks to fill this gap by presenting a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-Centric Communication Architecture (BCCA), a completely new interdisciplinary paradigm that </w:t>
      </w:r>
      <w:proofErr w:type="spellStart"/>
      <w:r w:rsidRPr="00476DC6">
        <w:rPr>
          <w:rFonts w:ascii="Times New Roman" w:hAnsi="Times New Roman" w:cs="Times New Roman"/>
        </w:rPr>
        <w:t>reconceptualizes</w:t>
      </w:r>
      <w:proofErr w:type="spellEnd"/>
      <w:r w:rsidRPr="00476DC6">
        <w:rPr>
          <w:rFonts w:ascii="Times New Roman" w:hAnsi="Times New Roman" w:cs="Times New Roman"/>
        </w:rPr>
        <w:t xml:space="preserve"> emotion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in Indian Knowledge Systems (IKS) as a field-based, relational, and emergent process rather than an internal, isolating one. As part of classical Indian aesthetics and philosophy, especially in terms of Rasa theory discussed by </w:t>
      </w:r>
      <w:proofErr w:type="spellStart"/>
      <w:r w:rsidRPr="00476DC6">
        <w:rPr>
          <w:rFonts w:ascii="Times New Roman" w:hAnsi="Times New Roman" w:cs="Times New Roman"/>
        </w:rPr>
        <w:t>Abhinavagupta</w:t>
      </w:r>
      <w:proofErr w:type="spellEnd"/>
      <w:r w:rsidRPr="00476DC6">
        <w:rPr>
          <w:rFonts w:ascii="Times New Roman" w:hAnsi="Times New Roman" w:cs="Times New Roman"/>
        </w:rPr>
        <w:t xml:space="preserv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is a concept that does not belong only to the person himself but is actually something that emerges because of shared experiences between people. This point resonates with current developments in fields such as embodied and enactive cognition, where experience is considered something emergent as a result of the organism interacting with its environment, rather than something internalized.</w:t>
      </w:r>
    </w:p>
    <w:p w:rsidR="00E80BDC" w:rsidRDefault="00E80BDC" w:rsidP="00E80BDC">
      <w:pPr>
        <w:rPr>
          <w:rFonts w:ascii="Times New Roman" w:hAnsi="Times New Roman" w:cs="Times New Roman"/>
        </w:rPr>
      </w:pPr>
      <w:r w:rsidRPr="00476DC6">
        <w:rPr>
          <w:rFonts w:ascii="Times New Roman" w:hAnsi="Times New Roman" w:cs="Times New Roman"/>
        </w:rPr>
        <w:t>On this basis, the paper goes further to develop a field-based affective dynamics framework, theoretically inspired by the ideas of non-local correlation, superposition of potential states, and witness dependent stabilization from quantum theory, yet clearly separating these from actual quantum phenomena. The key ideas within such a theoretical framework include: (1) Non-local affective dynamics, postulating that affective states are capable of demonstrating non-local relations outside immediate physical contact; (2) Coherence of relation, where bonded people have consistent affective states, akin to correlated systems; and (3) Witness dependent stabilization, where meta-awareness or witness effect (</w:t>
      </w:r>
      <w:proofErr w:type="spellStart"/>
      <w:r w:rsidRPr="00476DC6">
        <w:rPr>
          <w:rFonts w:ascii="Times New Roman" w:hAnsi="Times New Roman" w:cs="Times New Roman"/>
        </w:rPr>
        <w:t>Drishtra</w:t>
      </w:r>
      <w:proofErr w:type="spellEnd"/>
      <w:r w:rsidRPr="00476DC6">
        <w:rPr>
          <w:rFonts w:ascii="Times New Roman" w:hAnsi="Times New Roman" w:cs="Times New Roman"/>
        </w:rPr>
        <w:t xml:space="preserve">) is central to stabilization and </w:t>
      </w:r>
      <w:r w:rsidRPr="00476DC6">
        <w:rPr>
          <w:rFonts w:ascii="Times New Roman" w:hAnsi="Times New Roman" w:cs="Times New Roman"/>
        </w:rPr>
        <w:lastRenderedPageBreak/>
        <w:t>transformation of affective states. It should be noted that the above ideas are not equivalents to those in quantum physics, but rather serve as a theoretical framework for relational affective dynamics.</w:t>
      </w:r>
    </w:p>
    <w:p w:rsidR="00E80BDC" w:rsidRDefault="00E80BDC" w:rsidP="00E80BDC">
      <w:pPr>
        <w:rPr>
          <w:rFonts w:ascii="Times New Roman" w:hAnsi="Times New Roman" w:cs="Times New Roman"/>
        </w:rPr>
      </w:pPr>
      <w:r w:rsidRPr="00476DC6">
        <w:rPr>
          <w:rFonts w:ascii="Times New Roman" w:hAnsi="Times New Roman" w:cs="Times New Roman"/>
        </w:rPr>
        <w:t xml:space="preserve">To translate this paradigm shift into a workable framework, the following architectural layers have been suggested: (1) the biological layer, which consists of physiological correlates of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via multimodal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involving neural chemistry, autonomic nervous system, and </w:t>
      </w:r>
      <w:proofErr w:type="spellStart"/>
      <w:r w:rsidRPr="00476DC6">
        <w:rPr>
          <w:rFonts w:ascii="Times New Roman" w:hAnsi="Times New Roman" w:cs="Times New Roman"/>
        </w:rPr>
        <w:t>interoception</w:t>
      </w:r>
      <w:proofErr w:type="spellEnd"/>
      <w:r w:rsidRPr="00476DC6">
        <w:rPr>
          <w:rFonts w:ascii="Times New Roman" w:hAnsi="Times New Roman" w:cs="Times New Roman"/>
        </w:rPr>
        <w:t xml:space="preserve">; (2) the semiconductor cognitive layer, which involves BECs that can convert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into affective representations of high dimensionality; (3) the communication layer, which is responsible for transmitting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states encoded via BECs through sophisticated networking facilities, with possible implementation of quantum computing networks in the future; (4) the digital </w:t>
      </w:r>
      <w:proofErr w:type="spellStart"/>
      <w:r w:rsidRPr="00476DC6">
        <w:rPr>
          <w:rFonts w:ascii="Times New Roman" w:hAnsi="Times New Roman" w:cs="Times New Roman"/>
        </w:rPr>
        <w:t>self interface</w:t>
      </w:r>
      <w:proofErr w:type="spellEnd"/>
      <w:r w:rsidRPr="00476DC6">
        <w:rPr>
          <w:rFonts w:ascii="Times New Roman" w:hAnsi="Times New Roman" w:cs="Times New Roman"/>
        </w:rPr>
        <w:t xml:space="preserve"> layer, which entails using VR and AR technologies to represent the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state as an avatar and control it; and (5) the consciousness integration layer based on the I Smart Life Foundation (ISLF), which includes witnessing, reflecting, and sublimating experiences so as to ensure evolution through technological intermediation.</w:t>
      </w:r>
    </w:p>
    <w:p w:rsidR="00E80BDC" w:rsidRPr="00476DC6" w:rsidRDefault="00E80BDC" w:rsidP="00E80BDC">
      <w:pPr>
        <w:rPr>
          <w:rFonts w:ascii="Times New Roman" w:hAnsi="Times New Roman" w:cs="Times New Roman"/>
        </w:rPr>
      </w:pPr>
      <w:r w:rsidRPr="00476DC6">
        <w:rPr>
          <w:rFonts w:ascii="Times New Roman" w:hAnsi="Times New Roman" w:cs="Times New Roman"/>
        </w:rPr>
        <w:t xml:space="preserve">One of the important advancements associated with this work pertains to the introduction of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Vector Models (BVMs). In particular, the latter denotes a formalized representational model in which emotions are described through multidimensional vectors comprising multiple physiological, contextual, and relational parameters. Contrary to traditional approaches to representing emotions which rely on categorizing them into specific groups or using scalar notation, the proposed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Vector Models help capture their complex nature and fluidity along with relational dependencies, allowing for a more sophisticated mapping of physiological data to experiential states. </w:t>
      </w:r>
    </w:p>
    <w:p w:rsidR="00E80BDC" w:rsidRDefault="00E80BDC" w:rsidP="00E80BDC">
      <w:pPr>
        <w:rPr>
          <w:rFonts w:ascii="Times New Roman" w:hAnsi="Times New Roman" w:cs="Times New Roman"/>
        </w:rPr>
      </w:pPr>
      <w:r w:rsidRPr="00476DC6">
        <w:rPr>
          <w:rFonts w:ascii="Times New Roman" w:hAnsi="Times New Roman" w:cs="Times New Roman"/>
        </w:rPr>
        <w:t>In addition, the notion of the Digital Self (</w:t>
      </w:r>
      <w:proofErr w:type="spellStart"/>
      <w:r w:rsidRPr="00476DC6">
        <w:rPr>
          <w:rFonts w:ascii="Times New Roman" w:hAnsi="Times New Roman" w:cs="Times New Roman"/>
        </w:rPr>
        <w:t>Chaitanya</w:t>
      </w:r>
      <w:proofErr w:type="spellEnd"/>
      <w:r w:rsidRPr="00476DC6">
        <w:rPr>
          <w:rFonts w:ascii="Times New Roman" w:hAnsi="Times New Roman" w:cs="Times New Roman"/>
        </w:rPr>
        <w:t xml:space="preserve"> Avatar) is explored as an interface that arises between the individual human consciousness and technological environments. Contrary to static avatars or symbolic representations, the digital self represents an active extension of one's experiential identity and is modulated through the use of real-time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inputs. As such, it becomes possible to create shared affective environments that would enable individuals to participate in collective experiential fields, thus facilitating innovative forms of intercommunication that transcend linguistic barriers.</w:t>
      </w:r>
    </w:p>
    <w:p w:rsidR="00E80BDC" w:rsidRPr="00476DC6" w:rsidRDefault="00E80BDC" w:rsidP="00E80BDC">
      <w:pPr>
        <w:rPr>
          <w:rFonts w:ascii="Times New Roman" w:hAnsi="Times New Roman" w:cs="Times New Roman"/>
        </w:rPr>
      </w:pPr>
      <w:r w:rsidRPr="00476DC6">
        <w:rPr>
          <w:rFonts w:ascii="Times New Roman" w:hAnsi="Times New Roman" w:cs="Times New Roman"/>
        </w:rPr>
        <w:t xml:space="preserve">Additionally, the paper discusses a multifaceted research approach, including conceptual </w:t>
      </w:r>
      <w:proofErr w:type="spellStart"/>
      <w:r w:rsidRPr="00476DC6">
        <w:rPr>
          <w:rFonts w:ascii="Times New Roman" w:hAnsi="Times New Roman" w:cs="Times New Roman"/>
        </w:rPr>
        <w:t>modeling</w:t>
      </w:r>
      <w:proofErr w:type="spellEnd"/>
      <w:r w:rsidRPr="00476DC6">
        <w:rPr>
          <w:rFonts w:ascii="Times New Roman" w:hAnsi="Times New Roman" w:cs="Times New Roman"/>
        </w:rPr>
        <w:t xml:space="preserve">, hardware prototyping, affective field dynamics simulation, and experimentation through studies of interpersonal synchronization and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correlation. Special attention is given to quantifiable markers, such as heart rate variability (HRV), </w:t>
      </w:r>
      <w:proofErr w:type="spellStart"/>
      <w:r w:rsidRPr="00476DC6">
        <w:rPr>
          <w:rFonts w:ascii="Times New Roman" w:hAnsi="Times New Roman" w:cs="Times New Roman"/>
        </w:rPr>
        <w:t>neuro</w:t>
      </w:r>
      <w:proofErr w:type="spellEnd"/>
      <w:r w:rsidRPr="00476DC6">
        <w:rPr>
          <w:rFonts w:ascii="Times New Roman" w:hAnsi="Times New Roman" w:cs="Times New Roman"/>
        </w:rPr>
        <w:t>-oscillatory patterns, and hormonal changes, thus ensuring the empirically substantiated nature of the introduced framework.</w:t>
      </w:r>
    </w:p>
    <w:p w:rsidR="00E80BDC" w:rsidRDefault="00E80BDC" w:rsidP="00E80BDC">
      <w:pPr>
        <w:rPr>
          <w:rFonts w:ascii="Times New Roman" w:hAnsi="Times New Roman" w:cs="Times New Roman"/>
        </w:rPr>
      </w:pPr>
      <w:r w:rsidRPr="00476DC6">
        <w:rPr>
          <w:rFonts w:ascii="Times New Roman" w:hAnsi="Times New Roman" w:cs="Times New Roman"/>
        </w:rPr>
        <w:t xml:space="preserve">The significance of this study is manifold. For communication technologies, the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transmission could contribute to mitigating semantic errors and improving communicational efficacy. In education,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-based learning environments could help in promoting engagement </w:t>
      </w:r>
      <w:r w:rsidRPr="00476DC6">
        <w:rPr>
          <w:rFonts w:ascii="Times New Roman" w:hAnsi="Times New Roman" w:cs="Times New Roman"/>
        </w:rPr>
        <w:lastRenderedPageBreak/>
        <w:t xml:space="preserve">and experience-based learning. For health care, monitoring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dynamics would provide insights into emotional imbalances, thus allowing for timely preventive measures. For conflict resolution, affective field mapping could serve as a tool for identifying hidden conflicts and developing effective mediation tactics. Overall, the developed framework will promote the emergence of consciousness-based technological ecosystems, where systems are not only efficient but also aligned with the experiential and ethical aspects of human beings.</w:t>
      </w:r>
    </w:p>
    <w:p w:rsidR="00E80BDC" w:rsidRPr="00476DC6" w:rsidRDefault="00E80BDC" w:rsidP="00E80BDC">
      <w:pPr>
        <w:rPr>
          <w:rFonts w:ascii="Times New Roman" w:hAnsi="Times New Roman" w:cs="Times New Roman"/>
        </w:rPr>
      </w:pPr>
      <w:r w:rsidRPr="00476DC6">
        <w:rPr>
          <w:rFonts w:ascii="Times New Roman" w:hAnsi="Times New Roman" w:cs="Times New Roman"/>
        </w:rPr>
        <w:t>Conclusion</w:t>
      </w:r>
    </w:p>
    <w:p w:rsidR="00E80BDC" w:rsidRDefault="00E80BDC" w:rsidP="00E80BDC">
      <w:pPr>
        <w:rPr>
          <w:rFonts w:ascii="Times New Roman" w:hAnsi="Times New Roman" w:cs="Times New Roman"/>
        </w:rPr>
      </w:pPr>
      <w:r w:rsidRPr="00476DC6">
        <w:rPr>
          <w:rFonts w:ascii="Times New Roman" w:hAnsi="Times New Roman" w:cs="Times New Roman"/>
        </w:rPr>
        <w:t xml:space="preserve">The </w:t>
      </w:r>
      <w:proofErr w:type="spellStart"/>
      <w:r w:rsidRPr="00476DC6">
        <w:rPr>
          <w:rFonts w:ascii="Times New Roman" w:hAnsi="Times New Roman" w:cs="Times New Roman"/>
        </w:rPr>
        <w:t>Bhava</w:t>
      </w:r>
      <w:proofErr w:type="spellEnd"/>
      <w:r w:rsidRPr="00476DC6">
        <w:rPr>
          <w:rFonts w:ascii="Times New Roman" w:hAnsi="Times New Roman" w:cs="Times New Roman"/>
        </w:rPr>
        <w:t>-centric Communication Architecture can be understood as a paradigm shift away from the information-centric model towards the experience-centric one. The integration of principles of Indian knowledge systems, cognitive science, and advanced technology in this work opens up exciting possibilities of an entirely new model of human-technology relationship which, apart from being intelligent, would also become conscious and empathic. Indeed, the ability to share lived experience through conscious technology will be the hallmark of a future digital civilization.</w:t>
      </w:r>
    </w:p>
    <w:p w:rsidR="00E80BDC" w:rsidRDefault="00E80BDC" w:rsidP="00E80BDC">
      <w:pPr>
        <w:rPr>
          <w:rFonts w:ascii="Times New Roman" w:hAnsi="Times New Roman" w:cs="Times New Roman"/>
        </w:rPr>
      </w:pPr>
      <w:r w:rsidRPr="003503E5">
        <w:rPr>
          <w:rFonts w:ascii="Times New Roman" w:hAnsi="Times New Roman" w:cs="Times New Roman"/>
          <w:b/>
        </w:rPr>
        <w:t>Keywords:</w:t>
      </w:r>
      <w:r>
        <w:rPr>
          <w:rFonts w:ascii="Times New Roman" w:hAnsi="Times New Roman" w:cs="Times New Roman"/>
        </w:rPr>
        <w:t xml:space="preserve"> </w:t>
      </w:r>
      <w:proofErr w:type="spellStart"/>
      <w:r>
        <w:rPr>
          <w:rFonts w:ascii="Times New Roman" w:hAnsi="Times New Roman" w:cs="Times New Roman"/>
        </w:rPr>
        <w:t>Bhav</w:t>
      </w:r>
      <w:proofErr w:type="spellEnd"/>
      <w:r>
        <w:rPr>
          <w:rFonts w:ascii="Times New Roman" w:hAnsi="Times New Roman" w:cs="Times New Roman"/>
        </w:rPr>
        <w:t xml:space="preserve"> Communication, Semiconductor cognition, cognitive science </w:t>
      </w:r>
    </w:p>
    <w:p w:rsidR="00C835FA" w:rsidRDefault="00C835FA"/>
    <w:sectPr w:rsidR="00C83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FF4"/>
    <w:rsid w:val="00535453"/>
    <w:rsid w:val="00A17FF4"/>
    <w:rsid w:val="00C835FA"/>
    <w:rsid w:val="00DE09A4"/>
    <w:rsid w:val="00E80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BDC"/>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BDC"/>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3</cp:revision>
  <dcterms:created xsi:type="dcterms:W3CDTF">2026-04-10T12:46:00Z</dcterms:created>
  <dcterms:modified xsi:type="dcterms:W3CDTF">2026-04-10T18:06:00Z</dcterms:modified>
</cp:coreProperties>
</file>