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https://stackoverflow.blog/2023/02/13/coding-102-writing-code-other-people-can-read/?cb=1&amp;_ga=2.147656567.1980597688.1676268773-1320968652.1671520452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Variable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Descriptive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- Names given to variables should make sense and relate to what it really stores.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Use a lower Camel case for names with more than one word.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Constant Variable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Two types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Global  2) Class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Global Constant related to particular one entity can be defined like this for Ex Database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Ex. DB_HOST,</w:t>
        <w:tab/>
        <w:t xml:space="preserve">DB_USER, DB_PASS,  DB_NAME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Class Constant for Circle Class can be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Const PI = 3.14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All Caps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Descriptive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Function Name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Two of them are majorly used: 1) lowercase with underscore 2) lower camelcase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The setter function name should start with the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verb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entity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being affected by the function and for the getter verb entity then Properties ex. getPostId().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The class function can be defined without an entity because the class itself represents an entity.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Methods returning boolean values should start with “has” or “is”. Other getters should start with “get“.  Ex . isUserLogged(), hasKey()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Setter methods should start with “set”.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Class names are always written in UpperCamelCase.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Class names must be nouns never adjectives.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Class name should 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Private and protected properties in class must be prefixed with a single underscore for Ex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Class Name{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private  $_radius;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Controller Naming Convention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Ex. ArticleController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1) Uppercase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2) Use a Singular Name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Route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Ex. articles/1</w:t>
        <w:tab/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1) Plural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Ex. User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ab/>
        <w:t xml:space="preserve">1) Singular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1"/>
          <w:szCs w:val="21"/>
          <w:highlight w:val="white"/>
          <w:rtl w:val="0"/>
        </w:rPr>
        <w:t xml:space="preserve">Best Practices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A class and method should have only one responsibility.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For Ex below program check auth user, client, and isVerfucation. In a single method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public function getFullNameAttribute(): string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if (auth()-&gt;user() &amp;&amp; auth()-&gt;user()-&gt;hasRole('client') &amp;&amp; auth()-&gt;user()-&gt;isVerified())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    return 'Mr. ' . $this-&gt;first_name . ' ' . $this-&gt;middle_name . ' ' . $this-&gt;last_name;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    return $this-&gt;first_name[0] . '. ' . $this-&gt;last_name;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The good practice for this program should be an individual method for each work like isverfiedClient, and getFullNameLong().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public function getFullNameAttribute(): string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return $this-&gt;isVerifiedClient() ? $this-&gt;getFullNameLong() : $this-&gt;getFullNameShort();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public function isVerifiedClient(): bool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return auth()-&gt;user() &amp;&amp; auth()-&gt;user()-&gt;hasRole('client') &amp;&amp; auth()-&gt;user()-&gt;isVerified();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public function getFullNameLong(): string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return 'Mr. '. $this-&gt;first_name . ' '. $this-&gt;middle_name . ' '. $this-&gt;last_name;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public function getFullNameShort(): string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    return $this-&gt;first_name[0] . '. '. $this-&gt;last_name;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5c596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Avoid using the Environment variable directly in code using config both are the same but config gets data from the configuration.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Use the request class for validation.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Use timeout HTTP request.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Use the chunk() function to break down heavy tasks.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5c5962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5c5962"/>
          <w:sz w:val="23"/>
          <w:szCs w:val="23"/>
          <w:highlight w:val="white"/>
          <w:rtl w:val="0"/>
        </w:rPr>
        <w:t xml:space="preserve">To specify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strict</w:t>
      </w:r>
      <w:r w:rsidDel="00000000" w:rsidR="00000000" w:rsidRPr="00000000">
        <w:rPr>
          <w:rFonts w:ascii="Verdana" w:cs="Verdana" w:eastAsia="Verdana" w:hAnsi="Verdana"/>
          <w:color w:val="5c5962"/>
          <w:sz w:val="23"/>
          <w:szCs w:val="23"/>
          <w:highlight w:val="white"/>
          <w:rtl w:val="0"/>
        </w:rPr>
        <w:t xml:space="preserve"> we need to set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declare(strict_types=1);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8kdwhq1uu5p9" w:id="0"/>
      <w:bookmarkEnd w:id="0"/>
      <w:r w:rsidDel="00000000" w:rsidR="00000000" w:rsidRPr="00000000">
        <w:rPr>
          <w:rtl w:val="0"/>
        </w:rPr>
        <w:t xml:space="preserve">Null Safe operator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As of PHP 8.0.0, this line: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$repository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?-&gt;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)?-&gt;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Is equivalent to the following code block: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is_null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$repository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$user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$repository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if 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is_null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null safe operator is best used when null is considered a valid and expected possible value for a property or method return. For indicating an error, a thrown exception is preferable.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3hdpq8kigpkt" w:id="1"/>
      <w:bookmarkEnd w:id="1"/>
      <w:r w:rsidDel="00000000" w:rsidR="00000000" w:rsidRPr="00000000">
        <w:rPr>
          <w:rtl w:val="0"/>
        </w:rPr>
        <w:t xml:space="preserve">GOTO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The goto operator can be used to jump to another section in the program. The target point is specified by a case-sensitive label followed by a colon, and the instruction is given as goto followed by the desired target label. This is not a full unrestricted goto. The target label must be within the same file and context, meaning that you cannot jump out of a function or method, nor can you jump into one. You also cannot jump into any sort of loop or switch structure. You may jump out of these, and a common use is to use a goto in place of a multi-level break</w:t>
      </w:r>
      <w:r w:rsidDel="00000000" w:rsidR="00000000" w:rsidRPr="00000000"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1"/>
          <w:color w:val="dd0000"/>
          <w:sz w:val="21"/>
          <w:szCs w:val="21"/>
          <w:highlight w:val="white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1"/>
          <w:color w:val="dd0000"/>
          <w:sz w:val="21"/>
          <w:szCs w:val="21"/>
          <w:highlight w:val="white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ic3v7tgdy6ew" w:id="2"/>
      <w:bookmarkEnd w:id="2"/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PHP Namespaces provide a way in which to group related classes, interfaces, functions, and constants. Namespace names are case-insensitive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namespace myspace;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function hello()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echo "Hello World\n";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Include namespace_file.php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 myspace;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myspace\hello();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sz w:val="22"/>
          <w:szCs w:val="22"/>
        </w:rPr>
      </w:pPr>
      <w:bookmarkStart w:colFirst="0" w:colLast="0" w:name="_vrfhd07wyb4q" w:id="3"/>
      <w:bookmarkEnd w:id="3"/>
      <w:r w:rsidDel="00000000" w:rsidR="00000000" w:rsidRPr="00000000">
        <w:rPr>
          <w:rtl w:val="0"/>
        </w:rPr>
        <w:t xml:space="preserve">Enumerations: </w:t>
      </w:r>
      <w:r w:rsidDel="00000000" w:rsidR="00000000" w:rsidRPr="00000000">
        <w:rPr>
          <w:sz w:val="22"/>
          <w:szCs w:val="22"/>
          <w:rtl w:val="0"/>
        </w:rPr>
        <w:t xml:space="preserve">Enumerations or "Enums" allow a developer to define a custom type that is limited to one of a discrete number of possible values. That can be especially helpful when defining a domain model, as it enables "making invalid states unrepresentable."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gkxpgssvgzn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enum Suit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case Hearts;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case Diamonds;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case Clubs;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case Spades;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enum Suit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Hearts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Diamonds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Clubs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    case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Spades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blog/2023/02/13/coding-102-writing-code-other-people-can-read/?cb=1&amp;_ga=2.147656567.1980597688.1676268773-1320968652.16715204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