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39CE" w14:textId="77777777" w:rsidR="00C06132" w:rsidRDefault="00000000">
      <w:pPr>
        <w:pStyle w:val="Heading1"/>
      </w:pPr>
      <w:r>
        <w:t>Radiology Report Summarization &amp; Decision Support System</w:t>
      </w:r>
    </w:p>
    <w:p w14:paraId="0C055062" w14:textId="77777777" w:rsidR="00C06132" w:rsidRDefault="00000000">
      <w:pPr>
        <w:pStyle w:val="Heading2"/>
      </w:pPr>
      <w:r>
        <w:t>Step 1: Dataset (Public &amp; Safe)</w:t>
      </w:r>
    </w:p>
    <w:p w14:paraId="42E96A16" w14:textId="77777777" w:rsidR="00C06132" w:rsidRDefault="00000000">
      <w:r>
        <w:t>The project uses the BraTS 2021 Training Dataset, a publicly available and widely accepted dataset in medical imaging research and hackathons. It consists of multi-modal brain MRI scans along with expert-annotated tumor subregion labels. The modalities included are T1, T1ce, T2, and FLAIR. The system is strictly designed to summarize imaging findings and highlight regions of interest; it does not predict clinical outcomes or perform diagnosis.</w:t>
      </w:r>
    </w:p>
    <w:p w14:paraId="0F97A776" w14:textId="77777777" w:rsidR="00C06132" w:rsidRDefault="00000000">
      <w:pPr>
        <w:pStyle w:val="Heading2"/>
      </w:pPr>
      <w:r>
        <w:t>Step 2: Imaging Model (Core ML Component)</w:t>
      </w:r>
    </w:p>
    <w:p w14:paraId="480008B2" w14:textId="77777777" w:rsidR="00C06132" w:rsidRDefault="00000000">
      <w:r>
        <w:t>The primary imaging model used is a 3D Attention U-Net. This architecture is well-suited for volumetric MRI data, as it employs 3D convolutions to capture spatial context across slices. Attention mechanisms in the skip connections help the model focus on tumor regions, improving segmentation quality. The model follows an encoder–decoder structure and produces segmentation masks for Whole Tumor, Tumor Core, and Enhancing Tumor.</w:t>
      </w:r>
    </w:p>
    <w:p w14:paraId="445A82A9" w14:textId="77777777" w:rsidR="00C06132" w:rsidRDefault="00000000">
      <w:pPr>
        <w:pStyle w:val="Heading2"/>
      </w:pPr>
      <w:r>
        <w:t>Step 3: Uncertainty Estimation</w:t>
      </w:r>
    </w:p>
    <w:p w14:paraId="5F5359BF" w14:textId="77777777" w:rsidR="00C06132" w:rsidRDefault="00000000">
      <w:r>
        <w:t>To incorporate uncertainty estimation, Monte Carlo Dropout is applied during inference. Dropout layers are enabled at test time, and the model is run multiple times to obtain a distribution of predictions. From these runs, the mean prediction and variance are computed, producing an uncertainty map. This approach supports medical responsibility by explicitly communicating model confidence and avoiding overconfident claims.</w:t>
      </w:r>
    </w:p>
    <w:p w14:paraId="1BA6D1C0" w14:textId="77777777" w:rsidR="00C06132" w:rsidRDefault="00000000">
      <w:pPr>
        <w:pStyle w:val="Heading2"/>
      </w:pPr>
      <w:r>
        <w:t>Step 4: Structured Findings Extraction</w:t>
      </w:r>
    </w:p>
    <w:p w14:paraId="69C972A9" w14:textId="77777777" w:rsidR="00C06132" w:rsidRDefault="00000000">
      <w:r>
        <w:t>The segmentation outputs are converted into structured quantitative findings. Extracted features include tumor volume per region, tumor location (left or right hemisphere), slice distribution, and a confidence score derived from the uncertainty map. These structured outputs form the basis of decision support while remaining non-diagnostic.</w:t>
      </w:r>
    </w:p>
    <w:p w14:paraId="7040BB45" w14:textId="77777777" w:rsidR="00C06132" w:rsidRDefault="00000000">
      <w:pPr>
        <w:pStyle w:val="Heading2"/>
      </w:pPr>
      <w:r>
        <w:t>Step 5: Radiology Report Summarization</w:t>
      </w:r>
    </w:p>
    <w:p w14:paraId="7E5D4C42" w14:textId="77777777" w:rsidR="00C06132" w:rsidRDefault="00000000">
      <w:r>
        <w:t>A two-layer summarization approach is used. The clinician-facing summary is technical and template-based, optionally assisted by a language model, and includes region, size, confidence, and imaging modality used. The patient-facing explanation uses simplified language with strict safety guardrails and avoids medical advice or diagnosis.</w:t>
      </w:r>
    </w:p>
    <w:p w14:paraId="5C438C77" w14:textId="77777777" w:rsidR="00C06132" w:rsidRDefault="00000000">
      <w:pPr>
        <w:pStyle w:val="Heading2"/>
      </w:pPr>
      <w:r>
        <w:t>Step 6: Decision Support Layer (Not Diagnosis)</w:t>
      </w:r>
    </w:p>
    <w:p w14:paraId="2670A140" w14:textId="77777777" w:rsidR="00C06132" w:rsidRDefault="00000000">
      <w:r>
        <w:t>The system provides decision support statements such as scan prioritization, abnormality confidence levels, and recommendations for clinician review. It explicitly avoids diagnostic claims, treatment suggestions, or prognostic statements.</w:t>
      </w:r>
    </w:p>
    <w:p w14:paraId="49E6DCEE" w14:textId="77777777" w:rsidR="00C06132" w:rsidRDefault="00000000">
      <w:pPr>
        <w:pStyle w:val="Heading2"/>
      </w:pPr>
      <w:r>
        <w:lastRenderedPageBreak/>
        <w:t>Step 7: Frontend and Backend</w:t>
      </w:r>
    </w:p>
    <w:p w14:paraId="38B677A5" w14:textId="77777777" w:rsidR="00C06132" w:rsidRDefault="00000000">
      <w:r>
        <w:t>The clinician view includes MRI slices with segmentation overlays, uncertainty maps, and structured summaries. The patient view provides only a simple textual explanation with clear disclaimers and no images. The backend is implemented using FastAPI with endpoints for scan analysis and summary generation.</w:t>
      </w:r>
    </w:p>
    <w:p w14:paraId="4B18BEF8" w14:textId="77777777" w:rsidR="00C06132" w:rsidRDefault="00000000">
      <w:pPr>
        <w:pStyle w:val="Heading2"/>
      </w:pPr>
      <w:r>
        <w:t>Step 8: Responsibility and Limitations</w:t>
      </w:r>
    </w:p>
    <w:p w14:paraId="0F631B9E" w14:textId="77777777" w:rsidR="00C06132" w:rsidRDefault="00000000">
      <w:r>
        <w:t>The system uses only public BraTS data and is not trained on hospital or private clinical datasets. It has not been clinically validated and is not intended to function as a diagnostic tool. Its purpose is educational and to support imaging workflows, which aligns with responsible AI principles.</w:t>
      </w:r>
    </w:p>
    <w:p w14:paraId="682748F9" w14:textId="77777777" w:rsidR="00C06132" w:rsidRDefault="00000000">
      <w:pPr>
        <w:pStyle w:val="Heading2"/>
      </w:pPr>
      <w:r>
        <w:t>Step 9: Evaluation</w:t>
      </w:r>
    </w:p>
    <w:p w14:paraId="46276AB9" w14:textId="77777777" w:rsidR="00C06132" w:rsidRDefault="00000000">
      <w:r>
        <w:t>Evaluation goes beyond segmentation accuracy and includes Dice scores, correlation between uncertainty and error, human-readability of generated summaries, and qualitative case studies.</w:t>
      </w:r>
    </w:p>
    <w:p w14:paraId="7136151E" w14:textId="77777777" w:rsidR="00C06132" w:rsidRDefault="00000000">
      <w:pPr>
        <w:pStyle w:val="Heading1"/>
      </w:pPr>
      <w:r>
        <w:t>Dataset Understanding</w:t>
      </w:r>
    </w:p>
    <w:p w14:paraId="42D51EE7" w14:textId="77777777" w:rsidR="00C06132" w:rsidRDefault="00000000">
      <w:pPr>
        <w:pStyle w:val="Heading2"/>
      </w:pPr>
      <w:r>
        <w:t>Dataset Structure</w:t>
      </w:r>
    </w:p>
    <w:p w14:paraId="050F5944" w14:textId="77777777" w:rsidR="00C06132" w:rsidRDefault="00000000">
      <w:r>
        <w:t>The BraTS 2021 Training Dataset is organized patient-wise. Each top-level folder corresponds to one patient and contains all imaging data for that case. Each patient folder includes four MRI modalities and one segmentation mask.</w:t>
      </w:r>
    </w:p>
    <w:tbl>
      <w:tblPr>
        <w:tblW w:w="0" w:type="auto"/>
        <w:tblLook w:val="04A0" w:firstRow="1" w:lastRow="0" w:firstColumn="1" w:lastColumn="0" w:noHBand="0" w:noVBand="1"/>
      </w:tblPr>
      <w:tblGrid>
        <w:gridCol w:w="4320"/>
        <w:gridCol w:w="4320"/>
      </w:tblGrid>
      <w:tr w:rsidR="00C06132" w14:paraId="09BCD43A" w14:textId="77777777">
        <w:tc>
          <w:tcPr>
            <w:tcW w:w="4320" w:type="dxa"/>
          </w:tcPr>
          <w:p w14:paraId="38E034E9" w14:textId="77777777" w:rsidR="00C06132" w:rsidRDefault="00000000">
            <w:r>
              <w:t>File</w:t>
            </w:r>
          </w:p>
        </w:tc>
        <w:tc>
          <w:tcPr>
            <w:tcW w:w="4320" w:type="dxa"/>
          </w:tcPr>
          <w:p w14:paraId="0C5A92C2" w14:textId="77777777" w:rsidR="00C06132" w:rsidRDefault="00000000">
            <w:r>
              <w:t>Description</w:t>
            </w:r>
          </w:p>
        </w:tc>
      </w:tr>
      <w:tr w:rsidR="00C06132" w14:paraId="1B6DC6ED" w14:textId="77777777">
        <w:tc>
          <w:tcPr>
            <w:tcW w:w="4320" w:type="dxa"/>
          </w:tcPr>
          <w:p w14:paraId="2C266DF1" w14:textId="77777777" w:rsidR="00C06132" w:rsidRDefault="00000000">
            <w:r>
              <w:t>T1</w:t>
            </w:r>
          </w:p>
        </w:tc>
        <w:tc>
          <w:tcPr>
            <w:tcW w:w="4320" w:type="dxa"/>
          </w:tcPr>
          <w:p w14:paraId="59548B38" w14:textId="77777777" w:rsidR="00C06132" w:rsidRDefault="00000000">
            <w:r>
              <w:t>Structural brain anatomy reference</w:t>
            </w:r>
          </w:p>
        </w:tc>
      </w:tr>
      <w:tr w:rsidR="00C06132" w14:paraId="699C5FE0" w14:textId="77777777">
        <w:tc>
          <w:tcPr>
            <w:tcW w:w="4320" w:type="dxa"/>
          </w:tcPr>
          <w:p w14:paraId="5D7534EF" w14:textId="77777777" w:rsidR="00C06132" w:rsidRDefault="00000000">
            <w:r>
              <w:t>T1ce</w:t>
            </w:r>
          </w:p>
        </w:tc>
        <w:tc>
          <w:tcPr>
            <w:tcW w:w="4320" w:type="dxa"/>
          </w:tcPr>
          <w:p w14:paraId="747C8F8F" w14:textId="77777777" w:rsidR="00C06132" w:rsidRDefault="00000000">
            <w:r>
              <w:t>Contrast-enhanced imaging highlighting active tumor</w:t>
            </w:r>
          </w:p>
        </w:tc>
      </w:tr>
      <w:tr w:rsidR="00C06132" w14:paraId="1DC219B3" w14:textId="77777777">
        <w:tc>
          <w:tcPr>
            <w:tcW w:w="4320" w:type="dxa"/>
          </w:tcPr>
          <w:p w14:paraId="2F170931" w14:textId="77777777" w:rsidR="00C06132" w:rsidRDefault="00000000">
            <w:r>
              <w:t>T2</w:t>
            </w:r>
          </w:p>
        </w:tc>
        <w:tc>
          <w:tcPr>
            <w:tcW w:w="4320" w:type="dxa"/>
          </w:tcPr>
          <w:p w14:paraId="21C85719" w14:textId="77777777" w:rsidR="00C06132" w:rsidRDefault="00000000">
            <w:r>
              <w:t>Fluid-sensitive imaging showing edema</w:t>
            </w:r>
          </w:p>
        </w:tc>
      </w:tr>
      <w:tr w:rsidR="00C06132" w14:paraId="7CB6F83D" w14:textId="77777777">
        <w:tc>
          <w:tcPr>
            <w:tcW w:w="4320" w:type="dxa"/>
          </w:tcPr>
          <w:p w14:paraId="3A60A3AC" w14:textId="77777777" w:rsidR="00C06132" w:rsidRDefault="00000000">
            <w:r>
              <w:t>FLAIR</w:t>
            </w:r>
          </w:p>
        </w:tc>
        <w:tc>
          <w:tcPr>
            <w:tcW w:w="4320" w:type="dxa"/>
          </w:tcPr>
          <w:p w14:paraId="2873C771" w14:textId="77777777" w:rsidR="00C06132" w:rsidRDefault="00000000">
            <w:r>
              <w:t>Tumor and edema visualization with fluid suppression</w:t>
            </w:r>
          </w:p>
        </w:tc>
      </w:tr>
      <w:tr w:rsidR="00C06132" w14:paraId="213A041B" w14:textId="77777777">
        <w:tc>
          <w:tcPr>
            <w:tcW w:w="4320" w:type="dxa"/>
          </w:tcPr>
          <w:p w14:paraId="125E3339" w14:textId="77777777" w:rsidR="00C06132" w:rsidRDefault="00000000">
            <w:r>
              <w:t>Segmentation</w:t>
            </w:r>
          </w:p>
        </w:tc>
        <w:tc>
          <w:tcPr>
            <w:tcW w:w="4320" w:type="dxa"/>
          </w:tcPr>
          <w:p w14:paraId="42DFDD4F" w14:textId="77777777" w:rsidR="00C06132" w:rsidRDefault="00000000">
            <w:r>
              <w:t>Expert-annotated tumor subregion labels</w:t>
            </w:r>
          </w:p>
        </w:tc>
      </w:tr>
    </w:tbl>
    <w:p w14:paraId="49BC4292" w14:textId="77777777" w:rsidR="00C06132" w:rsidRDefault="00000000">
      <w:pPr>
        <w:pStyle w:val="Heading2"/>
      </w:pPr>
      <w:r>
        <w:t>Tumor Labels</w:t>
      </w:r>
    </w:p>
    <w:tbl>
      <w:tblPr>
        <w:tblW w:w="0" w:type="auto"/>
        <w:tblLook w:val="04A0" w:firstRow="1" w:lastRow="0" w:firstColumn="1" w:lastColumn="0" w:noHBand="0" w:noVBand="1"/>
      </w:tblPr>
      <w:tblGrid>
        <w:gridCol w:w="4320"/>
        <w:gridCol w:w="4320"/>
      </w:tblGrid>
      <w:tr w:rsidR="00C06132" w14:paraId="20E62D64" w14:textId="77777777">
        <w:tc>
          <w:tcPr>
            <w:tcW w:w="4320" w:type="dxa"/>
          </w:tcPr>
          <w:p w14:paraId="5652AECF" w14:textId="77777777" w:rsidR="00C06132" w:rsidRDefault="00000000">
            <w:r>
              <w:t>Label</w:t>
            </w:r>
          </w:p>
        </w:tc>
        <w:tc>
          <w:tcPr>
            <w:tcW w:w="4320" w:type="dxa"/>
          </w:tcPr>
          <w:p w14:paraId="3D0917E3" w14:textId="77777777" w:rsidR="00C06132" w:rsidRDefault="00000000">
            <w:r>
              <w:t>Meaning</w:t>
            </w:r>
          </w:p>
        </w:tc>
      </w:tr>
      <w:tr w:rsidR="00C06132" w14:paraId="2E5579E3" w14:textId="77777777">
        <w:tc>
          <w:tcPr>
            <w:tcW w:w="4320" w:type="dxa"/>
          </w:tcPr>
          <w:p w14:paraId="39682B92" w14:textId="77777777" w:rsidR="00C06132" w:rsidRDefault="00000000">
            <w:r>
              <w:t>0</w:t>
            </w:r>
          </w:p>
        </w:tc>
        <w:tc>
          <w:tcPr>
            <w:tcW w:w="4320" w:type="dxa"/>
          </w:tcPr>
          <w:p w14:paraId="6C5C5C80" w14:textId="77777777" w:rsidR="00C06132" w:rsidRDefault="00000000">
            <w:r>
              <w:t>Background / normal brain</w:t>
            </w:r>
          </w:p>
        </w:tc>
      </w:tr>
      <w:tr w:rsidR="00C06132" w14:paraId="5AC71232" w14:textId="77777777">
        <w:tc>
          <w:tcPr>
            <w:tcW w:w="4320" w:type="dxa"/>
          </w:tcPr>
          <w:p w14:paraId="2031B5C9" w14:textId="77777777" w:rsidR="00C06132" w:rsidRDefault="00000000">
            <w:r>
              <w:t>1</w:t>
            </w:r>
          </w:p>
        </w:tc>
        <w:tc>
          <w:tcPr>
            <w:tcW w:w="4320" w:type="dxa"/>
          </w:tcPr>
          <w:p w14:paraId="2E179BF7" w14:textId="77777777" w:rsidR="00C06132" w:rsidRDefault="00000000">
            <w:r>
              <w:t>Necrotic or non-enhancing tumor</w:t>
            </w:r>
          </w:p>
        </w:tc>
      </w:tr>
      <w:tr w:rsidR="00C06132" w14:paraId="424AE314" w14:textId="77777777">
        <w:tc>
          <w:tcPr>
            <w:tcW w:w="4320" w:type="dxa"/>
          </w:tcPr>
          <w:p w14:paraId="2211DC3C" w14:textId="77777777" w:rsidR="00C06132" w:rsidRDefault="00000000">
            <w:r>
              <w:lastRenderedPageBreak/>
              <w:t>2</w:t>
            </w:r>
          </w:p>
        </w:tc>
        <w:tc>
          <w:tcPr>
            <w:tcW w:w="4320" w:type="dxa"/>
          </w:tcPr>
          <w:p w14:paraId="223ABBFF" w14:textId="77777777" w:rsidR="00C06132" w:rsidRDefault="00000000">
            <w:r>
              <w:t>Peritumoral edema</w:t>
            </w:r>
          </w:p>
        </w:tc>
      </w:tr>
      <w:tr w:rsidR="00C06132" w14:paraId="20CECC23" w14:textId="77777777">
        <w:tc>
          <w:tcPr>
            <w:tcW w:w="4320" w:type="dxa"/>
          </w:tcPr>
          <w:p w14:paraId="4DF64E02" w14:textId="77777777" w:rsidR="00C06132" w:rsidRDefault="00000000">
            <w:r>
              <w:t>4</w:t>
            </w:r>
          </w:p>
        </w:tc>
        <w:tc>
          <w:tcPr>
            <w:tcW w:w="4320" w:type="dxa"/>
          </w:tcPr>
          <w:p w14:paraId="7D1B7119" w14:textId="77777777" w:rsidR="00C06132" w:rsidRDefault="00000000">
            <w:r>
              <w:t>Enhancing tumor</w:t>
            </w:r>
          </w:p>
        </w:tc>
      </w:tr>
    </w:tbl>
    <w:p w14:paraId="387A1E87" w14:textId="77777777" w:rsidR="00C06132" w:rsidRDefault="00000000">
      <w:pPr>
        <w:pStyle w:val="Heading2"/>
      </w:pPr>
      <w:r>
        <w:t>What Can Be Extracted from the Dataset</w:t>
      </w:r>
    </w:p>
    <w:p w14:paraId="3FF1E348" w14:textId="77777777" w:rsidR="00C06132" w:rsidRDefault="00000000">
      <w:r>
        <w:t>From the dataset, anatomical visualization, tumor extent, spatial location, and modality-specific signal characteristics can be extracted. Quantitative features such as tumor volume, subregion distribution, centroid, and slice involvement can be computed using voxel-level labels.</w:t>
      </w:r>
    </w:p>
    <w:p w14:paraId="3DA90A83" w14:textId="77777777" w:rsidR="00C06132" w:rsidRDefault="00000000">
      <w:pPr>
        <w:pStyle w:val="Heading2"/>
      </w:pPr>
      <w:r>
        <w:t>What Can Be Done Using the Dataset</w:t>
      </w:r>
    </w:p>
    <w:p w14:paraId="190516C3" w14:textId="77777777" w:rsidR="00C06132" w:rsidRDefault="00000000">
      <w:r>
        <w:t>The dataset enables tumor segmentation, region-of-interest highlighting, uncertainty-aware predictions, structured report generation, and clinician workflow support. It does not support diagnosis, prognosis, or treatment recommendation.</w:t>
      </w:r>
    </w:p>
    <w:p w14:paraId="73470224" w14:textId="77777777" w:rsidR="00C06132" w:rsidRDefault="00000000">
      <w:pPr>
        <w:pStyle w:val="Heading2"/>
      </w:pPr>
      <w:r>
        <w:t>Methods and Tools</w:t>
      </w:r>
    </w:p>
    <w:tbl>
      <w:tblPr>
        <w:tblW w:w="0" w:type="auto"/>
        <w:tblLook w:val="04A0" w:firstRow="1" w:lastRow="0" w:firstColumn="1" w:lastColumn="0" w:noHBand="0" w:noVBand="1"/>
      </w:tblPr>
      <w:tblGrid>
        <w:gridCol w:w="2880"/>
        <w:gridCol w:w="2880"/>
        <w:gridCol w:w="2880"/>
      </w:tblGrid>
      <w:tr w:rsidR="00C06132" w14:paraId="0BEBB92C" w14:textId="77777777">
        <w:tc>
          <w:tcPr>
            <w:tcW w:w="2880" w:type="dxa"/>
          </w:tcPr>
          <w:p w14:paraId="062A0DFA" w14:textId="77777777" w:rsidR="00C06132" w:rsidRDefault="00000000">
            <w:r>
              <w:t>Goal</w:t>
            </w:r>
          </w:p>
        </w:tc>
        <w:tc>
          <w:tcPr>
            <w:tcW w:w="2880" w:type="dxa"/>
          </w:tcPr>
          <w:p w14:paraId="1666DCB5" w14:textId="77777777" w:rsidR="00C06132" w:rsidRDefault="00000000">
            <w:r>
              <w:t>Dataset Component</w:t>
            </w:r>
          </w:p>
        </w:tc>
        <w:tc>
          <w:tcPr>
            <w:tcW w:w="2880" w:type="dxa"/>
          </w:tcPr>
          <w:p w14:paraId="032DB7AA" w14:textId="77777777" w:rsidR="00C06132" w:rsidRDefault="00000000">
            <w:r>
              <w:t>Method</w:t>
            </w:r>
          </w:p>
        </w:tc>
      </w:tr>
      <w:tr w:rsidR="00C06132" w14:paraId="7C93C80F" w14:textId="77777777">
        <w:tc>
          <w:tcPr>
            <w:tcW w:w="2880" w:type="dxa"/>
          </w:tcPr>
          <w:p w14:paraId="6D2B7A3E" w14:textId="77777777" w:rsidR="00C06132" w:rsidRDefault="00000000">
            <w:r>
              <w:t>Segmentation</w:t>
            </w:r>
          </w:p>
        </w:tc>
        <w:tc>
          <w:tcPr>
            <w:tcW w:w="2880" w:type="dxa"/>
          </w:tcPr>
          <w:p w14:paraId="37FD8244" w14:textId="77777777" w:rsidR="00C06132" w:rsidRDefault="00000000">
            <w:r>
              <w:t>MRI + segmentation mask</w:t>
            </w:r>
          </w:p>
        </w:tc>
        <w:tc>
          <w:tcPr>
            <w:tcW w:w="2880" w:type="dxa"/>
          </w:tcPr>
          <w:p w14:paraId="137B4F09" w14:textId="77777777" w:rsidR="00C06132" w:rsidRDefault="00000000">
            <w:r>
              <w:t>3D Attention U-Net</w:t>
            </w:r>
          </w:p>
        </w:tc>
      </w:tr>
      <w:tr w:rsidR="00C06132" w14:paraId="547D7E7B" w14:textId="77777777">
        <w:tc>
          <w:tcPr>
            <w:tcW w:w="2880" w:type="dxa"/>
          </w:tcPr>
          <w:p w14:paraId="4C6EE5B4" w14:textId="77777777" w:rsidR="00C06132" w:rsidRDefault="00000000">
            <w:r>
              <w:t>ROI highlighting</w:t>
            </w:r>
          </w:p>
        </w:tc>
        <w:tc>
          <w:tcPr>
            <w:tcW w:w="2880" w:type="dxa"/>
          </w:tcPr>
          <w:p w14:paraId="556F06C7" w14:textId="77777777" w:rsidR="00C06132" w:rsidRDefault="00000000">
            <w:r>
              <w:t>Segmentation output</w:t>
            </w:r>
          </w:p>
        </w:tc>
        <w:tc>
          <w:tcPr>
            <w:tcW w:w="2880" w:type="dxa"/>
          </w:tcPr>
          <w:p w14:paraId="1F63D8B6" w14:textId="77777777" w:rsidR="00C06132" w:rsidRDefault="00000000">
            <w:r>
              <w:t>Overlay visualization</w:t>
            </w:r>
          </w:p>
        </w:tc>
      </w:tr>
      <w:tr w:rsidR="00C06132" w14:paraId="4685C721" w14:textId="77777777">
        <w:tc>
          <w:tcPr>
            <w:tcW w:w="2880" w:type="dxa"/>
          </w:tcPr>
          <w:p w14:paraId="6D6A0FA5" w14:textId="77777777" w:rsidR="00C06132" w:rsidRDefault="00000000">
            <w:r>
              <w:t>Volume estimation</w:t>
            </w:r>
          </w:p>
        </w:tc>
        <w:tc>
          <w:tcPr>
            <w:tcW w:w="2880" w:type="dxa"/>
          </w:tcPr>
          <w:p w14:paraId="18E71A6A" w14:textId="77777777" w:rsidR="00C06132" w:rsidRDefault="00000000">
            <w:r>
              <w:t>Segmentation mask</w:t>
            </w:r>
          </w:p>
        </w:tc>
        <w:tc>
          <w:tcPr>
            <w:tcW w:w="2880" w:type="dxa"/>
          </w:tcPr>
          <w:p w14:paraId="74ED1684" w14:textId="77777777" w:rsidR="00C06132" w:rsidRDefault="00000000">
            <w:r>
              <w:t>Voxel statistics</w:t>
            </w:r>
          </w:p>
        </w:tc>
      </w:tr>
      <w:tr w:rsidR="00C06132" w14:paraId="75701D26" w14:textId="77777777">
        <w:tc>
          <w:tcPr>
            <w:tcW w:w="2880" w:type="dxa"/>
          </w:tcPr>
          <w:p w14:paraId="15351C86" w14:textId="77777777" w:rsidR="00C06132" w:rsidRDefault="00000000">
            <w:r>
              <w:t>Location analysis</w:t>
            </w:r>
          </w:p>
        </w:tc>
        <w:tc>
          <w:tcPr>
            <w:tcW w:w="2880" w:type="dxa"/>
          </w:tcPr>
          <w:p w14:paraId="31940ADC" w14:textId="77777777" w:rsidR="00C06132" w:rsidRDefault="00000000">
            <w:r>
              <w:t>Segmentation mask</w:t>
            </w:r>
          </w:p>
        </w:tc>
        <w:tc>
          <w:tcPr>
            <w:tcW w:w="2880" w:type="dxa"/>
          </w:tcPr>
          <w:p w14:paraId="17716D05" w14:textId="77777777" w:rsidR="00C06132" w:rsidRDefault="00000000">
            <w:r>
              <w:t>Centroid computation</w:t>
            </w:r>
          </w:p>
        </w:tc>
      </w:tr>
      <w:tr w:rsidR="00C06132" w14:paraId="0E4438D9" w14:textId="77777777">
        <w:tc>
          <w:tcPr>
            <w:tcW w:w="2880" w:type="dxa"/>
          </w:tcPr>
          <w:p w14:paraId="691B2DD1" w14:textId="77777777" w:rsidR="00C06132" w:rsidRDefault="00000000">
            <w:r>
              <w:t>Uncertainty estimation</w:t>
            </w:r>
          </w:p>
        </w:tc>
        <w:tc>
          <w:tcPr>
            <w:tcW w:w="2880" w:type="dxa"/>
          </w:tcPr>
          <w:p w14:paraId="52B9A43C" w14:textId="77777777" w:rsidR="00C06132" w:rsidRDefault="00000000">
            <w:r>
              <w:t>Model predictions</w:t>
            </w:r>
          </w:p>
        </w:tc>
        <w:tc>
          <w:tcPr>
            <w:tcW w:w="2880" w:type="dxa"/>
          </w:tcPr>
          <w:p w14:paraId="36DE6E8F" w14:textId="77777777" w:rsidR="00C06132" w:rsidRDefault="00000000">
            <w:r>
              <w:t>Monte Carlo Dropout</w:t>
            </w:r>
          </w:p>
        </w:tc>
      </w:tr>
      <w:tr w:rsidR="00C06132" w14:paraId="13AF8043" w14:textId="77777777">
        <w:tc>
          <w:tcPr>
            <w:tcW w:w="2880" w:type="dxa"/>
          </w:tcPr>
          <w:p w14:paraId="6A458897" w14:textId="77777777" w:rsidR="00C06132" w:rsidRDefault="00000000">
            <w:r>
              <w:t>Summarization</w:t>
            </w:r>
          </w:p>
        </w:tc>
        <w:tc>
          <w:tcPr>
            <w:tcW w:w="2880" w:type="dxa"/>
          </w:tcPr>
          <w:p w14:paraId="0895E5B2" w14:textId="77777777" w:rsidR="00C06132" w:rsidRDefault="00000000">
            <w:r>
              <w:t>Extracted features</w:t>
            </w:r>
          </w:p>
        </w:tc>
        <w:tc>
          <w:tcPr>
            <w:tcW w:w="2880" w:type="dxa"/>
          </w:tcPr>
          <w:p w14:paraId="79999329" w14:textId="77777777" w:rsidR="00C06132" w:rsidRDefault="00000000">
            <w:r>
              <w:t>Rule-based templates + LLM</w:t>
            </w:r>
          </w:p>
        </w:tc>
      </w:tr>
    </w:tbl>
    <w:p w14:paraId="4ED84143" w14:textId="77777777" w:rsidR="004E3639" w:rsidRDefault="004E3639"/>
    <w:sectPr w:rsidR="004E36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958225">
    <w:abstractNumId w:val="8"/>
  </w:num>
  <w:num w:numId="2" w16cid:durableId="352652369">
    <w:abstractNumId w:val="6"/>
  </w:num>
  <w:num w:numId="3" w16cid:durableId="1416129261">
    <w:abstractNumId w:val="5"/>
  </w:num>
  <w:num w:numId="4" w16cid:durableId="299069634">
    <w:abstractNumId w:val="4"/>
  </w:num>
  <w:num w:numId="5" w16cid:durableId="867255698">
    <w:abstractNumId w:val="7"/>
  </w:num>
  <w:num w:numId="6" w16cid:durableId="255095314">
    <w:abstractNumId w:val="3"/>
  </w:num>
  <w:num w:numId="7" w16cid:durableId="112673315">
    <w:abstractNumId w:val="2"/>
  </w:num>
  <w:num w:numId="8" w16cid:durableId="1584949985">
    <w:abstractNumId w:val="1"/>
  </w:num>
  <w:num w:numId="9" w16cid:durableId="123103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3639"/>
    <w:rsid w:val="009B5AB6"/>
    <w:rsid w:val="00AA1D8D"/>
    <w:rsid w:val="00AE4BB6"/>
    <w:rsid w:val="00B47730"/>
    <w:rsid w:val="00B81862"/>
    <w:rsid w:val="00C061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4904C"/>
  <w14:defaultImageDpi w14:val="300"/>
  <w15:docId w15:val="{4C481986-BDF8-4072-81AE-E1AEFBA4F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3</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Pritha Ghosal</cp:lastModifiedBy>
  <cp:revision>3</cp:revision>
  <dcterms:created xsi:type="dcterms:W3CDTF">2013-12-23T23:15:00Z</dcterms:created>
  <dcterms:modified xsi:type="dcterms:W3CDTF">2026-01-22T12:05:00Z</dcterms:modified>
  <cp:category/>
</cp:coreProperties>
</file>