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Music streaming platforms generate enormous volumes of data every day, providing valuable insights into listener preferences, artist popularity, and evolving musical trends. This project focuses on analyzing the Top Spotify Songs 2023 dataset obtained from Kaggle to discover meaningful patterns in the global music industry using data analysis and visualization techniques.</w:t>
        <w:br/>
        <w:br/>
        <w:t>The dataset contains information such as track name, artist name, number of streams, release date, playlist inclusion, chart rankings, BPM (Beats Per Minute), musical key, mode, danceability, energy, valence, acousticness, instrumentalness, liveness, speechiness, and other audio features. Data preprocessing is performed by handling missing values, removing duplicates, correcting data types, and preparing the dataset for analysis.</w:t>
        <w:br/>
        <w:br/>
        <w:t>Exploratory Data Analysis (EDA) is carried out using Python libraries including Pandas, NumPy, Matplotlib, and Seaborn. The analysis includes identifying the most streamed songs, top artists, release year trends, playlist distribution, popularity patterns, and correlations among audio features. Visualizations such as bar charts, histograms, scatter plots, heatmaps, and line charts are used to present the findings effectively.</w:t>
        <w:br/>
        <w:br/>
        <w:t>The project aims to identify the musical characteristics that contribute to a song's success and provide insights that can assist artists, producers, record labels, and streaming platforms in decision-making. It demonstrates the practical application of data science techniques for extracting valuable insights from real-world music datasets while highlighting the importance of data preprocessing, visualization, and statistical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