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44"/>
          <w:szCs w:val="44"/>
        </w:rPr>
        <w:t xml:space="preserve">AI-Powered Agentic Portfolio Management System</w:t>
      </w:r>
    </w:p>
    <w:p>
      <w:pPr>
        <w:spacing w:after="80"/>
        <w:jc w:val="center"/>
      </w:pPr>
      <w:r>
        <w:rPr>
          <w:rFonts w:ascii="Arial" w:cs="Arial" w:eastAsia="Arial" w:hAnsi="Arial"/>
          <w:color w:val="2E5A88"/>
          <w:sz w:val="28"/>
          <w:szCs w:val="28"/>
        </w:rPr>
        <w:t xml:space="preserve">Phase 2: Architecture, Prototype, and Evaluation Plan</w:t>
      </w:r>
    </w:p>
    <w:p>
      <w:pPr>
        <w:spacing w:after="600"/>
        <w:jc w:val="center"/>
      </w:pPr>
      <w:r>
        <w:rPr>
          <w:rFonts w:ascii="Arial" w:cs="Arial" w:eastAsia="Arial" w:hAnsi="Arial"/>
          <w:color w:val="555555"/>
          <w:sz w:val="24"/>
          <w:szCs w:val="24"/>
        </w:rPr>
        <w:t xml:space="preserve">Track A: Technical Build</w:t>
      </w:r>
    </w:p>
    <w:p>
      <w:pPr>
        <w:spacing w:after="80"/>
        <w:jc w:val="center"/>
      </w:pPr>
      <w:r>
        <w:rPr>
          <w:rFonts w:ascii="Arial" w:cs="Arial" w:eastAsia="Arial" w:hAnsi="Arial"/>
          <w:sz w:val="22"/>
          <w:szCs w:val="22"/>
        </w:rPr>
        <w:t xml:space="preserve">[Team Member Names]</w:t>
      </w:r>
    </w:p>
    <w:p>
      <w:pPr>
        <w:spacing w:after="80"/>
        <w:jc w:val="center"/>
      </w:pPr>
      <w:r>
        <w:rPr>
          <w:rFonts w:ascii="Arial" w:cs="Arial" w:eastAsia="Arial" w:hAnsi="Arial"/>
          <w:color w:val="666666"/>
          <w:sz w:val="22"/>
          <w:szCs w:val="22"/>
        </w:rPr>
        <w:t xml:space="preserve">Carnegie Mellon University</w:t>
      </w:r>
    </w:p>
    <w:p>
      <w:pPr>
        <w:spacing w:after="80"/>
        <w:jc w:val="center"/>
      </w:pPr>
      <w:r>
        <w:rPr>
          <w:rFonts w:ascii="Arial" w:cs="Arial" w:eastAsia="Arial" w:hAnsi="Arial"/>
          <w:color w:val="666666"/>
          <w:sz w:val="22"/>
          <w:szCs w:val="22"/>
        </w:rPr>
        <w:t xml:space="preserve">Agentic Systems Studio — Spring 2026</w:t>
      </w:r>
    </w:p>
    <w:p>
      <w:pPr>
        <w:spacing w:before="600"/>
        <w:jc w:val="center"/>
      </w:pPr>
      <w:r>
        <w:rPr>
          <w:rFonts w:ascii="Arial" w:cs="Arial" w:eastAsia="Arial" w:hAnsi="Arial"/>
          <w:color w:val="888888"/>
          <w:sz w:val="22"/>
          <w:szCs w:val="22"/>
        </w:rPr>
        <w:t xml:space="preserve">Date: April 2026</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pPr>
      <w:r>
        <w:rPr>
          <w:rFonts w:ascii="Arial" w:cs="Arial" w:eastAsia="Arial" w:hAnsi="Arial"/>
        </w:rPr>
        <w:t xml:space="preserve">1. System Architecture</w:t>
      </w:r>
    </w:p>
    <w:p>
      <w:pPr>
        <w:pStyle w:val="Heading2"/>
        <w:spacing w:after="160" w:before="280"/>
      </w:pPr>
      <w:r>
        <w:rPr>
          <w:rFonts w:ascii="Arial" w:cs="Arial" w:eastAsia="Arial" w:hAnsi="Arial"/>
        </w:rPr>
        <w:t xml:space="preserve">1.1 Architecture Overview</w:t>
      </w:r>
    </w:p>
    <w:p>
      <w:pPr>
        <w:spacing w:after="120"/>
      </w:pPr>
      <w:r>
        <w:rPr>
          <w:rFonts w:ascii="Arial" w:cs="Arial" w:eastAsia="Arial" w:hAnsi="Arial"/>
          <w:sz w:val="22"/>
          <w:szCs w:val="22"/>
        </w:rPr>
        <w:t xml:space="preserve">The system is organized into two layers, inspired by the TradingAgents framework (Xiao et al., 2025). </w:t>
      </w:r>
      <w:r>
        <w:rPr>
          <w:rFonts w:ascii="Arial" w:cs="Arial" w:eastAsia="Arial" w:hAnsi="Arial"/>
          <w:b/>
          <w:bCs/>
          <w:sz w:val="22"/>
          <w:szCs w:val="22"/>
        </w:rPr>
        <w:t xml:space="preserve">Layer 1 (Stock Analysis Engine) </w:t>
      </w:r>
      <w:r>
        <w:rPr>
          <w:rFonts w:ascii="Arial" w:cs="Arial" w:eastAsia="Arial" w:hAnsi="Arial"/>
          <w:sz w:val="22"/>
          <w:szCs w:val="22"/>
        </w:rPr>
        <w:t xml:space="preserve">processes a single ticker through a 7-stage pipeline: four concurrent analysts, a bull/bear researcher debate, a trader, a risk management team, a fund manager, and a human-in-the-loop gate. </w:t>
      </w:r>
      <w:r>
        <w:rPr>
          <w:rFonts w:ascii="Arial" w:cs="Arial" w:eastAsia="Arial" w:hAnsi="Arial"/>
          <w:b/>
          <w:bCs/>
          <w:sz w:val="22"/>
          <w:szCs w:val="22"/>
        </w:rPr>
        <w:t xml:space="preserve">Layer 2 (Portfolio Management) </w:t>
      </w:r>
      <w:r>
        <w:rPr>
          <w:rFonts w:ascii="Arial" w:cs="Arial" w:eastAsia="Arial" w:hAnsi="Arial"/>
          <w:sz w:val="22"/>
          <w:szCs w:val="22"/>
        </w:rPr>
        <w:t xml:space="preserve">orchestrates which tickers enter the pipeline and monitors portfolio-level concerns like concentration and rebalancing.</w:t>
      </w:r>
    </w:p>
    <w:p>
      <w:pPr>
        <w:spacing w:after="120"/>
      </w:pPr>
      <w:r>
        <w:rPr>
          <w:rFonts w:ascii="Arial" w:cs="Arial" w:eastAsia="Arial" w:hAnsi="Arial"/>
          <w:sz w:val="22"/>
          <w:szCs w:val="22"/>
        </w:rPr>
        <w:t xml:space="preserve">The pipeline is implemented as a </w:t>
      </w:r>
      <w:r>
        <w:rPr>
          <w:rFonts w:ascii="Arial" w:cs="Arial" w:eastAsia="Arial" w:hAnsi="Arial"/>
          <w:b/>
          <w:bCs/>
          <w:sz w:val="22"/>
          <w:szCs w:val="22"/>
        </w:rPr>
        <w:t xml:space="preserve">LangGraph StateGraph </w:t>
      </w:r>
      <w:r>
        <w:rPr>
          <w:rFonts w:ascii="Arial" w:cs="Arial" w:eastAsia="Arial" w:hAnsi="Arial"/>
          <w:sz w:val="22"/>
          <w:szCs w:val="22"/>
        </w:rPr>
        <w:t xml:space="preserve">with conditional edges that route the flow based on intermediate results. If the trader proposes HOLD, the pipeline short-circuits to the end node. If the risk team or fund manager rejects a proposal, the pipeline terminates early. If the human rejects a trade, execution is skipped. This design ensures no trade executes without passing through all required gates.</w:t>
      </w:r>
    </w:p>
    <w:p>
      <w:pPr>
        <w:pStyle w:val="Heading2"/>
        <w:spacing w:after="160" w:before="280"/>
      </w:pPr>
      <w:r>
        <w:rPr>
          <w:rFonts w:ascii="Arial" w:cs="Arial" w:eastAsia="Arial" w:hAnsi="Arial"/>
        </w:rPr>
        <w:t xml:space="preserve">1.2 Pipeline Flow (Text Representation)</w:t>
      </w:r>
    </w:p>
    <w:p>
      <w:pPr>
        <w:spacing w:after="120"/>
      </w:pPr>
      <w:r>
        <w:rPr>
          <w:rFonts w:ascii="Arial" w:cs="Arial" w:eastAsia="Arial" w:hAnsi="Arial"/>
          <w:i/>
          <w:iCs/>
          <w:sz w:val="22"/>
          <w:szCs w:val="22"/>
        </w:rPr>
        <w:t xml:space="preserve">Note: A visual architecture diagram (Mermaid or draw.io) should be included alongside this document. The text below describes the same flow.</w:t>
      </w:r>
    </w:p>
    <w:p>
      <w:pPr>
        <w:spacing w:after="60"/>
      </w:pPr>
      <w:r>
        <w:rPr>
          <w:rFonts w:ascii="Arial" w:cs="Arial" w:eastAsia="Arial" w:hAnsi="Arial"/>
          <w:b/>
          <w:bCs/>
          <w:color w:val="2E5A88"/>
          <w:sz w:val="22"/>
          <w:szCs w:val="22"/>
        </w:rPr>
        <w:t xml:space="preserve">Layer 2: Portfolio Strategist</w:t>
      </w:r>
    </w:p>
    <w:p>
      <w:pPr>
        <w:pStyle w:val="ListParagraph"/>
        <w:numPr>
          <w:ilvl w:val="0"/>
          <w:numId w:val="2"/>
        </w:numPr>
      </w:pPr>
      <w:r>
        <w:rPr>
          <w:rFonts w:ascii="Arial" w:cs="Arial" w:eastAsia="Arial" w:hAnsi="Arial"/>
          <w:sz w:val="22"/>
          <w:szCs w:val="22"/>
        </w:rPr>
        <w:t xml:space="preserve">Selects tickers from watchlist for analysis</w:t>
      </w:r>
    </w:p>
    <w:p>
      <w:pPr>
        <w:pStyle w:val="ListParagraph"/>
        <w:numPr>
          <w:ilvl w:val="0"/>
          <w:numId w:val="2"/>
        </w:numPr>
      </w:pPr>
      <w:r>
        <w:rPr>
          <w:rFonts w:ascii="Arial" w:cs="Arial" w:eastAsia="Arial" w:hAnsi="Arial"/>
          <w:sz w:val="22"/>
          <w:szCs w:val="22"/>
        </w:rPr>
        <w:t xml:space="preserve">Monitors portfolio concentration and rebalancing needs</w:t>
      </w:r>
    </w:p>
    <w:p>
      <w:pPr>
        <w:pStyle w:val="ListParagraph"/>
        <w:numPr>
          <w:ilvl w:val="0"/>
          <w:numId w:val="2"/>
        </w:numPr>
        <w:spacing w:after="200"/>
      </w:pPr>
      <w:r>
        <w:rPr>
          <w:rFonts w:ascii="Arial" w:cs="Arial" w:eastAsia="Arial" w:hAnsi="Arial"/>
          <w:sz w:val="22"/>
          <w:szCs w:val="22"/>
        </w:rPr>
        <w:t xml:space="preserve">Triggers Layer 1 pipeline for each selected ticker</w:t>
      </w:r>
    </w:p>
    <w:p>
      <w:pPr>
        <w:spacing w:after="60"/>
      </w:pPr>
      <w:r>
        <w:rPr>
          <w:rFonts w:ascii="Arial" w:cs="Arial" w:eastAsia="Arial" w:hAnsi="Arial"/>
          <w:b/>
          <w:bCs/>
          <w:color w:val="2E5A88"/>
          <w:sz w:val="22"/>
          <w:szCs w:val="22"/>
        </w:rPr>
        <w:t xml:space="preserve">Layer 1: Stock Analysis Engine (per ticker)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Stage</w:t>
            </w:r>
          </w:p>
        </w:tc>
        <w:tc>
          <w:tcPr>
            <w:tcW w:type="dxa" w:w="22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Agent(s)</w:t>
            </w:r>
          </w:p>
        </w:tc>
        <w:tc>
          <w:tcPr>
            <w:tcW w:type="dxa" w:w="63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Analyst Team
(4 agents)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Fundamental, Technical, Sentiment, and News analysts run concurrently. Each reads from tools (market data, indicators, social APIs, news feeds) and writes a structured AnalystReport to GlobalState.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Researcher Team
(3 agents)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Bullish and Bearish researchers debate for 2 rounds using analyst reports as evidence. A Facilitator agent evaluates the debate and determines the prevailing view (BUY/HOLD/SELL) with a confidence score.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Trader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Reads the debate outcome and analyst reports. Proposes a trade with action, quantity, price target, stop-loss, and rationale. Position sizing is capped at 20% of portfolio. If the view is HOLD, the pipeline terminates here.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Risk Team
(3 perspectives)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Three risk perspectives (Aggressive, Neutral, Conservative) evaluate the proposal. Checks concentration limits, stop-loss requirements, cash sufficiency, and confidence thresholds. May adjust quantity or reject.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Fund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Applies risk adjustments and makes the final approval decision. If risk-adjusted quantity is 0 or proposal was rejected, the pipeline terminates.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Human Gate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approved trade is surfaced for human review with full reasoning chain. The human can approve or reject. (Auto-approved in prototype; interactive in production.)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Execution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Executes the paper trade: updates cash, holdings, average cost basis, and logs the transaction. All state changes are atomic and traced.</w:t>
            </w:r>
          </w:p>
        </w:tc>
      </w:tr>
    </w:tbl>
    <w:p>
      <w:pPr>
        <w:pStyle w:val="Heading2"/>
        <w:spacing w:after="160" w:before="280"/>
      </w:pPr>
      <w:r>
        <w:rPr>
          <w:rFonts w:ascii="Arial" w:cs="Arial" w:eastAsia="Arial" w:hAnsi="Arial"/>
        </w:rPr>
        <w:t xml:space="preserve">1.3 Conditional Edges and Stopping Conditions</w:t>
      </w:r>
    </w:p>
    <w:p>
      <w:pPr>
        <w:spacing w:after="120"/>
      </w:pPr>
      <w:r>
        <w:rPr>
          <w:rFonts w:ascii="Arial" w:cs="Arial" w:eastAsia="Arial" w:hAnsi="Arial"/>
          <w:sz w:val="22"/>
          <w:szCs w:val="22"/>
        </w:rPr>
        <w:t xml:space="preserve">The LangGraph pipeline includes three conditional routing points, each of which can short-circuit the pipeline:</w:t>
      </w:r>
    </w:p>
    <w:p>
      <w:pPr>
        <w:pStyle w:val="ListParagraph"/>
        <w:numPr>
          <w:ilvl w:val="0"/>
          <w:numId w:val="3"/>
        </w:numPr>
      </w:pPr>
      <w:r>
        <w:rPr>
          <w:rFonts w:ascii="Arial" w:cs="Arial" w:eastAsia="Arial" w:hAnsi="Arial"/>
          <w:b/>
          <w:bCs/>
          <w:sz w:val="22"/>
          <w:szCs w:val="22"/>
        </w:rPr>
        <w:t xml:space="preserve">After Trader: </w:t>
      </w:r>
      <w:r>
        <w:rPr>
          <w:rFonts w:ascii="Arial" w:cs="Arial" w:eastAsia="Arial" w:hAnsi="Arial"/>
          <w:sz w:val="22"/>
          <w:szCs w:val="22"/>
        </w:rPr>
        <w:t xml:space="preserve">If action = HOLD, route to END (no point in risk-checking a non-trade).</w:t>
      </w:r>
    </w:p>
    <w:p>
      <w:pPr>
        <w:pStyle w:val="ListParagraph"/>
        <w:numPr>
          <w:ilvl w:val="0"/>
          <w:numId w:val="3"/>
        </w:numPr>
      </w:pPr>
      <w:r>
        <w:rPr>
          <w:rFonts w:ascii="Arial" w:cs="Arial" w:eastAsia="Arial" w:hAnsi="Arial"/>
          <w:b/>
          <w:bCs/>
          <w:sz w:val="22"/>
          <w:szCs w:val="22"/>
        </w:rPr>
        <w:t xml:space="preserve">After Fund Manager: </w:t>
      </w:r>
      <w:r>
        <w:rPr>
          <w:rFonts w:ascii="Arial" w:cs="Arial" w:eastAsia="Arial" w:hAnsi="Arial"/>
          <w:sz w:val="22"/>
          <w:szCs w:val="22"/>
        </w:rPr>
        <w:t xml:space="preserve">If decision = HOLD (rejected), route to END.</w:t>
      </w:r>
    </w:p>
    <w:p>
      <w:pPr>
        <w:pStyle w:val="ListParagraph"/>
        <w:numPr>
          <w:ilvl w:val="0"/>
          <w:numId w:val="3"/>
        </w:numPr>
        <w:spacing w:after="200"/>
      </w:pPr>
      <w:r>
        <w:rPr>
          <w:rFonts w:ascii="Arial" w:cs="Arial" w:eastAsia="Arial" w:hAnsi="Arial"/>
          <w:b/>
          <w:bCs/>
          <w:sz w:val="22"/>
          <w:szCs w:val="22"/>
        </w:rPr>
        <w:t xml:space="preserve">After Human Gate: </w:t>
      </w:r>
      <w:r>
        <w:rPr>
          <w:rFonts w:ascii="Arial" w:cs="Arial" w:eastAsia="Arial" w:hAnsi="Arial"/>
          <w:sz w:val="22"/>
          <w:szCs w:val="22"/>
        </w:rPr>
        <w:t xml:space="preserve">If human rejects, route to END. Otherwise, proceed to execution.</w:t>
      </w:r>
    </w:p>
    <w:p>
      <w:pPr>
        <w:spacing w:after="120"/>
      </w:pPr>
      <w:r>
        <w:rPr>
          <w:rFonts w:ascii="Arial" w:cs="Arial" w:eastAsia="Arial" w:hAnsi="Arial"/>
          <w:sz w:val="22"/>
          <w:szCs w:val="22"/>
        </w:rPr>
        <w:t xml:space="preserve">Additional stopping conditions: insufficient cash raises a ValueError caught by the execution node; API failures in analyst agents trigger rule-based fallbacks rather than pipeline failures.</w:t>
      </w:r>
    </w:p>
    <w:p>
      <w:pPr>
        <w:pStyle w:val="Heading2"/>
        <w:spacing w:after="160" w:before="280"/>
      </w:pPr>
      <w:r>
        <w:rPr>
          <w:rFonts w:ascii="Arial" w:cs="Arial" w:eastAsia="Arial" w:hAnsi="Arial"/>
        </w:rPr>
        <w:t xml:space="preserve">1.4 Why This Architecture Over a Simpler Alternative</w:t>
      </w:r>
    </w:p>
    <w:p>
      <w:pPr>
        <w:spacing w:after="120"/>
      </w:pPr>
      <w:r>
        <w:rPr>
          <w:rFonts w:ascii="Arial" w:cs="Arial" w:eastAsia="Arial" w:hAnsi="Arial"/>
          <w:sz w:val="22"/>
          <w:szCs w:val="22"/>
        </w:rPr>
        <w:t xml:space="preserve">A simpler alternative would be a </w:t>
      </w:r>
      <w:r>
        <w:rPr>
          <w:rFonts w:ascii="Arial" w:cs="Arial" w:eastAsia="Arial" w:hAnsi="Arial"/>
          <w:b/>
          <w:bCs/>
          <w:sz w:val="22"/>
          <w:szCs w:val="22"/>
        </w:rPr>
        <w:t xml:space="preserve">single-agent approach</w:t>
      </w:r>
      <w:r>
        <w:rPr>
          <w:rFonts w:ascii="Arial" w:cs="Arial" w:eastAsia="Arial" w:hAnsi="Arial"/>
          <w:sz w:val="22"/>
          <w:szCs w:val="22"/>
        </w:rPr>
        <w:t xml:space="preserve">: one LLM prompt that takes in all data and outputs a trade decision. We chose the multi-agent architecture for three reasons:</w:t>
      </w:r>
    </w:p>
    <w:p>
      <w:pPr>
        <w:pStyle w:val="ListParagraph"/>
        <w:numPr>
          <w:ilvl w:val="0"/>
          <w:numId w:val="4"/>
        </w:numPr>
      </w:pPr>
      <w:r>
        <w:rPr>
          <w:rFonts w:ascii="Arial" w:cs="Arial" w:eastAsia="Arial" w:hAnsi="Arial"/>
          <w:b/>
          <w:bCs/>
          <w:sz w:val="22"/>
          <w:szCs w:val="22"/>
        </w:rPr>
        <w:t xml:space="preserve">Specialization improves quality. </w:t>
      </w:r>
      <w:r>
        <w:rPr>
          <w:rFonts w:ascii="Arial" w:cs="Arial" w:eastAsia="Arial" w:hAnsi="Arial"/>
          <w:sz w:val="22"/>
          <w:szCs w:val="22"/>
        </w:rPr>
        <w:t xml:space="preserve">Each analyst focuses on one data domain (fundamentals vs. technicals vs. sentiment vs. news). A single prompt conflates these and produces shallower analysis, as shown empirically by the TradingAgents paper.</w:t>
      </w:r>
    </w:p>
    <w:p>
      <w:pPr>
        <w:pStyle w:val="ListParagraph"/>
        <w:numPr>
          <w:ilvl w:val="0"/>
          <w:numId w:val="4"/>
        </w:numPr>
      </w:pPr>
      <w:r>
        <w:rPr>
          <w:rFonts w:ascii="Arial" w:cs="Arial" w:eastAsia="Arial" w:hAnsi="Arial"/>
          <w:b/>
          <w:bCs/>
          <w:sz w:val="22"/>
          <w:szCs w:val="22"/>
        </w:rPr>
        <w:t xml:space="preserve">Debate surfaces blind spots. </w:t>
      </w:r>
      <w:r>
        <w:rPr>
          <w:rFonts w:ascii="Arial" w:cs="Arial" w:eastAsia="Arial" w:hAnsi="Arial"/>
          <w:sz w:val="22"/>
          <w:szCs w:val="22"/>
        </w:rPr>
        <w:t xml:space="preserve">The bull/bear debate forces the system to consider both sides of a trade before committing. A single agent tends toward confirmation bias.</w:t>
      </w:r>
    </w:p>
    <w:p>
      <w:pPr>
        <w:pStyle w:val="ListParagraph"/>
        <w:numPr>
          <w:ilvl w:val="0"/>
          <w:numId w:val="4"/>
        </w:numPr>
        <w:spacing w:after="200"/>
      </w:pPr>
      <w:r>
        <w:rPr>
          <w:rFonts w:ascii="Arial" w:cs="Arial" w:eastAsia="Arial" w:hAnsi="Arial"/>
          <w:b/>
          <w:bCs/>
          <w:sz w:val="22"/>
          <w:szCs w:val="22"/>
        </w:rPr>
        <w:t xml:space="preserve">Structured gates prevent costly errors. </w:t>
      </w:r>
      <w:r>
        <w:rPr>
          <w:rFonts w:ascii="Arial" w:cs="Arial" w:eastAsia="Arial" w:hAnsi="Arial"/>
          <w:sz w:val="22"/>
          <w:szCs w:val="22"/>
        </w:rPr>
        <w:t xml:space="preserve">The risk team and human-in-the-loop gates are distinct checkpoints. In a single-agent system, risk assessment and trade execution are bundled, making it harder to audit and override. Our architecture makes every decision point inspectable.</w:t>
      </w:r>
    </w:p>
    <w:p>
      <w:r>
        <w:br w:type="page"/>
      </w:r>
    </w:p>
    <w:p>
      <w:pPr>
        <w:pStyle w:val="Heading1"/>
        <w:spacing w:after="160" w:before="280"/>
      </w:pPr>
      <w:r>
        <w:rPr>
          <w:rFonts w:ascii="Arial" w:cs="Arial" w:eastAsia="Arial" w:hAnsi="Arial"/>
        </w:rPr>
        <w:t xml:space="preserve">2. Role Definitions</w:t>
      </w:r>
    </w:p>
    <w:p>
      <w:pPr>
        <w:spacing w:after="120"/>
      </w:pPr>
      <w:r>
        <w:rPr>
          <w:rFonts w:ascii="Arial" w:cs="Arial" w:eastAsia="Arial" w:hAnsi="Arial"/>
          <w:sz w:val="22"/>
          <w:szCs w:val="22"/>
        </w:rPr>
        <w:t xml:space="preserve">Each agent has a defined role, input, output, and access pattern. The table below provides the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Agent</w:t>
            </w:r>
          </w:p>
        </w:tc>
        <w:tc>
          <w:tcPr>
            <w:tcW w:type="dxa" w:w="18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Input</w:t>
            </w:r>
          </w:p>
        </w:tc>
        <w:tc>
          <w:tcPr>
            <w:tcW w:type="dxa" w:w="18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Output</w:t>
            </w:r>
          </w:p>
        </w:tc>
        <w:tc>
          <w:tcPr>
            <w:tcW w:type="dxa" w:w="18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Tools</w:t>
            </w:r>
          </w:p>
        </w:tc>
        <w:tc>
          <w:tcPr>
            <w:tcW w:type="dxa" w:w="21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LLM 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Fundamental Analyst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Ticker symbol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AnalystReport (signal, confidence, metrics)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MarketDataTool (fundamentals, price)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Groq llama-3.3-70b for analysis; rule-based 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Technical Analyst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Ticker symbol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AnalystReport (RSI, MACD, trend 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MarketDataTool (prices), TechnicalAnalysisTool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Groq for interpretation; rule-based 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Sentiment Analyst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Ticker symbol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AnalystReport (social score, 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SentimentTool (Reddit, X scores)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Rule-based only (no LLM needed for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News Analyst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Ticker symbol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AnalystReport (news sentiment, headlines)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NewsTool (headlines, macro context)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Rule-based scoring of article sentiments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Bullish Researcher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All AnalystReports for ticker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Argument JSON (bull case + key 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Reads GlobalState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Groq LLM for argument 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Bearish Researcher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All AnalystReports for ticker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Argument JSON (bear case + key 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Reads GlobalState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Groq LLM for argument 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Debate Facilitator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Debate rounds + 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DebateRecord (prevailing view, 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Reads GlobalState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Groq LLM or weighted-score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Trader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DebateRecord + reports + portfolio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TradeProposal (action, qty,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MarketDataTool (current price)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Groq LLM for sizing; rule-based 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Risk Team (3 views)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TradeProposal + portfolio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RiskAssessment (level, approved, adjustments)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MarketDataTool, PortfolioAnalyticsTool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Deterministic rules (no LLM)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Fund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RiskAssessment + proposal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FinalDecision (action, qty, human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Reads GlobalState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Deterministic logic (no LLM)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Human 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FinalDecision + reasoning 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Approval 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None (interactive in production)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Portfolio Strategist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Watchlist + portfolio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List of tickers to analyze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PortfolioAnalyticsTool, MarketDataTool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Deterministic rules</w:t>
            </w:r>
          </w:p>
        </w:tc>
      </w:tr>
    </w:tbl>
    <w:p>
      <w:r>
        <w:br w:type="page"/>
      </w:r>
    </w:p>
    <w:p>
      <w:pPr>
        <w:pStyle w:val="Heading1"/>
        <w:spacing w:after="160" w:before="280"/>
      </w:pPr>
      <w:r>
        <w:rPr>
          <w:rFonts w:ascii="Arial" w:cs="Arial" w:eastAsia="Arial" w:hAnsi="Arial"/>
        </w:rPr>
        <w:t xml:space="preserve">3. Coordination Logic</w:t>
      </w:r>
    </w:p>
    <w:p>
      <w:pPr>
        <w:pStyle w:val="Heading2"/>
        <w:spacing w:after="160" w:before="280"/>
      </w:pPr>
      <w:r>
        <w:rPr>
          <w:rFonts w:ascii="Arial" w:cs="Arial" w:eastAsia="Arial" w:hAnsi="Arial"/>
        </w:rPr>
        <w:t xml:space="preserve">3.1 Who Starts</w:t>
      </w:r>
    </w:p>
    <w:p>
      <w:pPr>
        <w:spacing w:after="120"/>
      </w:pPr>
      <w:r>
        <w:rPr>
          <w:rFonts w:ascii="Arial" w:cs="Arial" w:eastAsia="Arial" w:hAnsi="Arial"/>
          <w:sz w:val="22"/>
          <w:szCs w:val="22"/>
        </w:rPr>
        <w:t xml:space="preserve">The Portfolio Strategist (Layer 2) initiates each cycle by selecting tickers from the watchlist. For each selected ticker, it invokes the LangGraph pipeline (Layer 1). In the prototype, all watchlist tickers are processed sequentially. In production, tickers could be prioritized based on price moves, news triggers, or rebalancing needs.</w:t>
      </w:r>
    </w:p>
    <w:p>
      <w:pPr>
        <w:pStyle w:val="Heading2"/>
        <w:spacing w:after="160" w:before="280"/>
      </w:pPr>
      <w:r>
        <w:rPr>
          <w:rFonts w:ascii="Arial" w:cs="Arial" w:eastAsia="Arial" w:hAnsi="Arial"/>
        </w:rPr>
        <w:t xml:space="preserve">3.2 Handoff Mechanism</w:t>
      </w:r>
    </w:p>
    <w:p>
      <w:pPr>
        <w:spacing w:after="120"/>
      </w:pPr>
      <w:r>
        <w:rPr>
          <w:rFonts w:ascii="Arial" w:cs="Arial" w:eastAsia="Arial" w:hAnsi="Arial"/>
          <w:sz w:val="22"/>
          <w:szCs w:val="22"/>
        </w:rPr>
        <w:t xml:space="preserve">Agents communicate through </w:t>
      </w:r>
      <w:r>
        <w:rPr>
          <w:rFonts w:ascii="Arial" w:cs="Arial" w:eastAsia="Arial" w:hAnsi="Arial"/>
          <w:b/>
          <w:bCs/>
          <w:sz w:val="22"/>
          <w:szCs w:val="22"/>
        </w:rPr>
        <w:t xml:space="preserve">structured reports written to GlobalState</w:t>
      </w:r>
      <w:r>
        <w:rPr>
          <w:rFonts w:ascii="Arial" w:cs="Arial" w:eastAsia="Arial" w:hAnsi="Arial"/>
          <w:sz w:val="22"/>
          <w:szCs w:val="22"/>
        </w:rPr>
        <w:t xml:space="preserve">, not through natural language message passing. This follows the TradingAgents paper’s structured communication protocol, which avoids the “telephone effect” where information degrades across many message exchanges. Each agent reads only the structured fields it needs from GlobalState, processes them, and writes its own structured report back. The LangGraph state (PipelineState) carries a reference to GlobalState and stage metadata.</w:t>
      </w:r>
    </w:p>
    <w:p>
      <w:pPr>
        <w:pStyle w:val="Heading2"/>
        <w:spacing w:after="160" w:before="280"/>
      </w:pPr>
      <w:r>
        <w:rPr>
          <w:rFonts w:ascii="Arial" w:cs="Arial" w:eastAsia="Arial" w:hAnsi="Arial"/>
        </w:rPr>
        <w:t xml:space="preserve">3.3 Human-in-the-Loop</w:t>
      </w:r>
    </w:p>
    <w:p>
      <w:pPr>
        <w:spacing w:after="120"/>
      </w:pPr>
      <w:r>
        <w:rPr>
          <w:rFonts w:ascii="Arial" w:cs="Arial" w:eastAsia="Arial" w:hAnsi="Arial"/>
          <w:sz w:val="22"/>
          <w:szCs w:val="22"/>
        </w:rPr>
        <w:t xml:space="preserve">Every trade that passes through the fund manager’s approval requires human sign-off before execution. In the prototype, this is auto-approved with a callback function. In the production dashboard, the system would surface the full reasoning chain (analyst reports, debate summary, risk assessment) and wait for the user’s explicit approval or rejection. The user can also see proposed adjustments from the risk team and choose to accept or modify them.</w:t>
      </w:r>
    </w:p>
    <w:p>
      <w:pPr>
        <w:pStyle w:val="Heading2"/>
        <w:spacing w:after="160" w:before="280"/>
      </w:pPr>
      <w:r>
        <w:rPr>
          <w:rFonts w:ascii="Arial" w:cs="Arial" w:eastAsia="Arial" w:hAnsi="Arial"/>
        </w:rPr>
        <w:t xml:space="preserve">3.4 How the Process Stops</w:t>
      </w:r>
    </w:p>
    <w:p>
      <w:pPr>
        <w:spacing w:after="120"/>
      </w:pPr>
      <w:r>
        <w:rPr>
          <w:rFonts w:ascii="Arial" w:cs="Arial" w:eastAsia="Arial" w:hAnsi="Arial"/>
          <w:sz w:val="22"/>
          <w:szCs w:val="22"/>
        </w:rPr>
        <w:t xml:space="preserve">The pipeline has four explicit termination points: (1) Trader proposes HOLD based on insufficient consensus. (2) Risk team rejects the trade (e.g., insufficient cash, concentration too high). (3) Fund manager reduces quantity to zero due to risk adjustments. (4) Human rejects the trade. Each termination is logged in the interaction trace with the reason.</w:t>
      </w:r>
    </w:p>
    <w:p>
      <w:r>
        <w:br w:type="page"/>
      </w:r>
    </w:p>
    <w:p>
      <w:pPr>
        <w:pStyle w:val="Heading1"/>
        <w:spacing w:after="160" w:before="280"/>
      </w:pPr>
      <w:r>
        <w:rPr>
          <w:rFonts w:ascii="Arial" w:cs="Arial" w:eastAsia="Arial" w:hAnsi="Arial"/>
        </w:rPr>
        <w:t xml:space="preserve">4. Tools, Memory, Data, and State Design</w:t>
      </w:r>
    </w:p>
    <w:p>
      <w:pPr>
        <w:pStyle w:val="Heading2"/>
        <w:spacing w:after="160" w:before="280"/>
      </w:pPr>
      <w:r>
        <w:rPr>
          <w:rFonts w:ascii="Arial" w:cs="Arial" w:eastAsia="Arial" w:hAnsi="Arial"/>
        </w:rPr>
        <w:t xml:space="preserve">4.1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Tool</w:t>
            </w:r>
          </w:p>
        </w:tc>
        <w:tc>
          <w:tcPr>
            <w:tcW w:type="dxa" w:w="32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Data Source</w:t>
            </w:r>
          </w:p>
        </w:tc>
        <w:tc>
          <w:tcPr>
            <w:tcW w:type="dxa" w:w="39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Access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MarketDataTool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yfinance API (mock fallback with realistic per-ticker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Read-only. Called by Fundamental Analyst, Technical Analyst, Trader, Risk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TechnicalAnalysisTool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Computed from price history (RSI, MACD, Bollinger, SMA, trend)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Read-only. Called by Technical Analyst.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SentimentTool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Mock social sentiment (Reddit, X/Twitter scores). Production: FinBERT +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Read-only. Called by Sentiment Analyst.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NewsTool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Curated news headlines with sentiment scores. Production: NewsAPI or Bloomberg.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Read-only. Called by News Analyst.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PortfolioAnalyticsTool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Computed from portfolio state (concentration, P&amp;L, weights)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Read-only. Called by Risk Team, Portfolio Strategist.</w:t>
            </w:r>
          </w:p>
        </w:tc>
      </w:tr>
    </w:tbl>
    <w:p>
      <w:pPr>
        <w:pStyle w:val="Heading2"/>
        <w:spacing w:after="160" w:before="280"/>
      </w:pPr>
      <w:r>
        <w:rPr>
          <w:rFonts w:ascii="Arial" w:cs="Arial" w:eastAsia="Arial" w:hAnsi="Arial"/>
        </w:rPr>
        <w:t xml:space="preserve">4.2 Memory and State</w:t>
      </w:r>
    </w:p>
    <w:p>
      <w:pPr>
        <w:spacing w:after="120"/>
      </w:pPr>
      <w:r>
        <w:rPr>
          <w:rFonts w:ascii="Arial" w:cs="Arial" w:eastAsia="Arial" w:hAnsi="Arial"/>
          <w:sz w:val="22"/>
          <w:szCs w:val="22"/>
        </w:rPr>
        <w:t xml:space="preserve">The system uses a </w:t>
      </w:r>
      <w:r>
        <w:rPr>
          <w:rFonts w:ascii="Arial" w:cs="Arial" w:eastAsia="Arial" w:hAnsi="Arial"/>
          <w:b/>
          <w:bCs/>
          <w:sz w:val="22"/>
          <w:szCs w:val="22"/>
        </w:rPr>
        <w:t xml:space="preserve">GlobalState object </w:t>
      </w:r>
      <w:r>
        <w:rPr>
          <w:rFonts w:ascii="Arial" w:cs="Arial" w:eastAsia="Arial" w:hAnsi="Arial"/>
          <w:sz w:val="22"/>
          <w:szCs w:val="22"/>
        </w:rPr>
        <w:t xml:space="preserve">as the single source of truth, shared across all agents within a cycle. This is an in-memory state store (not a database) that holds:</w:t>
      </w:r>
    </w:p>
    <w:p>
      <w:pPr>
        <w:pStyle w:val="ListParagraph"/>
        <w:numPr>
          <w:ilvl w:val="0"/>
          <w:numId w:val="2"/>
        </w:numPr>
      </w:pPr>
      <w:r>
        <w:rPr>
          <w:rFonts w:ascii="Arial" w:cs="Arial" w:eastAsia="Arial" w:hAnsi="Arial"/>
          <w:b/>
          <w:bCs/>
          <w:sz w:val="22"/>
          <w:szCs w:val="22"/>
        </w:rPr>
        <w:t xml:space="preserve">PortfolioState: </w:t>
      </w:r>
      <w:r>
        <w:rPr>
          <w:rFonts w:ascii="Arial" w:cs="Arial" w:eastAsia="Arial" w:hAnsi="Arial"/>
          <w:sz w:val="22"/>
          <w:szCs w:val="22"/>
        </w:rPr>
        <w:t xml:space="preserve">Cash, holdings (ticker → shares), average cost basis per position, total portfolio value.</w:t>
      </w:r>
    </w:p>
    <w:p>
      <w:pPr>
        <w:pStyle w:val="ListParagraph"/>
        <w:numPr>
          <w:ilvl w:val="0"/>
          <w:numId w:val="2"/>
        </w:numPr>
      </w:pPr>
      <w:r>
        <w:rPr>
          <w:rFonts w:ascii="Arial" w:cs="Arial" w:eastAsia="Arial" w:hAnsi="Arial"/>
          <w:b/>
          <w:bCs/>
          <w:sz w:val="22"/>
          <w:szCs w:val="22"/>
        </w:rPr>
        <w:t xml:space="preserve">Analyst Reports: </w:t>
      </w:r>
      <w:r>
        <w:rPr>
          <w:rFonts w:ascii="Arial" w:cs="Arial" w:eastAsia="Arial" w:hAnsi="Arial"/>
          <w:sz w:val="22"/>
          <w:szCs w:val="22"/>
        </w:rPr>
        <w:t xml:space="preserve">Dictionary of ticker → list of AnalystReport objects. Each report has signal, confidence, metrics, reasoning.</w:t>
      </w:r>
    </w:p>
    <w:p>
      <w:pPr>
        <w:pStyle w:val="ListParagraph"/>
        <w:numPr>
          <w:ilvl w:val="0"/>
          <w:numId w:val="2"/>
        </w:numPr>
      </w:pPr>
      <w:r>
        <w:rPr>
          <w:rFonts w:ascii="Arial" w:cs="Arial" w:eastAsia="Arial" w:hAnsi="Arial"/>
          <w:b/>
          <w:bCs/>
          <w:sz w:val="22"/>
          <w:szCs w:val="22"/>
        </w:rPr>
        <w:t xml:space="preserve">Debate Records: </w:t>
      </w:r>
      <w:r>
        <w:rPr>
          <w:rFonts w:ascii="Arial" w:cs="Arial" w:eastAsia="Arial" w:hAnsi="Arial"/>
          <w:sz w:val="22"/>
          <w:szCs w:val="22"/>
        </w:rPr>
        <w:t xml:space="preserve">Dictionary of ticker → DebateRecord (rounds, prevailing view, facilitator summary).</w:t>
      </w:r>
    </w:p>
    <w:p>
      <w:pPr>
        <w:pStyle w:val="ListParagraph"/>
        <w:numPr>
          <w:ilvl w:val="0"/>
          <w:numId w:val="2"/>
        </w:numPr>
      </w:pPr>
      <w:r>
        <w:rPr>
          <w:rFonts w:ascii="Arial" w:cs="Arial" w:eastAsia="Arial" w:hAnsi="Arial"/>
          <w:b/>
          <w:bCs/>
          <w:sz w:val="22"/>
          <w:szCs w:val="22"/>
        </w:rPr>
        <w:t xml:space="preserve">Trade Proposals, Risk Assessments, Final Decisions: </w:t>
      </w:r>
      <w:r>
        <w:rPr>
          <w:rFonts w:ascii="Arial" w:cs="Arial" w:eastAsia="Arial" w:hAnsi="Arial"/>
          <w:sz w:val="22"/>
          <w:szCs w:val="22"/>
        </w:rPr>
        <w:t xml:space="preserve">One per ticker, written sequentially as the pipeline progresses.</w:t>
      </w:r>
    </w:p>
    <w:p>
      <w:pPr>
        <w:pStyle w:val="ListParagraph"/>
        <w:numPr>
          <w:ilvl w:val="0"/>
          <w:numId w:val="2"/>
        </w:numPr>
      </w:pPr>
      <w:r>
        <w:rPr>
          <w:rFonts w:ascii="Arial" w:cs="Arial" w:eastAsia="Arial" w:hAnsi="Arial"/>
          <w:b/>
          <w:bCs/>
          <w:sz w:val="22"/>
          <w:szCs w:val="22"/>
        </w:rPr>
        <w:t xml:space="preserve">Transaction Log: </w:t>
      </w:r>
      <w:r>
        <w:rPr>
          <w:rFonts w:ascii="Arial" w:cs="Arial" w:eastAsia="Arial" w:hAnsi="Arial"/>
          <w:sz w:val="22"/>
          <w:szCs w:val="22"/>
        </w:rPr>
        <w:t xml:space="preserve">Append-only list of executed trades.</w:t>
      </w:r>
    </w:p>
    <w:p>
      <w:pPr>
        <w:pStyle w:val="ListParagraph"/>
        <w:numPr>
          <w:ilvl w:val="0"/>
          <w:numId w:val="2"/>
        </w:numPr>
        <w:spacing w:after="160"/>
      </w:pPr>
      <w:r>
        <w:rPr>
          <w:rFonts w:ascii="Arial" w:cs="Arial" w:eastAsia="Arial" w:hAnsi="Arial"/>
          <w:b/>
          <w:bCs/>
          <w:sz w:val="22"/>
          <w:szCs w:val="22"/>
        </w:rPr>
        <w:t xml:space="preserve">Interaction Trace: </w:t>
      </w:r>
      <w:r>
        <w:rPr>
          <w:rFonts w:ascii="Arial" w:cs="Arial" w:eastAsia="Arial" w:hAnsi="Arial"/>
          <w:sz w:val="22"/>
          <w:szCs w:val="22"/>
        </w:rPr>
        <w:t xml:space="preserve">Full audit trail of every agent action with timestamp, agent name, action type, and details.</w:t>
      </w:r>
    </w:p>
    <w:p>
      <w:pPr>
        <w:spacing w:after="120"/>
      </w:pPr>
      <w:r>
        <w:rPr>
          <w:rFonts w:ascii="Arial" w:cs="Arial" w:eastAsia="Arial" w:hAnsi="Arial"/>
          <w:sz w:val="22"/>
          <w:szCs w:val="22"/>
        </w:rPr>
        <w:t xml:space="preserve">Each agent writes to GlobalState through type-safe setter methods (e.g., add_analyst_report, set_proposal) that also append to the interaction trace. This ensures every state mutation is logged. Agents read from GlobalState using dictionary lookups by ticker. This design prevents agents from accidentally modifying each other’s outputs.</w:t>
      </w:r>
    </w:p>
    <w:p>
      <w:pPr>
        <w:pStyle w:val="Heading2"/>
        <w:spacing w:after="160" w:before="280"/>
      </w:pPr>
      <w:r>
        <w:rPr>
          <w:rFonts w:ascii="Arial" w:cs="Arial" w:eastAsia="Arial" w:hAnsi="Arial"/>
        </w:rPr>
        <w:t xml:space="preserve">4.3 Why These Decisions Make Sense</w:t>
      </w:r>
    </w:p>
    <w:p>
      <w:pPr>
        <w:spacing w:after="120"/>
      </w:pPr>
      <w:r>
        <w:rPr>
          <w:rFonts w:ascii="Arial" w:cs="Arial" w:eastAsia="Arial" w:hAnsi="Arial"/>
          <w:b/>
          <w:bCs/>
          <w:sz w:val="22"/>
          <w:szCs w:val="22"/>
        </w:rPr>
        <w:t xml:space="preserve">Structured reports over natural language messages: </w:t>
      </w:r>
      <w:r>
        <w:rPr>
          <w:rFonts w:ascii="Arial" w:cs="Arial" w:eastAsia="Arial" w:hAnsi="Arial"/>
          <w:sz w:val="22"/>
          <w:szCs w:val="22"/>
        </w:rPr>
        <w:t xml:space="preserve">Following the TradingAgents paper, we use typed dataclasses (AnalystReport, DebateRecord, etc.) rather than free-text messages. This prevents information loss across the pipeline and makes each handoff inspectable.</w:t>
      </w:r>
    </w:p>
    <w:p>
      <w:pPr>
        <w:spacing w:after="120"/>
      </w:pPr>
      <w:r>
        <w:rPr>
          <w:rFonts w:ascii="Arial" w:cs="Arial" w:eastAsia="Arial" w:hAnsi="Arial"/>
          <w:b/>
          <w:bCs/>
          <w:sz w:val="22"/>
          <w:szCs w:val="22"/>
        </w:rPr>
        <w:t xml:space="preserve">In-memory state over database: </w:t>
      </w:r>
      <w:r>
        <w:rPr>
          <w:rFonts w:ascii="Arial" w:cs="Arial" w:eastAsia="Arial" w:hAnsi="Arial"/>
          <w:sz w:val="22"/>
          <w:szCs w:val="22"/>
        </w:rPr>
        <w:t xml:space="preserve">For a paper-trading prototype, an in-memory store is sufficient and avoids infrastructure complexity. The GlobalState is serializable to JSON for persistence between sessions in a production version.</w:t>
      </w:r>
    </w:p>
    <w:p>
      <w:pPr>
        <w:spacing w:after="120"/>
      </w:pPr>
      <w:r>
        <w:rPr>
          <w:rFonts w:ascii="Arial" w:cs="Arial" w:eastAsia="Arial" w:hAnsi="Arial"/>
          <w:b/>
          <w:bCs/>
          <w:sz w:val="22"/>
          <w:szCs w:val="22"/>
        </w:rPr>
        <w:t xml:space="preserve">Append-only interaction trace: </w:t>
      </w:r>
      <w:r>
        <w:rPr>
          <w:rFonts w:ascii="Arial" w:cs="Arial" w:eastAsia="Arial" w:hAnsi="Arial"/>
          <w:sz w:val="22"/>
          <w:szCs w:val="22"/>
        </w:rPr>
        <w:t xml:space="preserve">This supports the course requirement for evidence logs and makes it easy to debug failures by replaying the exact sequence of agent actions.</w:t>
      </w:r>
    </w:p>
    <w:p>
      <w:r>
        <w:br w:type="page"/>
      </w:r>
    </w:p>
    <w:p>
      <w:pPr>
        <w:pStyle w:val="Heading1"/>
        <w:spacing w:after="160" w:before="280"/>
      </w:pPr>
      <w:r>
        <w:rPr>
          <w:rFonts w:ascii="Arial" w:cs="Arial" w:eastAsia="Arial" w:hAnsi="Arial"/>
        </w:rPr>
        <w:t xml:space="preserve">5. Prototype and Interaction Trace</w:t>
      </w:r>
    </w:p>
    <w:p>
      <w:pPr>
        <w:pStyle w:val="Heading2"/>
        <w:spacing w:after="160" w:before="280"/>
      </w:pPr>
      <w:r>
        <w:rPr>
          <w:rFonts w:ascii="Arial" w:cs="Arial" w:eastAsia="Arial" w:hAnsi="Arial"/>
        </w:rPr>
        <w:t xml:space="preserve">5.1 Prototype Overview</w:t>
      </w:r>
    </w:p>
    <w:p>
      <w:pPr>
        <w:spacing w:after="120"/>
      </w:pPr>
      <w:r>
        <w:rPr>
          <w:rFonts w:ascii="Arial" w:cs="Arial" w:eastAsia="Arial" w:hAnsi="Arial"/>
          <w:sz w:val="22"/>
          <w:szCs w:val="22"/>
        </w:rPr>
        <w:t xml:space="preserve">The prototype is a fully functional Python application built with LangGraph and Groq (llama-3.3-70b-versatile, free tier). It runs end-to-end: from ticker selection to trade execution, producing structured logs at every stage. The system runs with deterministic mock data when API keys are unavailable, making it reproducible for evaluation.</w:t>
      </w:r>
    </w:p>
    <w:p>
      <w:pPr>
        <w:pStyle w:val="Heading2"/>
        <w:spacing w:after="160" w:before="280"/>
      </w:pPr>
      <w:r>
        <w:rPr>
          <w:rFonts w:ascii="Arial" w:cs="Arial" w:eastAsia="Arial" w:hAnsi="Arial"/>
        </w:rPr>
        <w:t xml:space="preserve">5.2 Technology Stack</w:t>
      </w:r>
    </w:p>
    <w:p>
      <w:pPr>
        <w:pStyle w:val="ListParagraph"/>
        <w:numPr>
          <w:ilvl w:val="0"/>
          <w:numId w:val="2"/>
        </w:numPr>
      </w:pPr>
      <w:r>
        <w:rPr>
          <w:rFonts w:ascii="Arial" w:cs="Arial" w:eastAsia="Arial" w:hAnsi="Arial"/>
          <w:b/>
          <w:bCs/>
          <w:sz w:val="22"/>
          <w:szCs w:val="22"/>
        </w:rPr>
        <w:t xml:space="preserve">Orchestration: </w:t>
      </w:r>
      <w:r>
        <w:rPr>
          <w:rFonts w:ascii="Arial" w:cs="Arial" w:eastAsia="Arial" w:hAnsi="Arial"/>
          <w:sz w:val="22"/>
          <w:szCs w:val="22"/>
        </w:rPr>
        <w:t xml:space="preserve">LangGraph StateGraph with conditional edges</w:t>
      </w:r>
    </w:p>
    <w:p>
      <w:pPr>
        <w:pStyle w:val="ListParagraph"/>
        <w:numPr>
          <w:ilvl w:val="0"/>
          <w:numId w:val="2"/>
        </w:numPr>
      </w:pPr>
      <w:r>
        <w:rPr>
          <w:rFonts w:ascii="Arial" w:cs="Arial" w:eastAsia="Arial" w:hAnsi="Arial"/>
          <w:b/>
          <w:bCs/>
          <w:sz w:val="22"/>
          <w:szCs w:val="22"/>
        </w:rPr>
        <w:t xml:space="preserve">LLM: </w:t>
      </w:r>
      <w:r>
        <w:rPr>
          <w:rFonts w:ascii="Arial" w:cs="Arial" w:eastAsia="Arial" w:hAnsi="Arial"/>
          <w:sz w:val="22"/>
          <w:szCs w:val="22"/>
        </w:rPr>
        <w:t xml:space="preserve">Groq API (llama-3.3-70b-versatile, free tier) with rule-based fallbacks</w:t>
      </w:r>
    </w:p>
    <w:p>
      <w:pPr>
        <w:pStyle w:val="ListParagraph"/>
        <w:numPr>
          <w:ilvl w:val="0"/>
          <w:numId w:val="2"/>
        </w:numPr>
      </w:pPr>
      <w:r>
        <w:rPr>
          <w:rFonts w:ascii="Arial" w:cs="Arial" w:eastAsia="Arial" w:hAnsi="Arial"/>
          <w:b/>
          <w:bCs/>
          <w:sz w:val="22"/>
          <w:szCs w:val="22"/>
        </w:rPr>
        <w:t xml:space="preserve">Market Data: </w:t>
      </w:r>
      <w:r>
        <w:rPr>
          <w:rFonts w:ascii="Arial" w:cs="Arial" w:eastAsia="Arial" w:hAnsi="Arial"/>
          <w:sz w:val="22"/>
          <w:szCs w:val="22"/>
        </w:rPr>
        <w:t xml:space="preserve">yfinance (live) or deterministic mock data</w:t>
      </w:r>
    </w:p>
    <w:p>
      <w:pPr>
        <w:pStyle w:val="ListParagraph"/>
        <w:numPr>
          <w:ilvl w:val="0"/>
          <w:numId w:val="2"/>
        </w:numPr>
      </w:pPr>
      <w:r>
        <w:rPr>
          <w:rFonts w:ascii="Arial" w:cs="Arial" w:eastAsia="Arial" w:hAnsi="Arial"/>
          <w:b/>
          <w:bCs/>
          <w:sz w:val="22"/>
          <w:szCs w:val="22"/>
        </w:rPr>
        <w:t xml:space="preserve">Language: </w:t>
      </w:r>
      <w:r>
        <w:rPr>
          <w:rFonts w:ascii="Arial" w:cs="Arial" w:eastAsia="Arial" w:hAnsi="Arial"/>
          <w:sz w:val="22"/>
          <w:szCs w:val="22"/>
        </w:rPr>
        <w:t xml:space="preserve">Python 3.11+</w:t>
      </w:r>
    </w:p>
    <w:p>
      <w:pPr>
        <w:pStyle w:val="ListParagraph"/>
        <w:numPr>
          <w:ilvl w:val="0"/>
          <w:numId w:val="2"/>
        </w:numPr>
        <w:spacing w:after="160"/>
      </w:pPr>
      <w:r>
        <w:rPr>
          <w:rFonts w:ascii="Arial" w:cs="Arial" w:eastAsia="Arial" w:hAnsi="Arial"/>
          <w:b/>
          <w:bCs/>
          <w:sz w:val="22"/>
          <w:szCs w:val="22"/>
        </w:rPr>
        <w:t xml:space="preserve">State Management: </w:t>
      </w:r>
      <w:r>
        <w:rPr>
          <w:rFonts w:ascii="Arial" w:cs="Arial" w:eastAsia="Arial" w:hAnsi="Arial"/>
          <w:sz w:val="22"/>
          <w:szCs w:val="22"/>
        </w:rPr>
        <w:t xml:space="preserve">Custom GlobalState with typed dataclass protocol</w:t>
      </w:r>
    </w:p>
    <w:p>
      <w:pPr>
        <w:pStyle w:val="Heading2"/>
        <w:spacing w:after="160" w:before="280"/>
      </w:pPr>
      <w:r>
        <w:rPr>
          <w:rFonts w:ascii="Arial" w:cs="Arial" w:eastAsia="Arial" w:hAnsi="Arial"/>
        </w:rPr>
        <w:t xml:space="preserve">5.3 Sample Interaction Trace</w:t>
      </w:r>
    </w:p>
    <w:p>
      <w:pPr>
        <w:spacing w:after="120"/>
      </w:pPr>
      <w:r>
        <w:rPr>
          <w:rFonts w:ascii="Arial" w:cs="Arial" w:eastAsia="Arial" w:hAnsi="Arial"/>
          <w:sz w:val="22"/>
          <w:szCs w:val="22"/>
        </w:rPr>
        <w:t xml:space="preserve">Below is the trace from a prototype run analyzing AAPL, GOOGL, and MSFT with $100,000 starting cash:</w:t>
      </w:r>
    </w:p>
    <w:p>
      <w:pPr>
        <w:spacing w:after="80" w:before="160"/>
      </w:pPr>
      <w:r>
        <w:rPr>
          <w:rFonts w:ascii="Arial" w:cs="Arial" w:eastAsia="Arial" w:hAnsi="Arial"/>
          <w:b/>
          <w:bCs/>
          <w:color w:val="2E5A88"/>
          <w:sz w:val="22"/>
          <w:szCs w:val="22"/>
        </w:rPr>
        <w:t xml:space="preserve">AAPL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Agent</w:t>
            </w:r>
          </w:p>
        </w:tc>
        <w:tc>
          <w:tcPr>
            <w:tcW w:type="dxa" w:w="15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Signal</w:t>
            </w:r>
          </w:p>
        </w:tc>
        <w:tc>
          <w:tcPr>
            <w:tcW w:type="dxa" w:w="15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Confidence</w:t>
            </w:r>
          </w:p>
        </w:tc>
        <w:tc>
          <w:tcPr>
            <w:tcW w:type="dxa" w:w="43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Fundamental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PE=28.5 (high), but strong ROE=1.609 and margins=26.4%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Technical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RSI neutral, MACD bullish, trend sideways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Sentiment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Mixed social sentiment, score near neutral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News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Avg sentiment +0.413: strong earnings, AI features offset China concern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Debate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0.44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Mixed signals insufficient for consensus; facilitator rules 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Trader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0.44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trade proposed due to HOLD consensus</w:t>
            </w:r>
          </w:p>
        </w:tc>
      </w:tr>
    </w:tbl>
    <w:p>
      <w:pPr>
        <w:spacing w:after="120"/>
      </w:pPr>
      <w:r>
        <w:rPr>
          <w:rFonts w:ascii="Arial" w:cs="Arial" w:eastAsia="Arial" w:hAnsi="Arial"/>
          <w:i/>
          <w:iCs/>
          <w:sz w:val="22"/>
          <w:szCs w:val="22"/>
        </w:rPr>
        <w:t xml:space="preserve">Outcome: HOLD — pipeline short-circuited after trader stage. No trade executed.</w:t>
      </w:r>
    </w:p>
    <w:p>
      <w:pPr>
        <w:spacing w:after="80" w:before="160"/>
      </w:pPr>
      <w:r>
        <w:rPr>
          <w:rFonts w:ascii="Arial" w:cs="Arial" w:eastAsia="Arial" w:hAnsi="Arial"/>
          <w:b/>
          <w:bCs/>
          <w:color w:val="2E5A88"/>
          <w:sz w:val="22"/>
          <w:szCs w:val="22"/>
        </w:rPr>
        <w:t xml:space="preserve">GOOGL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Agent</w:t>
            </w:r>
          </w:p>
        </w:tc>
        <w:tc>
          <w:tcPr>
            <w:tcW w:type="dxa" w:w="15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Signal</w:t>
            </w:r>
          </w:p>
        </w:tc>
        <w:tc>
          <w:tcPr>
            <w:tcW w:type="dxa" w:w="15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Conf</w:t>
            </w:r>
          </w:p>
        </w:tc>
        <w:tc>
          <w:tcPr>
            <w:tcW w:type="dxa" w:w="43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Fundamental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0.75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PE=22.3, growth=13.9%, low debt (0.42), strong ROE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Technical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MACD bullish, uptrend, RSI neutral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Sentiment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Positive social sentiment, score=0.445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News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Cloud growth and AI positive, antitrust is concern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Debate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analysts bullish; bull case wins debate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Trader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 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Allocating ~12% of $100K cash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Risk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Concentration 12.0% &lt; 20% limit, stop-loss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Fund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 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adjustments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Human Gate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Auto-approved (prototype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Execution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 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$11,965.20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 @ $184.08. Cash after: $88,034.80</w:t>
            </w:r>
          </w:p>
        </w:tc>
      </w:tr>
    </w:tbl>
    <w:p>
      <w:pPr>
        <w:spacing w:after="120"/>
      </w:pPr>
      <w:r>
        <w:rPr>
          <w:rFonts w:ascii="Arial" w:cs="Arial" w:eastAsia="Arial" w:hAnsi="Arial"/>
          <w:i/>
          <w:iCs/>
          <w:sz w:val="22"/>
          <w:szCs w:val="22"/>
        </w:rPr>
        <w:t xml:space="preserve">Outcome: EXECUTED — full pipeline completed. 65 shares of GOOGL purchased.</w:t>
      </w:r>
    </w:p>
    <w:p>
      <w:pPr>
        <w:spacing w:after="80" w:before="160"/>
      </w:pPr>
      <w:r>
        <w:rPr>
          <w:rFonts w:ascii="Arial" w:cs="Arial" w:eastAsia="Arial" w:hAnsi="Arial"/>
          <w:b/>
          <w:bCs/>
          <w:color w:val="2E5A88"/>
          <w:sz w:val="22"/>
          <w:szCs w:val="22"/>
        </w:rPr>
        <w:t xml:space="preserve">MSFT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Agent</w:t>
            </w:r>
          </w:p>
        </w:tc>
        <w:tc>
          <w:tcPr>
            <w:tcW w:type="dxa" w:w="15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Signal</w:t>
            </w:r>
          </w:p>
        </w:tc>
        <w:tc>
          <w:tcPr>
            <w:tcW w:type="dxa" w:w="15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Conf</w:t>
            </w:r>
          </w:p>
        </w:tc>
        <w:tc>
          <w:tcPr>
            <w:tcW w:type="dxa" w:w="43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Fundamental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0.75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Growth=16.2%, margin=35.6%, ROE=38.9% (outstanding)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Technical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MACD bullish but RSI elevated, trend sideways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Sentiment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Positive social sentiment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News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Azure 31% growth, Copilot adoption driving 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Debate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3/4 bullish; strong fundamentals prevail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Trader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 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0.54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Allocating ~12% of remaining $88K cash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Risk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Concentration 11.5% &lt; 20% limit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Fund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 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adjustments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Execution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 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$10,177.02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MSFT @ $484.62. Cash after: $77,857.78</w:t>
            </w:r>
          </w:p>
        </w:tc>
      </w:tr>
    </w:tbl>
    <w:p>
      <w:pPr>
        <w:spacing w:after="120"/>
      </w:pPr>
      <w:r>
        <w:rPr>
          <w:rFonts w:ascii="Arial" w:cs="Arial" w:eastAsia="Arial" w:hAnsi="Arial"/>
          <w:i/>
          <w:iCs/>
          <w:sz w:val="22"/>
          <w:szCs w:val="22"/>
        </w:rPr>
        <w:t xml:space="preserve">Outcome: EXECUTED — 21 shares of MSFT purchased.</w:t>
      </w:r>
    </w:p>
    <w:p>
      <w:pPr>
        <w:spacing w:after="120"/>
      </w:pPr>
      <w:r>
        <w:rPr>
          <w:rFonts w:ascii="Arial" w:cs="Arial" w:eastAsia="Arial" w:hAnsi="Arial"/>
          <w:b/>
          <w:bCs/>
          <w:sz w:val="22"/>
          <w:szCs w:val="22"/>
        </w:rPr>
        <w:t xml:space="preserve">Final Portfolio: </w:t>
      </w:r>
      <w:r>
        <w:rPr>
          <w:rFonts w:ascii="Arial" w:cs="Arial" w:eastAsia="Arial" w:hAnsi="Arial"/>
          <w:sz w:val="22"/>
          <w:szCs w:val="22"/>
        </w:rPr>
        <w:t xml:space="preserve">$77,857.78 cash + 65 GOOGL ($184.08) + 21 MSFT ($484.62) = $99,999.00. Two trades executed, one ticker held. AAPL was correctly filtered out due to insufficient consensus.</w:t>
      </w:r>
    </w:p>
    <w:p>
      <w:r>
        <w:br w:type="page"/>
      </w:r>
    </w:p>
    <w:p>
      <w:pPr>
        <w:pStyle w:val="Heading1"/>
        <w:spacing w:after="160" w:before="280"/>
      </w:pPr>
      <w:r>
        <w:rPr>
          <w:rFonts w:ascii="Arial" w:cs="Arial" w:eastAsia="Arial" w:hAnsi="Arial"/>
        </w:rPr>
        <w:t xml:space="preserve">6. Evaluation Plan</w:t>
      </w:r>
    </w:p>
    <w:p>
      <w:pPr>
        <w:spacing w:after="120"/>
      </w:pPr>
      <w:r>
        <w:rPr>
          <w:rFonts w:ascii="Arial" w:cs="Arial" w:eastAsia="Arial" w:hAnsi="Arial"/>
          <w:sz w:val="22"/>
          <w:szCs w:val="22"/>
        </w:rPr>
        <w:t xml:space="preserve">We define seven test scenarios covering happy paths, coordination logic, risk management, error handling, portfolio management, observability, and existing position handling. Each test has explicit success criteria and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1200"/>
        <w:gridCol w:w="2400"/>
        <w:gridCol w:w="1800"/>
        <w:gridCol w:w="1860"/>
      </w:tblGrid>
      <w:tr>
        <w:tc>
          <w:tcPr>
            <w:tcW w:type="dxa" w:w="4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t>
            </w:r>
          </w:p>
        </w:tc>
        <w:tc>
          <w:tcPr>
            <w:tcW w:type="dxa" w:w="17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Scenario</w:t>
            </w:r>
          </w:p>
        </w:tc>
        <w:tc>
          <w:tcPr>
            <w:tcW w:type="dxa" w:w="12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Category</w:t>
            </w:r>
          </w:p>
        </w:tc>
        <w:tc>
          <w:tcPr>
            <w:tcW w:type="dxa" w:w="24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Success Criteria</w:t>
            </w:r>
          </w:p>
        </w:tc>
        <w:tc>
          <w:tcPr>
            <w:tcW w:type="dxa" w:w="18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Measure</w:t>
            </w:r>
          </w:p>
        </w:tc>
        <w:tc>
          <w:tcPr>
            <w:tcW w:type="dxa" w:w="18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Strong consensus BUY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End-to-end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When 3+ analysts signal BUY, a trade executes and holdings update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Trade executed, holdings non-empty</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18"/>
                <w:szCs w:val="18"/>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Mixed signals → 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Coordination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When analysts disagree, debate resolves to HOLD and no trade is proposed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Outcome contains HOLD</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18"/>
                <w:szCs w:val="18"/>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Concentration 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Risk mgmt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Single position never exceeds 20% of portfolio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Concentration ≤ 20% (1% tolerance)</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18"/>
                <w:szCs w:val="18"/>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Insufficient cash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Error handling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Trade blocked when portfolio has &lt;$500 and stock costs &gt;$400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No crash, cash ≥ 0, trade blocked</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18"/>
                <w:szCs w:val="18"/>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Multi-ticker portfolio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Portfolio mgmt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System handles 3 tickers, builds diversified portfolio without over-allocating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≥1 position, cash &gt; 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18"/>
                <w:szCs w:val="18"/>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Trace completeness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Observability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Interaction trace includes entries from all agent types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All 5+ agent types present in trace</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18"/>
                <w:szCs w:val="18"/>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Existing position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End-to-end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Pipeline completes gracefully when stock is already held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No crash, correct outcome</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18"/>
                <w:szCs w:val="18"/>
              </w:rPr>
              <w:t xml:space="preserve">PASS</w:t>
            </w:r>
          </w:p>
        </w:tc>
      </w:tr>
    </w:tbl>
    <w:p>
      <w:pPr>
        <w:pStyle w:val="Heading2"/>
        <w:spacing w:after="160" w:before="280"/>
      </w:pPr>
      <w:r>
        <w:rPr>
          <w:rFonts w:ascii="Arial" w:cs="Arial" w:eastAsia="Arial" w:hAnsi="Arial"/>
        </w:rPr>
        <w:t xml:space="preserve">6.1 Planned Phase 3 Test Additions</w:t>
      </w:r>
    </w:p>
    <w:p>
      <w:pPr>
        <w:spacing w:after="120"/>
      </w:pPr>
      <w:r>
        <w:rPr>
          <w:rFonts w:ascii="Arial" w:cs="Arial" w:eastAsia="Arial" w:hAnsi="Arial"/>
          <w:sz w:val="22"/>
          <w:szCs w:val="22"/>
        </w:rPr>
        <w:t xml:space="preserve">For Phase 3, we plan to expand the evaluation with:</w:t>
      </w:r>
    </w:p>
    <w:p>
      <w:pPr>
        <w:pStyle w:val="ListParagraph"/>
        <w:numPr>
          <w:ilvl w:val="0"/>
          <w:numId w:val="2"/>
        </w:numPr>
      </w:pPr>
      <w:r>
        <w:rPr>
          <w:rFonts w:ascii="Arial" w:cs="Arial" w:eastAsia="Arial" w:hAnsi="Arial"/>
          <w:b/>
          <w:bCs/>
          <w:sz w:val="22"/>
          <w:szCs w:val="22"/>
        </w:rPr>
        <w:t xml:space="preserve">Backtesting over historical periods: </w:t>
      </w:r>
      <w:r>
        <w:rPr>
          <w:rFonts w:ascii="Arial" w:cs="Arial" w:eastAsia="Arial" w:hAnsi="Arial"/>
          <w:sz w:val="22"/>
          <w:szCs w:val="22"/>
        </w:rPr>
        <w:t xml:space="preserve">Run the system over 3-month windows of actual market data and measure cumulative return, Sharpe ratio, and maximum drawdown vs. buy-and-hold.</w:t>
      </w:r>
    </w:p>
    <w:p>
      <w:pPr>
        <w:pStyle w:val="ListParagraph"/>
        <w:numPr>
          <w:ilvl w:val="0"/>
          <w:numId w:val="2"/>
        </w:numPr>
      </w:pPr>
      <w:r>
        <w:rPr>
          <w:rFonts w:ascii="Arial" w:cs="Arial" w:eastAsia="Arial" w:hAnsi="Arial"/>
          <w:b/>
          <w:bCs/>
          <w:sz w:val="22"/>
          <w:szCs w:val="22"/>
        </w:rPr>
        <w:t xml:space="preserve">Adversarial scenarios: </w:t>
      </w:r>
      <w:r>
        <w:rPr>
          <w:rFonts w:ascii="Arial" w:cs="Arial" w:eastAsia="Arial" w:hAnsi="Arial"/>
          <w:sz w:val="22"/>
          <w:szCs w:val="22"/>
        </w:rPr>
        <w:t xml:space="preserve">Flash crash simulation, conflicting breaking news, and API failure cascades.</w:t>
      </w:r>
    </w:p>
    <w:p>
      <w:pPr>
        <w:pStyle w:val="ListParagraph"/>
        <w:numPr>
          <w:ilvl w:val="0"/>
          <w:numId w:val="2"/>
        </w:numPr>
      </w:pPr>
      <w:r>
        <w:rPr>
          <w:rFonts w:ascii="Arial" w:cs="Arial" w:eastAsia="Arial" w:hAnsi="Arial"/>
          <w:b/>
          <w:bCs/>
          <w:sz w:val="22"/>
          <w:szCs w:val="22"/>
        </w:rPr>
        <w:t xml:space="preserve">LLM vs. rule-based comparison: </w:t>
      </w:r>
      <w:r>
        <w:rPr>
          <w:rFonts w:ascii="Arial" w:cs="Arial" w:eastAsia="Arial" w:hAnsi="Arial"/>
          <w:sz w:val="22"/>
          <w:szCs w:val="22"/>
        </w:rPr>
        <w:t xml:space="preserve">Run identical scenarios with and without Groq LLM to measure quality improvement from LLM reasoning.</w:t>
      </w:r>
    </w:p>
    <w:p>
      <w:pPr>
        <w:pStyle w:val="ListParagraph"/>
        <w:numPr>
          <w:ilvl w:val="0"/>
          <w:numId w:val="2"/>
        </w:numPr>
        <w:spacing w:after="160"/>
      </w:pPr>
      <w:r>
        <w:rPr>
          <w:rFonts w:ascii="Arial" w:cs="Arial" w:eastAsia="Arial" w:hAnsi="Arial"/>
          <w:b/>
          <w:bCs/>
          <w:sz w:val="22"/>
          <w:szCs w:val="22"/>
        </w:rPr>
        <w:t xml:space="preserve">Latency and cost profiling: </w:t>
      </w:r>
      <w:r>
        <w:rPr>
          <w:rFonts w:ascii="Arial" w:cs="Arial" w:eastAsia="Arial" w:hAnsi="Arial"/>
          <w:sz w:val="22"/>
          <w:szCs w:val="22"/>
        </w:rPr>
        <w:t xml:space="preserve">Measure per-ticker pipeline latency and Groq API token costs.</w:t>
      </w:r>
    </w:p>
    <w:p>
      <w:r>
        <w:br w:type="page"/>
      </w:r>
    </w:p>
    <w:p>
      <w:pPr>
        <w:pStyle w:val="Heading1"/>
        <w:spacing w:after="160" w:before="280"/>
      </w:pPr>
      <w:r>
        <w:rPr>
          <w:rFonts w:ascii="Arial" w:cs="Arial" w:eastAsia="Arial" w:hAnsi="Arial"/>
        </w:rPr>
        <w:t xml:space="preserve">7. Risk and Governance Plan</w:t>
      </w:r>
    </w:p>
    <w:p>
      <w:pPr>
        <w:pStyle w:val="Heading2"/>
        <w:spacing w:after="160" w:before="280"/>
      </w:pPr>
      <w:r>
        <w:rPr>
          <w:rFonts w:ascii="Arial" w:cs="Arial" w:eastAsia="Arial" w:hAnsi="Arial"/>
        </w:rPr>
        <w:t xml:space="preserve">7.1 Identified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600"/>
        <w:gridCol w:w="3260"/>
      </w:tblGrid>
      <w:tr>
        <w:tc>
          <w:tcPr>
            <w:tcW w:type="dxa" w:w="24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Risk</w:t>
            </w:r>
          </w:p>
        </w:tc>
        <w:tc>
          <w:tcPr>
            <w:tcW w:type="dxa" w:w="11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Likelihood</w:t>
            </w:r>
          </w:p>
        </w:tc>
        <w:tc>
          <w:tcPr>
            <w:tcW w:type="dxa" w:w="26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Impact</w:t>
            </w:r>
          </w:p>
        </w:tc>
        <w:tc>
          <w:tcPr>
            <w:tcW w:type="dxa" w:w="32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LLM hallucination produces invalid trade signal</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 fabricated metric could lead to a bad trade recommendation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Every LLM output is parsed and validated against the Signal/TradeAction enum. Invalid JSON falls back to rule-based logic. Risk team provides a second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Groq API rate limit or downtime</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Pipeline stalls if LLM calls fail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All agents have deterministic rule-based fallbacks. Pipeline degrades gracefully to rules-only mode without crashing.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Concentration risk — over-allocation to one stock</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Single stock crash wipes out portfolio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Hard 20% cap enforced by Risk Team. Fund Manager zeros out any trade that would exceed the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Stale or delayed market data</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Decisions based on outdated prices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Paper trading mitigates real financial loss. Production would use real-time feeds with staleness 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Scope creep — 13 agents too complex for course timeline</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Incomplete implementation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Core 7-stage pipeline is functional now. Remaining agents (if any) can be stubbed with rule-based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Human override fatigue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8"/>
                <w:szCs w:val="18"/>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User auto-approves everything, defeating the safety gate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Dashboard will show a risk score and highlight high-risk trades visually. Future: require explicit rejection 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8"/>
                <w:szCs w:val="18"/>
              </w:rPr>
              <w:t xml:space="preserve">Model bias toward bullish signals</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System over-buys in a bear market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Bear researcher explicitly argues against; facilitator weighs both sides. Backtesting against bear markets planned for Phase 3.</w:t>
            </w:r>
          </w:p>
        </w:tc>
      </w:tr>
    </w:tbl>
    <w:p>
      <w:pPr>
        <w:pStyle w:val="Heading2"/>
        <w:spacing w:after="160" w:before="280"/>
      </w:pPr>
      <w:r>
        <w:rPr>
          <w:rFonts w:ascii="Arial" w:cs="Arial" w:eastAsia="Arial" w:hAnsi="Arial"/>
        </w:rPr>
        <w:t xml:space="preserve">7.2 Governance Controls</w:t>
      </w:r>
    </w:p>
    <w:p>
      <w:pPr>
        <w:pStyle w:val="ListParagraph"/>
        <w:numPr>
          <w:ilvl w:val="0"/>
          <w:numId w:val="2"/>
        </w:numPr>
      </w:pPr>
      <w:r>
        <w:rPr>
          <w:rFonts w:ascii="Arial" w:cs="Arial" w:eastAsia="Arial" w:hAnsi="Arial"/>
          <w:b/>
          <w:bCs/>
          <w:sz w:val="22"/>
          <w:szCs w:val="22"/>
        </w:rPr>
        <w:t xml:space="preserve">Human-in-the-loop: </w:t>
      </w:r>
      <w:r>
        <w:rPr>
          <w:rFonts w:ascii="Arial" w:cs="Arial" w:eastAsia="Arial" w:hAnsi="Arial"/>
          <w:sz w:val="22"/>
          <w:szCs w:val="22"/>
        </w:rPr>
        <w:t xml:space="preserve">Every trade requires explicit human approval before execution. No autonomous trades.</w:t>
      </w:r>
    </w:p>
    <w:p>
      <w:pPr>
        <w:pStyle w:val="ListParagraph"/>
        <w:numPr>
          <w:ilvl w:val="0"/>
          <w:numId w:val="2"/>
        </w:numPr>
      </w:pPr>
      <w:r>
        <w:rPr>
          <w:rFonts w:ascii="Arial" w:cs="Arial" w:eastAsia="Arial" w:hAnsi="Arial"/>
          <w:b/>
          <w:bCs/>
          <w:sz w:val="22"/>
          <w:szCs w:val="22"/>
        </w:rPr>
        <w:t xml:space="preserve">Full audit trail: </w:t>
      </w:r>
      <w:r>
        <w:rPr>
          <w:rFonts w:ascii="Arial" w:cs="Arial" w:eastAsia="Arial" w:hAnsi="Arial"/>
          <w:sz w:val="22"/>
          <w:szCs w:val="22"/>
        </w:rPr>
        <w:t xml:space="preserve">Every agent action is logged in the interaction trace with timestamp, agent identity, and details. Traces are saved as JSON and can be replayed for debugging.</w:t>
      </w:r>
    </w:p>
    <w:p>
      <w:pPr>
        <w:pStyle w:val="ListParagraph"/>
        <w:numPr>
          <w:ilvl w:val="0"/>
          <w:numId w:val="2"/>
        </w:numPr>
      </w:pPr>
      <w:r>
        <w:rPr>
          <w:rFonts w:ascii="Arial" w:cs="Arial" w:eastAsia="Arial" w:hAnsi="Arial"/>
          <w:b/>
          <w:bCs/>
          <w:sz w:val="22"/>
          <w:szCs w:val="22"/>
        </w:rPr>
        <w:t xml:space="preserve">Paper trading only: </w:t>
      </w:r>
      <w:r>
        <w:rPr>
          <w:rFonts w:ascii="Arial" w:cs="Arial" w:eastAsia="Arial" w:hAnsi="Arial"/>
          <w:sz w:val="22"/>
          <w:szCs w:val="22"/>
        </w:rPr>
        <w:t xml:space="preserve">The system executes simulated trades only. No real money is at risk. This is a deliberate scope boundary.</w:t>
      </w:r>
    </w:p>
    <w:p>
      <w:pPr>
        <w:pStyle w:val="ListParagraph"/>
        <w:numPr>
          <w:ilvl w:val="0"/>
          <w:numId w:val="2"/>
        </w:numPr>
      </w:pPr>
      <w:r>
        <w:rPr>
          <w:rFonts w:ascii="Arial" w:cs="Arial" w:eastAsia="Arial" w:hAnsi="Arial"/>
          <w:b/>
          <w:bCs/>
          <w:sz w:val="22"/>
          <w:szCs w:val="22"/>
        </w:rPr>
        <w:t xml:space="preserve">Position limits: </w:t>
      </w:r>
      <w:r>
        <w:rPr>
          <w:rFonts w:ascii="Arial" w:cs="Arial" w:eastAsia="Arial" w:hAnsi="Arial"/>
          <w:sz w:val="22"/>
          <w:szCs w:val="22"/>
        </w:rPr>
        <w:t xml:space="preserve">Hard cap of 20% concentration per position. Enforced at the risk team level, not just the trader level, preventing bypass.</w:t>
      </w:r>
    </w:p>
    <w:p>
      <w:pPr>
        <w:pStyle w:val="ListParagraph"/>
        <w:numPr>
          <w:ilvl w:val="0"/>
          <w:numId w:val="2"/>
        </w:numPr>
        <w:spacing w:after="160"/>
      </w:pPr>
      <w:r>
        <w:rPr>
          <w:rFonts w:ascii="Arial" w:cs="Arial" w:eastAsia="Arial" w:hAnsi="Arial"/>
          <w:b/>
          <w:bCs/>
          <w:sz w:val="22"/>
          <w:szCs w:val="22"/>
        </w:rPr>
        <w:t xml:space="preserve">Graceful degradation: </w:t>
      </w:r>
      <w:r>
        <w:rPr>
          <w:rFonts w:ascii="Arial" w:cs="Arial" w:eastAsia="Arial" w:hAnsi="Arial"/>
          <w:sz w:val="22"/>
          <w:szCs w:val="22"/>
        </w:rPr>
        <w:t xml:space="preserve">If the LLM API is unavailable, all agents fall back to deterministic rules rather than failing. This prevents the system from being blocked by external dependencies.</w:t>
      </w:r>
    </w:p>
    <w:p>
      <w:pPr>
        <w:pStyle w:val="Heading2"/>
        <w:spacing w:after="160" w:before="280"/>
      </w:pPr>
      <w:r>
        <w:rPr>
          <w:rFonts w:ascii="Arial" w:cs="Arial" w:eastAsia="Arial" w:hAnsi="Arial"/>
        </w:rPr>
        <w:t xml:space="preserve">7.3 Trust and Misuse Concerns</w:t>
      </w:r>
    </w:p>
    <w:p>
      <w:pPr>
        <w:spacing w:after="120"/>
      </w:pPr>
      <w:r>
        <w:rPr>
          <w:rFonts w:ascii="Arial" w:cs="Arial" w:eastAsia="Arial" w:hAnsi="Arial"/>
          <w:sz w:val="22"/>
          <w:szCs w:val="22"/>
        </w:rPr>
        <w:t xml:space="preserve">The system is designed for educational and paper-trading purposes. If deployed in a real-money context, additional safeguards would be needed: daily loss limits, circuit breakers, regulatory compliance checks, and a review process for the LLM prompts used by each agent. We also acknowledge that LLM-generated financial analysis should not be treated as professional investment advice.</w:t>
      </w:r>
    </w:p>
    <w:p>
      <w:r>
        <w:br w:type="page"/>
      </w:r>
    </w:p>
    <w:p>
      <w:pPr>
        <w:pStyle w:val="Heading1"/>
        <w:spacing w:after="160" w:before="280"/>
      </w:pPr>
      <w:r>
        <w:rPr>
          <w:rFonts w:ascii="Arial" w:cs="Arial" w:eastAsia="Arial" w:hAnsi="Arial"/>
        </w:rPr>
        <w:t xml:space="preserve">8. Contribution Update</w:t>
      </w:r>
    </w:p>
    <w:p>
      <w:pPr>
        <w:spacing w:after="120"/>
      </w:pPr>
      <w:r>
        <w:rPr>
          <w:rFonts w:ascii="Arial" w:cs="Arial" w:eastAsia="Arial" w:hAnsi="Arial"/>
          <w:sz w:val="22"/>
          <w:szCs w:val="22"/>
        </w:rPr>
        <w:t xml:space="preserve">Below is the team contribution breakdown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Team Member</w:t>
            </w:r>
          </w:p>
        </w:tc>
        <w:tc>
          <w:tcPr>
            <w:tcW w:type="dxa" w:w="35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Contribution</w:t>
            </w:r>
          </w:p>
        </w:tc>
        <w:tc>
          <w:tcPr>
            <w:tcW w:type="dxa" w:w="180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Hours</w:t>
            </w:r>
          </w:p>
        </w:tc>
        <w:tc>
          <w:tcPr>
            <w:tcW w:type="dxa" w:w="2060"/>
            <w:tcBorders>
              <w:top w:val="single" w:color="2E5A88" w:sz="1"/>
              <w:left w:val="single" w:color="2E5A88" w:sz="1"/>
              <w:bottom w:val="single" w:color="2E5A88" w:sz="1"/>
              <w:right w:val="single" w:color="2E5A88" w:sz="1"/>
            </w:tcBorders>
            <w:shd w:fill="2E5A88"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[Member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Architecture design, LangGraph pipeline, orchestrator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hrs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[Member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implementations (analysts + researcher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hrs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[Member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Tools, evaluation plan, test scenarios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hrs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[Member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Risk/governance, documentation, interaction traces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hrs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Complete</w:t>
            </w:r>
          </w:p>
        </w:tc>
      </w:tr>
    </w:tbl>
    <w:p>
      <w:pPr>
        <w:spacing w:before="200"/>
      </w:pPr>
    </w:p>
    <w:p>
      <w:pPr>
        <w:pStyle w:val="Heading1"/>
        <w:spacing w:after="160" w:before="280"/>
      </w:pPr>
      <w:r>
        <w:rPr>
          <w:rFonts w:ascii="Arial" w:cs="Arial" w:eastAsia="Arial" w:hAnsi="Arial"/>
        </w:rPr>
        <w:t xml:space="preserve">Appendix A: Project File Structure</w:t>
      </w:r>
    </w:p>
    <w:p>
      <w:pPr>
        <w:spacing w:after="120"/>
      </w:pPr>
      <w:r>
        <w:rPr>
          <w:rFonts w:ascii="Courier New" w:cs="Courier New" w:eastAsia="Courier New" w:hAnsi="Courier New"/>
          <w:sz w:val="18"/>
          <w:szCs w:val="18"/>
        </w:rPr>
        <w:t xml:space="preserve">portfolio-agent-system/
├── models.py             # Data models, enums, GlobalState
├── tools.py              # 5 tool interfaces (market, TA, sentiment, news, portfolio)
├── llm_interface.py      # Groq LLM wrapper with fallback
├── agents.py             # All 13 agent definitions
├── orchestrator.py       # LangGraph pipeline + CLI entry point
├── requirements.txt      # Python dependencies
├── evaluation/
│   └── eval_runner.py    # 7 test scenarios with success criteria
├── sample_runs/
│   ├── interaction_trace.json   # Full audit trail
│   └── cycle_results.json      # Cycle output + portfolio state
└── docs/
    └── architecture.mermaid    # Mermaid architecture diagram</w:t>
      </w:r>
    </w:p>
    <w:p>
      <w:pPr>
        <w:pStyle w:val="Heading1"/>
        <w:spacing w:after="160" w:before="280"/>
      </w:pPr>
      <w:r>
        <w:rPr>
          <w:rFonts w:ascii="Arial" w:cs="Arial" w:eastAsia="Arial" w:hAnsi="Arial"/>
        </w:rPr>
        <w:t xml:space="preserve">Appendix B: How to Run</w:t>
      </w:r>
    </w:p>
    <w:p>
      <w:pPr>
        <w:pStyle w:val="ListParagraph"/>
        <w:numPr>
          <w:ilvl w:val="0"/>
          <w:numId w:val="5"/>
        </w:numPr>
      </w:pPr>
      <w:r>
        <w:rPr>
          <w:rFonts w:ascii="Arial" w:cs="Arial" w:eastAsia="Arial" w:hAnsi="Arial"/>
          <w:sz w:val="22"/>
          <w:szCs w:val="22"/>
        </w:rPr>
        <w:t xml:space="preserve">Install dependencies: pip install -r requirements.txt</w:t>
      </w:r>
    </w:p>
    <w:p>
      <w:pPr>
        <w:pStyle w:val="ListParagraph"/>
        <w:numPr>
          <w:ilvl w:val="0"/>
          <w:numId w:val="5"/>
        </w:numPr>
      </w:pPr>
      <w:r>
        <w:rPr>
          <w:rFonts w:ascii="Arial" w:cs="Arial" w:eastAsia="Arial" w:hAnsi="Arial"/>
          <w:sz w:val="22"/>
          <w:szCs w:val="22"/>
        </w:rPr>
        <w:t xml:space="preserve">(Optional) Set Groq API key: export GROQ_API_KEY="gsk_..."</w:t>
      </w:r>
    </w:p>
    <w:p>
      <w:pPr>
        <w:pStyle w:val="ListParagraph"/>
        <w:numPr>
          <w:ilvl w:val="0"/>
          <w:numId w:val="5"/>
        </w:numPr>
      </w:pPr>
      <w:r>
        <w:rPr>
          <w:rFonts w:ascii="Arial" w:cs="Arial" w:eastAsia="Arial" w:hAnsi="Arial"/>
          <w:sz w:val="22"/>
          <w:szCs w:val="22"/>
        </w:rPr>
        <w:t xml:space="preserve">Run the prototype: python orchestrator.py</w:t>
      </w:r>
    </w:p>
    <w:p>
      <w:pPr>
        <w:pStyle w:val="ListParagraph"/>
        <w:numPr>
          <w:ilvl w:val="0"/>
          <w:numId w:val="5"/>
        </w:numPr>
      </w:pPr>
      <w:r>
        <w:rPr>
          <w:rFonts w:ascii="Arial" w:cs="Arial" w:eastAsia="Arial" w:hAnsi="Arial"/>
          <w:sz w:val="22"/>
          <w:szCs w:val="22"/>
        </w:rPr>
        <w:t xml:space="preserve">Run evaluation: python evaluation/eval_runner.py</w:t>
      </w:r>
    </w:p>
    <w:p>
      <w:pPr>
        <w:spacing w:after="120"/>
      </w:pPr>
      <w:r>
        <w:rPr>
          <w:rFonts w:ascii="Arial" w:cs="Arial" w:eastAsia="Arial" w:hAnsi="Arial"/>
          <w:i/>
          <w:iCs/>
          <w:sz w:val="22"/>
          <w:szCs w:val="22"/>
        </w:rPr>
        <w:t xml:space="preserve">The system runs with deterministic mock data if no API key is set. All 7 evaluation tests pass in both modes.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88" w:sz="6" w:space="1"/>
      </w:pBdr>
    </w:pPr>
    <w:r>
      <w:rPr>
        <w:rFonts w:ascii="Arial" w:cs="Arial" w:eastAsia="Arial" w:hAnsi="Arial"/>
        <w:color w:val="888888"/>
        <w:sz w:val="18"/>
        <w:szCs w:val="18"/>
      </w:rPr>
      <w:t xml:space="preserve">Phase 2 — Architecture, Prototype, and Evaluation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2026-04-12T23:40:20.404Z</dcterms:created>
  <dcterms:modified xsi:type="dcterms:W3CDTF">2026-04-12T23:40:20.405Z</dcterms:modified>
</cp:coreProperties>
</file>

<file path=docProps/custom.xml><?xml version="1.0" encoding="utf-8"?>
<Properties xmlns="http://schemas.openxmlformats.org/officeDocument/2006/custom-properties" xmlns:vt="http://schemas.openxmlformats.org/officeDocument/2006/docPropsVTypes"/>
</file>