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332"/>
          <w:sz w:val="64"/>
          <w:szCs w:val="64"/>
        </w:rPr>
        <w:t xml:space="preserve">GreenAlert</w:t>
      </w:r>
    </w:p>
    <w:p>
      <w:pPr>
        <w:spacing w:after="120" w:before="0"/>
        <w:jc w:val="center"/>
      </w:pPr>
      <w:r>
        <w:rPr>
          <w:rFonts w:ascii="Arial" w:cs="Arial" w:eastAsia="Arial" w:hAnsi="Arial"/>
          <w:i/>
          <w:iCs/>
          <w:color w:val="40916C"/>
          <w:sz w:val="28"/>
          <w:szCs w:val="28"/>
        </w:rPr>
        <w:t xml:space="preserve">AI-Powered Urban Environmental Hazard Detection Platform</w:t>
      </w:r>
    </w:p>
    <w:p>
      <w:pPr>
        <w:spacing w:after="80" w:before="0"/>
        <w:jc w:val="center"/>
      </w:pPr>
      <w:r>
        <w:rPr>
          <w:rFonts w:ascii="Arial" w:cs="Arial" w:eastAsia="Arial" w:hAnsi="Arial"/>
          <w:color w:val="555555"/>
          <w:sz w:val="24"/>
          <w:szCs w:val="24"/>
        </w:rPr>
        <w:t xml:space="preserve">Complete Product &amp; Patent Planning Document</w:t>
      </w:r>
    </w:p>
    <w:p>
      <w:pPr>
        <w:spacing w:after="1440" w:before="0"/>
        <w:jc w:val="center"/>
      </w:pPr>
      <w:r>
        <w:rPr>
          <w:rFonts w:ascii="Arial" w:cs="Arial" w:eastAsia="Arial" w:hAnsi="Arial"/>
          <w:color w:val="888888"/>
          <w:sz w:val="22"/>
          <w:szCs w:val="22"/>
        </w:rPr>
        <w:t xml:space="preserve">Team ClarityCore  |  IEEE YESIST12 2026</w:t>
      </w:r>
    </w:p>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1. What is GreenAlert?</w:t>
      </w:r>
    </w:p>
    <w:p>
      <w:pPr>
        <w:spacing w:after="80" w:before="80"/>
      </w:pPr>
      <w:r>
        <w:rPr>
          <w:rFonts w:ascii="Arial" w:cs="Arial" w:eastAsia="Arial" w:hAnsi="Arial"/>
          <w:sz w:val="22"/>
          <w:szCs w:val="22"/>
        </w:rPr>
        <w:t xml:space="preserve">GreenAlert is an AI-powered urban environmental hazard detection web platform that enables citizens to report environmental issues through photo uploads, uses AI to analyze and score the hazard, and enables admin to dispatch field employees to verify and resolve the issue — all in a single connected loop.</w:t>
      </w:r>
    </w:p>
    <w:p>
      <w:pPr>
        <w:spacing w:after="120" w:before="120"/>
      </w:pPr>
      <w:r>
        <w:t xml:space="preserve"/>
      </w:r>
    </w:p>
    <w:p>
      <w:pPr>
        <w:spacing w:after="80" w:before="80"/>
      </w:pPr>
      <w:r>
        <w:rPr>
          <w:rFonts w:ascii="Arial" w:cs="Arial" w:eastAsia="Arial" w:hAnsi="Arial"/>
          <w:b/>
          <w:bCs/>
          <w:sz w:val="22"/>
          <w:szCs w:val="22"/>
        </w:rPr>
        <w:t xml:space="preserve">The platform combines three data sources to generate a dynamic risk score for each reported location:</w:t>
      </w:r>
    </w:p>
    <w:p>
      <w:pPr>
        <w:pStyle w:val="ListParagraph"/>
        <w:numPr>
          <w:ilvl w:val="0"/>
          <w:numId w:val="2"/>
        </w:numPr>
        <w:spacing w:after="40" w:before="40"/>
      </w:pPr>
      <w:r>
        <w:rPr>
          <w:rFonts w:ascii="Arial" w:cs="Arial" w:eastAsia="Arial" w:hAnsi="Arial"/>
          <w:b w:val="false"/>
          <w:bCs w:val="false"/>
          <w:sz w:val="22"/>
          <w:szCs w:val="22"/>
        </w:rPr>
        <w:t xml:space="preserve">Citizen-uploaded photos analyzed by a custom CNN model</w:t>
      </w:r>
    </w:p>
    <w:p>
      <w:pPr>
        <w:pStyle w:val="ListParagraph"/>
        <w:numPr>
          <w:ilvl w:val="0"/>
          <w:numId w:val="2"/>
        </w:numPr>
        <w:spacing w:after="40" w:before="40"/>
      </w:pPr>
      <w:r>
        <w:rPr>
          <w:rFonts w:ascii="Arial" w:cs="Arial" w:eastAsia="Arial" w:hAnsi="Arial"/>
          <w:b w:val="false"/>
          <w:bCs w:val="false"/>
          <w:sz w:val="22"/>
          <w:szCs w:val="22"/>
        </w:rPr>
        <w:t xml:space="preserve">Real-time air quality data (PM2.5, PM10, NO2, ozone) from Open-Meteo API</w:t>
      </w:r>
    </w:p>
    <w:p>
      <w:pPr>
        <w:pStyle w:val="ListParagraph"/>
        <w:numPr>
          <w:ilvl w:val="0"/>
          <w:numId w:val="2"/>
        </w:numPr>
        <w:spacing w:after="40" w:before="40"/>
      </w:pPr>
      <w:r>
        <w:rPr>
          <w:rFonts w:ascii="Arial" w:cs="Arial" w:eastAsia="Arial" w:hAnsi="Arial"/>
          <w:b w:val="false"/>
          <w:bCs w:val="false"/>
          <w:sz w:val="22"/>
          <w:szCs w:val="22"/>
        </w:rPr>
        <w:t xml:space="preserve">Satellite NDVI readings from Google Earth Engine</w:t>
      </w:r>
    </w:p>
    <w:p>
      <w:pPr>
        <w:spacing w:after="120" w:before="120"/>
      </w:pPr>
      <w:r>
        <w:t xml:space="preserve"/>
      </w:r>
    </w:p>
    <w:p>
      <w:pPr>
        <w:spacing w:after="80" w:before="80"/>
      </w:pPr>
      <w:r>
        <w:rPr>
          <w:rFonts w:ascii="Arial" w:cs="Arial" w:eastAsia="Arial" w:hAnsi="Arial"/>
          <w:sz w:val="22"/>
          <w:szCs w:val="22"/>
        </w:rPr>
        <w:t xml:space="preserve">The result is an Urban Hazard Index (UHI) — a single risk score (0–100) per location that drives the entire platform workflow.</w:t>
      </w:r>
    </w:p>
    <w:p>
      <w:pPr>
        <w:pBdr>
          <w:bottom w:val="single" w:color="B7E4C7" w:sz="4" w:space="1"/>
        </w:pBdr>
        <w:spacing w:after="160" w:before="160"/>
      </w:pPr>
      <w:r>
        <w:t xml:space="preserve"/>
      </w:r>
    </w:p>
    <w:p>
      <w:pPr>
        <w:pStyle w:val="Heading1"/>
        <w:spacing w:after="160" w:before="360"/>
      </w:pPr>
      <w:r>
        <w:rPr>
          <w:rFonts w:ascii="Arial" w:cs="Arial" w:eastAsia="Arial" w:hAnsi="Arial"/>
          <w:b/>
          <w:bCs/>
          <w:color w:val="1B4332"/>
          <w:sz w:val="32"/>
          <w:szCs w:val="32"/>
        </w:rPr>
        <w:t xml:space="preserve">2. Account Types &amp; Roles</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000"/>
        <w:gridCol w:w="3960"/>
      </w:tblGrid>
      <w:tr>
        <w:tc>
          <w:tcPr>
            <w:tcW w:type="dxa" w:w="24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Account Type</w:t>
            </w:r>
          </w:p>
        </w:tc>
        <w:tc>
          <w:tcPr>
            <w:tcW w:type="dxa" w:w="30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Who They Are</w:t>
            </w:r>
          </w:p>
        </w:tc>
        <w:tc>
          <w:tcPr>
            <w:tcW w:type="dxa" w:w="39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They Do</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User (Citizen)</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Any resident of the city</w:t>
            </w:r>
          </w:p>
        </w:tc>
        <w:tc>
          <w:tcPr>
            <w:tcW w:type="dxa" w:w="3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Report issues, view hotspot map, track report status, earn stars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Employee (MNC Field Worker)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Municipal/NGO field staff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Receive assignments, visit location, take verification photo, mark result</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Admin</w:t>
            </w:r>
          </w:p>
        </w:tc>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Platform administrator</w:t>
            </w:r>
          </w:p>
        </w:tc>
        <w:tc>
          <w:tcPr>
            <w:tcW w:type="dxa" w:w="3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Monitor all reports, dispatch employees, resolve issues, view analytics</w:t>
            </w:r>
          </w:p>
        </w:tc>
      </w:tr>
    </w:tbl>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3. Full App Flow (Step by Step)</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1 — Citizen Reports an Issue</w:t>
      </w:r>
    </w:p>
    <w:p>
      <w:pPr>
        <w:pStyle w:val="ListParagraph"/>
        <w:numPr>
          <w:ilvl w:val="0"/>
          <w:numId w:val="2"/>
        </w:numPr>
        <w:spacing w:after="40" w:before="40"/>
      </w:pPr>
      <w:r>
        <w:rPr>
          <w:rFonts w:ascii="Arial" w:cs="Arial" w:eastAsia="Arial" w:hAnsi="Arial"/>
          <w:b w:val="false"/>
          <w:bCs w:val="false"/>
          <w:sz w:val="22"/>
          <w:szCs w:val="22"/>
        </w:rPr>
        <w:t xml:space="preserve">User logs in via Google Sign-In (one tap, no form)</w:t>
      </w:r>
    </w:p>
    <w:p>
      <w:pPr>
        <w:pStyle w:val="ListParagraph"/>
        <w:numPr>
          <w:ilvl w:val="0"/>
          <w:numId w:val="2"/>
        </w:numPr>
        <w:spacing w:after="40" w:before="40"/>
      </w:pPr>
      <w:r>
        <w:rPr>
          <w:rFonts w:ascii="Arial" w:cs="Arial" w:eastAsia="Arial" w:hAnsi="Arial"/>
          <w:b w:val="false"/>
          <w:bCs w:val="false"/>
          <w:sz w:val="22"/>
          <w:szCs w:val="22"/>
        </w:rPr>
        <w:t xml:space="preserve">Opens the Report page, takes or uploads a photo</w:t>
      </w:r>
    </w:p>
    <w:p>
      <w:pPr>
        <w:pStyle w:val="ListParagraph"/>
        <w:numPr>
          <w:ilvl w:val="0"/>
          <w:numId w:val="2"/>
        </w:numPr>
        <w:spacing w:after="40" w:before="40"/>
      </w:pPr>
      <w:r>
        <w:rPr>
          <w:rFonts w:ascii="Arial" w:cs="Arial" w:eastAsia="Arial" w:hAnsi="Arial"/>
          <w:b w:val="false"/>
          <w:bCs w:val="false"/>
          <w:sz w:val="22"/>
          <w:szCs w:val="22"/>
        </w:rPr>
        <w:t xml:space="preserve">GPS is auto-detected from device location or image EXIF data</w:t>
      </w:r>
    </w:p>
    <w:p>
      <w:pPr>
        <w:pStyle w:val="ListParagraph"/>
        <w:numPr>
          <w:ilvl w:val="0"/>
          <w:numId w:val="2"/>
        </w:numPr>
        <w:spacing w:after="40" w:before="40"/>
      </w:pPr>
      <w:r>
        <w:rPr>
          <w:rFonts w:ascii="Arial" w:cs="Arial" w:eastAsia="Arial" w:hAnsi="Arial"/>
          <w:b w:val="false"/>
          <w:bCs w:val="false"/>
          <w:sz w:val="22"/>
          <w:szCs w:val="22"/>
        </w:rPr>
        <w:t xml:space="preserve">Optional: adds a short description of the issue</w:t>
      </w:r>
    </w:p>
    <w:p>
      <w:pPr>
        <w:pStyle w:val="ListParagraph"/>
        <w:numPr>
          <w:ilvl w:val="0"/>
          <w:numId w:val="2"/>
        </w:numPr>
        <w:spacing w:after="40" w:before="40"/>
      </w:pPr>
      <w:r>
        <w:rPr>
          <w:rFonts w:ascii="Arial" w:cs="Arial" w:eastAsia="Arial" w:hAnsi="Arial"/>
          <w:b w:val="false"/>
          <w:bCs w:val="false"/>
          <w:sz w:val="22"/>
          <w:szCs w:val="22"/>
        </w:rPr>
        <w:t xml:space="preserve">Submits the report — earns +5 stars immediately</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2 — AI Analysis</w:t>
      </w:r>
    </w:p>
    <w:p>
      <w:pPr>
        <w:pStyle w:val="ListParagraph"/>
        <w:numPr>
          <w:ilvl w:val="0"/>
          <w:numId w:val="2"/>
        </w:numPr>
        <w:spacing w:after="40" w:before="40"/>
      </w:pPr>
      <w:r>
        <w:rPr>
          <w:rFonts w:ascii="Arial" w:cs="Arial" w:eastAsia="Arial" w:hAnsi="Arial"/>
          <w:b w:val="false"/>
          <w:bCs w:val="false"/>
          <w:sz w:val="22"/>
          <w:szCs w:val="22"/>
        </w:rPr>
        <w:t xml:space="preserve">Custom CNN model analyzes the photo server-side</w:t>
      </w:r>
    </w:p>
    <w:p>
      <w:pPr>
        <w:pStyle w:val="ListParagraph"/>
        <w:numPr>
          <w:ilvl w:val="0"/>
          <w:numId w:val="2"/>
        </w:numPr>
        <w:spacing w:after="40" w:before="40"/>
      </w:pPr>
      <w:r>
        <w:rPr>
          <w:rFonts w:ascii="Arial" w:cs="Arial" w:eastAsia="Arial" w:hAnsi="Arial"/>
          <w:b w:val="false"/>
          <w:bCs w:val="false"/>
          <w:sz w:val="22"/>
          <w:szCs w:val="22"/>
        </w:rPr>
        <w:t xml:space="preserve">Detects hazard type: Garbage / Chemical Spill / Construction Debris / Water Pollution</w:t>
      </w:r>
    </w:p>
    <w:p>
      <w:pPr>
        <w:pStyle w:val="ListParagraph"/>
        <w:numPr>
          <w:ilvl w:val="0"/>
          <w:numId w:val="2"/>
        </w:numPr>
        <w:spacing w:after="40" w:before="40"/>
      </w:pPr>
      <w:r>
        <w:rPr>
          <w:rFonts w:ascii="Arial" w:cs="Arial" w:eastAsia="Arial" w:hAnsi="Arial"/>
          <w:b w:val="false"/>
          <w:bCs w:val="false"/>
          <w:sz w:val="22"/>
          <w:szCs w:val="22"/>
        </w:rPr>
        <w:t xml:space="preserve">Generates a confidence score (e.g. 82%)</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3 — Data Enrichment</w:t>
      </w:r>
    </w:p>
    <w:p>
      <w:pPr>
        <w:pStyle w:val="ListParagraph"/>
        <w:numPr>
          <w:ilvl w:val="0"/>
          <w:numId w:val="2"/>
        </w:numPr>
        <w:spacing w:after="40" w:before="40"/>
      </w:pPr>
      <w:r>
        <w:rPr>
          <w:rFonts w:ascii="Arial" w:cs="Arial" w:eastAsia="Arial" w:hAnsi="Arial"/>
          <w:b w:val="false"/>
          <w:bCs w:val="false"/>
          <w:sz w:val="22"/>
          <w:szCs w:val="22"/>
        </w:rPr>
        <w:t xml:space="preserve">Open-Meteo API called for that exact GPS pin: PM2.5, PM10, NO2, ozone</w:t>
      </w:r>
    </w:p>
    <w:p>
      <w:pPr>
        <w:pStyle w:val="ListParagraph"/>
        <w:numPr>
          <w:ilvl w:val="0"/>
          <w:numId w:val="2"/>
        </w:numPr>
        <w:spacing w:after="40" w:before="40"/>
      </w:pPr>
      <w:r>
        <w:rPr>
          <w:rFonts w:ascii="Arial" w:cs="Arial" w:eastAsia="Arial" w:hAnsi="Arial"/>
          <w:b w:val="false"/>
          <w:bCs w:val="false"/>
          <w:sz w:val="22"/>
          <w:szCs w:val="22"/>
        </w:rPr>
        <w:t xml:space="preserve">OpenWeather API called: temperature, humidity, wind speed, UV index</w:t>
      </w:r>
    </w:p>
    <w:p>
      <w:pPr>
        <w:pStyle w:val="ListParagraph"/>
        <w:numPr>
          <w:ilvl w:val="0"/>
          <w:numId w:val="2"/>
        </w:numPr>
        <w:spacing w:after="40" w:before="40"/>
      </w:pPr>
      <w:r>
        <w:rPr>
          <w:rFonts w:ascii="Arial" w:cs="Arial" w:eastAsia="Arial" w:hAnsi="Arial"/>
          <w:b w:val="false"/>
          <w:bCs w:val="false"/>
          <w:sz w:val="22"/>
          <w:szCs w:val="22"/>
        </w:rPr>
        <w:t xml:space="preserve">Google Earth Engine pulls NDVI reading for that location</w:t>
      </w:r>
    </w:p>
    <w:p>
      <w:pPr>
        <w:pStyle w:val="ListParagraph"/>
        <w:numPr>
          <w:ilvl w:val="0"/>
          <w:numId w:val="2"/>
        </w:numPr>
        <w:spacing w:after="40" w:before="40"/>
      </w:pPr>
      <w:r>
        <w:rPr>
          <w:rFonts w:ascii="Arial" w:cs="Arial" w:eastAsia="Arial" w:hAnsi="Arial"/>
          <w:b/>
          <w:bCs/>
          <w:sz w:val="22"/>
          <w:szCs w:val="22"/>
        </w:rPr>
        <w:t xml:space="preserve">PATENT CLAIM 1 activates: detected hazard type predicts specific pollutant spike profile</w:t>
      </w:r>
    </w:p>
    <w:p>
      <w:pPr>
        <w:pStyle w:val="ListParagraph"/>
        <w:numPr>
          <w:ilvl w:val="0"/>
          <w:numId w:val="3"/>
        </w:numPr>
        <w:spacing w:after="30" w:before="30"/>
      </w:pPr>
      <w:r>
        <w:rPr>
          <w:rFonts w:ascii="Arial" w:cs="Arial" w:eastAsia="Arial" w:hAnsi="Arial"/>
          <w:sz w:val="20"/>
          <w:szCs w:val="20"/>
        </w:rPr>
        <w:t xml:space="preserve">Garbage dump detected → PM2.5 spike model applied</w:t>
      </w:r>
    </w:p>
    <w:p>
      <w:pPr>
        <w:pStyle w:val="ListParagraph"/>
        <w:numPr>
          <w:ilvl w:val="0"/>
          <w:numId w:val="3"/>
        </w:numPr>
        <w:spacing w:after="30" w:before="30"/>
      </w:pPr>
      <w:r>
        <w:rPr>
          <w:rFonts w:ascii="Arial" w:cs="Arial" w:eastAsia="Arial" w:hAnsi="Arial"/>
          <w:sz w:val="20"/>
          <w:szCs w:val="20"/>
        </w:rPr>
        <w:t xml:space="preserve">Chemical spill detected → NO2 + SO2 spike model applied</w:t>
      </w:r>
    </w:p>
    <w:p>
      <w:pPr>
        <w:pStyle w:val="ListParagraph"/>
        <w:numPr>
          <w:ilvl w:val="0"/>
          <w:numId w:val="3"/>
        </w:numPr>
        <w:spacing w:after="30" w:before="30"/>
      </w:pPr>
      <w:r>
        <w:rPr>
          <w:rFonts w:ascii="Arial" w:cs="Arial" w:eastAsia="Arial" w:hAnsi="Arial"/>
          <w:sz w:val="20"/>
          <w:szCs w:val="20"/>
        </w:rPr>
        <w:t xml:space="preserve">Construction debris → PM10 spike model applied</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4 — UHI Score Calculated</w:t>
      </w:r>
    </w:p>
    <w:p>
      <w:pPr>
        <w:spacing w:after="80" w:before="80"/>
      </w:pPr>
      <w:r>
        <w:rPr>
          <w:rFonts w:ascii="Arial" w:cs="Arial" w:eastAsia="Arial" w:hAnsi="Arial"/>
          <w:sz w:val="22"/>
          <w:szCs w:val="22"/>
        </w:rPr>
        <w:t xml:space="preserve">The Urban Hazard Index formula:</w:t>
      </w:r>
    </w:p>
    <w:p>
      <w:pPr>
        <w:spacing w:after="120" w:before="120"/>
        <w:ind w:left="720"/>
      </w:pPr>
      <w:r>
        <w:rPr>
          <w:rFonts w:ascii="Courier New" w:cs="Courier New" w:eastAsia="Courier New" w:hAnsi="Courier New"/>
          <w:b/>
          <w:bCs/>
          <w:color w:val="1B4332"/>
          <w:sz w:val="22"/>
          <w:szCs w:val="22"/>
        </w:rPr>
        <w:t xml:space="preserve">UHI = (AI Score × 0.4) + (AQ Deviation × 0.3) + (Crowd Density × 0.2) + (NDVI Loss × 0.1)</w:t>
      </w:r>
    </w:p>
    <w:p>
      <w:pPr>
        <w:pStyle w:val="ListParagraph"/>
        <w:numPr>
          <w:ilvl w:val="0"/>
          <w:numId w:val="2"/>
        </w:numPr>
        <w:spacing w:after="40" w:before="40"/>
      </w:pPr>
      <w:r>
        <w:rPr>
          <w:rFonts w:ascii="Arial" w:cs="Arial" w:eastAsia="Arial" w:hAnsi="Arial"/>
          <w:b w:val="false"/>
          <w:bCs w:val="false"/>
          <w:sz w:val="22"/>
          <w:szCs w:val="22"/>
        </w:rPr>
        <w:t xml:space="preserve">Final score 0–100 assigned to that GPS location</w:t>
      </w:r>
    </w:p>
    <w:p>
      <w:pPr>
        <w:pStyle w:val="ListParagraph"/>
        <w:numPr>
          <w:ilvl w:val="0"/>
          <w:numId w:val="2"/>
        </w:numPr>
        <w:spacing w:after="40" w:before="40"/>
      </w:pPr>
      <w:r>
        <w:rPr>
          <w:rFonts w:ascii="Arial" w:cs="Arial" w:eastAsia="Arial" w:hAnsi="Arial"/>
          <w:b w:val="false"/>
          <w:bCs w:val="false"/>
          <w:sz w:val="22"/>
          <w:szCs w:val="22"/>
        </w:rPr>
        <w:t xml:space="preserve">Hotspot appears on public map color-coded: Green → Yellow → Orange → Red</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5 — Health Advisory Generated</w:t>
      </w:r>
    </w:p>
    <w:p>
      <w:pPr>
        <w:pStyle w:val="ListParagraph"/>
        <w:numPr>
          <w:ilvl w:val="0"/>
          <w:numId w:val="2"/>
        </w:numPr>
        <w:spacing w:after="40" w:before="40"/>
      </w:pPr>
      <w:r>
        <w:rPr>
          <w:rFonts w:ascii="Arial" w:cs="Arial" w:eastAsia="Arial" w:hAnsi="Arial"/>
          <w:b/>
          <w:bCs/>
          <w:sz w:val="22"/>
          <w:szCs w:val="22"/>
        </w:rPr>
        <w:t xml:space="preserve">PATENT CLAIM 3 activates: system auto-generates demographic-specific health advisory</w:t>
      </w:r>
    </w:p>
    <w:p>
      <w:pPr>
        <w:pStyle w:val="ListParagraph"/>
        <w:numPr>
          <w:ilvl w:val="0"/>
          <w:numId w:val="3"/>
        </w:numPr>
        <w:spacing w:after="30" w:before="30"/>
      </w:pPr>
      <w:r>
        <w:rPr>
          <w:rFonts w:ascii="Arial" w:cs="Arial" w:eastAsia="Arial" w:hAnsi="Arial"/>
          <w:sz w:val="20"/>
          <w:szCs w:val="20"/>
        </w:rPr>
        <w:t xml:space="preserve">Children under 12: avoid outdoor activity for next X hours</w:t>
      </w:r>
    </w:p>
    <w:p>
      <w:pPr>
        <w:pStyle w:val="ListParagraph"/>
        <w:numPr>
          <w:ilvl w:val="0"/>
          <w:numId w:val="3"/>
        </w:numPr>
        <w:spacing w:after="30" w:before="30"/>
      </w:pPr>
      <w:r>
        <w:rPr>
          <w:rFonts w:ascii="Arial" w:cs="Arial" w:eastAsia="Arial" w:hAnsi="Arial"/>
          <w:sz w:val="20"/>
          <w:szCs w:val="20"/>
        </w:rPr>
        <w:t xml:space="preserve">Elderly: elevated cardiovascular risk, stay indoors</w:t>
      </w:r>
    </w:p>
    <w:p>
      <w:pPr>
        <w:pStyle w:val="ListParagraph"/>
        <w:numPr>
          <w:ilvl w:val="0"/>
          <w:numId w:val="3"/>
        </w:numPr>
        <w:spacing w:after="30" w:before="30"/>
      </w:pPr>
      <w:r>
        <w:rPr>
          <w:rFonts w:ascii="Arial" w:cs="Arial" w:eastAsia="Arial" w:hAnsi="Arial"/>
          <w:sz w:val="20"/>
          <w:szCs w:val="20"/>
        </w:rPr>
        <w:t xml:space="preserve">Pregnant women: indoor advisory issued</w:t>
      </w:r>
    </w:p>
    <w:p>
      <w:pPr>
        <w:pStyle w:val="ListParagraph"/>
        <w:numPr>
          <w:ilvl w:val="0"/>
          <w:numId w:val="3"/>
        </w:numPr>
        <w:spacing w:after="30" w:before="30"/>
      </w:pPr>
      <w:r>
        <w:rPr>
          <w:rFonts w:ascii="Arial" w:cs="Arial" w:eastAsia="Arial" w:hAnsi="Arial"/>
          <w:sz w:val="20"/>
          <w:szCs w:val="20"/>
        </w:rPr>
        <w:t xml:space="preserve">General public: wear mask if outdoors</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6 — Admin Reviews &amp; Dispatches</w:t>
      </w:r>
    </w:p>
    <w:p>
      <w:pPr>
        <w:pStyle w:val="ListParagraph"/>
        <w:numPr>
          <w:ilvl w:val="0"/>
          <w:numId w:val="2"/>
        </w:numPr>
        <w:spacing w:after="40" w:before="40"/>
      </w:pPr>
      <w:r>
        <w:rPr>
          <w:rFonts w:ascii="Arial" w:cs="Arial" w:eastAsia="Arial" w:hAnsi="Arial"/>
          <w:b w:val="false"/>
          <w:bCs w:val="false"/>
          <w:sz w:val="22"/>
          <w:szCs w:val="22"/>
        </w:rPr>
        <w:t xml:space="preserve">Admin sees report in the queue with: photo, hazard type, AI score, AQ charts, NDVI, health advisory</w:t>
      </w:r>
    </w:p>
    <w:p>
      <w:pPr>
        <w:pStyle w:val="ListParagraph"/>
        <w:numPr>
          <w:ilvl w:val="0"/>
          <w:numId w:val="2"/>
        </w:numPr>
        <w:spacing w:after="40" w:before="40"/>
      </w:pPr>
      <w:r>
        <w:rPr>
          <w:rFonts w:ascii="Arial" w:cs="Arial" w:eastAsia="Arial" w:hAnsi="Arial"/>
          <w:b w:val="false"/>
          <w:bCs w:val="false"/>
          <w:sz w:val="22"/>
          <w:szCs w:val="22"/>
        </w:rPr>
        <w:t xml:space="preserve">Admin clicks Dispatch — system auto-suggests nearest available employee by proximity + skill match</w:t>
      </w:r>
    </w:p>
    <w:p>
      <w:pPr>
        <w:pStyle w:val="ListParagraph"/>
        <w:numPr>
          <w:ilvl w:val="0"/>
          <w:numId w:val="2"/>
        </w:numPr>
        <w:spacing w:after="40" w:before="40"/>
      </w:pPr>
      <w:r>
        <w:rPr>
          <w:rFonts w:ascii="Arial" w:cs="Arial" w:eastAsia="Arial" w:hAnsi="Arial"/>
          <w:b w:val="false"/>
          <w:bCs w:val="false"/>
          <w:sz w:val="22"/>
          <w:szCs w:val="22"/>
        </w:rPr>
        <w:t xml:space="preserve">Admin confirms — employee receives push notification</w:t>
      </w:r>
    </w:p>
    <w:p>
      <w:pPr>
        <w:pStyle w:val="ListParagraph"/>
        <w:numPr>
          <w:ilvl w:val="0"/>
          <w:numId w:val="2"/>
        </w:numPr>
        <w:spacing w:after="40" w:before="40"/>
      </w:pPr>
      <w:r>
        <w:rPr>
          <w:rFonts w:ascii="Arial" w:cs="Arial" w:eastAsia="Arial" w:hAnsi="Arial"/>
          <w:b w:val="false"/>
          <w:bCs w:val="false"/>
          <w:sz w:val="22"/>
          <w:szCs w:val="22"/>
        </w:rPr>
        <w:t xml:space="preserve">Issue status changes to: Assigned</w:t>
      </w:r>
    </w:p>
    <w:p>
      <w:pPr>
        <w:pStyle w:val="ListParagraph"/>
        <w:numPr>
          <w:ilvl w:val="0"/>
          <w:numId w:val="2"/>
        </w:numPr>
        <w:spacing w:after="40" w:before="40"/>
      </w:pPr>
      <w:r>
        <w:rPr>
          <w:rFonts w:ascii="Arial" w:cs="Arial" w:eastAsia="Arial" w:hAnsi="Arial"/>
          <w:b w:val="false"/>
          <w:bCs w:val="false"/>
          <w:sz w:val="22"/>
          <w:szCs w:val="22"/>
        </w:rPr>
        <w:t xml:space="preserve">User notified: 'An employee has been dispatched to your report'</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7 — Employee Verifies</w:t>
      </w:r>
    </w:p>
    <w:p>
      <w:pPr>
        <w:pStyle w:val="ListParagraph"/>
        <w:numPr>
          <w:ilvl w:val="0"/>
          <w:numId w:val="2"/>
        </w:numPr>
        <w:spacing w:after="40" w:before="40"/>
      </w:pPr>
      <w:r>
        <w:rPr>
          <w:rFonts w:ascii="Arial" w:cs="Arial" w:eastAsia="Arial" w:hAnsi="Arial"/>
          <w:b w:val="false"/>
          <w:bCs w:val="false"/>
          <w:sz w:val="22"/>
          <w:szCs w:val="22"/>
        </w:rPr>
        <w:t xml:space="preserve">Employee sees: citizen photo + GPS pin + AI summary + health advisory</w:t>
      </w:r>
    </w:p>
    <w:p>
      <w:pPr>
        <w:pStyle w:val="ListParagraph"/>
        <w:numPr>
          <w:ilvl w:val="0"/>
          <w:numId w:val="2"/>
        </w:numPr>
        <w:spacing w:after="40" w:before="40"/>
      </w:pPr>
      <w:r>
        <w:rPr>
          <w:rFonts w:ascii="Arial" w:cs="Arial" w:eastAsia="Arial" w:hAnsi="Arial"/>
          <w:b w:val="false"/>
          <w:bCs w:val="false"/>
          <w:sz w:val="22"/>
          <w:szCs w:val="22"/>
        </w:rPr>
        <w:t xml:space="preserve">Navigates to site, inspects the issue</w:t>
      </w:r>
    </w:p>
    <w:p>
      <w:pPr>
        <w:pStyle w:val="ListParagraph"/>
        <w:numPr>
          <w:ilvl w:val="0"/>
          <w:numId w:val="2"/>
        </w:numPr>
        <w:spacing w:after="40" w:before="40"/>
      </w:pPr>
      <w:r>
        <w:rPr>
          <w:rFonts w:ascii="Arial" w:cs="Arial" w:eastAsia="Arial" w:hAnsi="Arial"/>
          <w:b w:val="false"/>
          <w:bCs w:val="false"/>
          <w:sz w:val="22"/>
          <w:szCs w:val="22"/>
        </w:rPr>
        <w:t xml:space="preserve">Takes a verification photo</w:t>
      </w:r>
    </w:p>
    <w:p>
      <w:pPr>
        <w:pStyle w:val="ListParagraph"/>
        <w:numPr>
          <w:ilvl w:val="0"/>
          <w:numId w:val="2"/>
        </w:numPr>
        <w:spacing w:after="40" w:before="40"/>
      </w:pPr>
      <w:r>
        <w:rPr>
          <w:rFonts w:ascii="Arial" w:cs="Arial" w:eastAsia="Arial" w:hAnsi="Arial"/>
          <w:b w:val="false"/>
          <w:bCs w:val="false"/>
          <w:sz w:val="22"/>
          <w:szCs w:val="22"/>
        </w:rPr>
        <w:t xml:space="preserve">Marks result: Confirmed / False Alarm / Needs Monitoring</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Step 8 — Admin Resolves</w:t>
      </w:r>
    </w:p>
    <w:p>
      <w:pPr>
        <w:pStyle w:val="ListParagraph"/>
        <w:numPr>
          <w:ilvl w:val="0"/>
          <w:numId w:val="2"/>
        </w:numPr>
        <w:spacing w:after="40" w:before="40"/>
      </w:pPr>
      <w:r>
        <w:rPr>
          <w:rFonts w:ascii="Arial" w:cs="Arial" w:eastAsia="Arial" w:hAnsi="Arial"/>
          <w:b w:val="false"/>
          <w:bCs w:val="false"/>
          <w:sz w:val="22"/>
          <w:szCs w:val="22"/>
        </w:rPr>
        <w:t xml:space="preserve">Admin reviews employee verification photo and result</w:t>
      </w:r>
    </w:p>
    <w:p>
      <w:pPr>
        <w:pStyle w:val="ListParagraph"/>
        <w:numPr>
          <w:ilvl w:val="0"/>
          <w:numId w:val="2"/>
        </w:numPr>
        <w:spacing w:after="40" w:before="40"/>
      </w:pPr>
      <w:r>
        <w:rPr>
          <w:rFonts w:ascii="Arial" w:cs="Arial" w:eastAsia="Arial" w:hAnsi="Arial"/>
          <w:b w:val="false"/>
          <w:bCs w:val="false"/>
          <w:sz w:val="22"/>
          <w:szCs w:val="22"/>
        </w:rPr>
        <w:t xml:space="preserve">Fills in action taken (e.g. 'Waste collection scheduled')</w:t>
      </w:r>
    </w:p>
    <w:p>
      <w:pPr>
        <w:pStyle w:val="ListParagraph"/>
        <w:numPr>
          <w:ilvl w:val="0"/>
          <w:numId w:val="2"/>
        </w:numPr>
        <w:spacing w:after="40" w:before="40"/>
      </w:pPr>
      <w:r>
        <w:rPr>
          <w:rFonts w:ascii="Arial" w:cs="Arial" w:eastAsia="Arial" w:hAnsi="Arial"/>
          <w:b w:val="false"/>
          <w:bCs w:val="false"/>
          <w:sz w:val="22"/>
          <w:szCs w:val="22"/>
        </w:rPr>
        <w:t xml:space="preserve">Clicks Resolve — issue status changes to Resolved</w:t>
      </w:r>
    </w:p>
    <w:p>
      <w:pPr>
        <w:pStyle w:val="ListParagraph"/>
        <w:numPr>
          <w:ilvl w:val="0"/>
          <w:numId w:val="2"/>
        </w:numPr>
        <w:spacing w:after="40" w:before="40"/>
      </w:pPr>
      <w:r>
        <w:rPr>
          <w:rFonts w:ascii="Arial" w:cs="Arial" w:eastAsia="Arial" w:hAnsi="Arial"/>
          <w:b/>
          <w:bCs/>
          <w:sz w:val="22"/>
          <w:szCs w:val="22"/>
        </w:rPr>
        <w:t xml:space="preserve">PATENT CLAIM 2 activates: field verification outcome recalibrates UHI weights for that zone</w:t>
      </w:r>
    </w:p>
    <w:p>
      <w:pPr>
        <w:pStyle w:val="ListParagraph"/>
        <w:numPr>
          <w:ilvl w:val="0"/>
          <w:numId w:val="2"/>
        </w:numPr>
        <w:spacing w:after="40" w:before="40"/>
      </w:pPr>
      <w:r>
        <w:rPr>
          <w:rFonts w:ascii="Arial" w:cs="Arial" w:eastAsia="Arial" w:hAnsi="Arial"/>
          <w:b w:val="false"/>
          <w:bCs w:val="false"/>
          <w:sz w:val="22"/>
          <w:szCs w:val="22"/>
        </w:rPr>
        <w:t xml:space="preserve">User receives notification + earns +30 stars</w:t>
      </w:r>
    </w:p>
    <w:p>
      <w:pPr>
        <w:pStyle w:val="ListParagraph"/>
        <w:numPr>
          <w:ilvl w:val="0"/>
          <w:numId w:val="2"/>
        </w:numPr>
        <w:spacing w:after="40" w:before="40"/>
      </w:pPr>
      <w:r>
        <w:rPr>
          <w:rFonts w:ascii="Arial" w:cs="Arial" w:eastAsia="Arial" w:hAnsi="Arial"/>
          <w:b w:val="false"/>
          <w:bCs w:val="false"/>
          <w:sz w:val="22"/>
          <w:szCs w:val="22"/>
        </w:rPr>
        <w:t xml:space="preserve">Issue becomes publicly visible with full details: photo, AQI, health risk, action taken</w:t>
      </w:r>
    </w:p>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4. Issue Status Lifecycle</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960"/>
        <w:gridCol w:w="6000"/>
      </w:tblGrid>
      <w:tr>
        <w:tc>
          <w:tcPr>
            <w:tcW w:type="dxa" w:w="24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w:t>
            </w:r>
          </w:p>
        </w:tc>
        <w:tc>
          <w:tcPr>
            <w:tcW w:type="dxa" w:w="9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Emoji</w:t>
            </w:r>
          </w:p>
        </w:tc>
        <w:tc>
          <w:tcPr>
            <w:tcW w:type="dxa" w:w="60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Pending</w:t>
            </w:r>
          </w:p>
        </w:tc>
        <w:tc>
          <w:tcPr>
            <w:tcW w:type="dxa" w:w="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6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Report submitted, waiting for admin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Assigned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Employee dispatched to the location</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Verified</w:t>
            </w:r>
          </w:p>
        </w:tc>
        <w:tc>
          <w:tcPr>
            <w:tcW w:type="dxa" w:w="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6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Employee submitted result, admin yet to resolve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Resolved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closed the issue, action taken</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False Alarm</w:t>
            </w:r>
          </w:p>
        </w:tc>
        <w:tc>
          <w:tcPr>
            <w:tcW w:type="dxa" w:w="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6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Employee marked invalid, admin confirmed</w:t>
            </w:r>
          </w:p>
        </w:tc>
      </w:tr>
    </w:tbl>
    <w:p>
      <w:pPr>
        <w:pBdr>
          <w:bottom w:val="single" w:color="B7E4C7" w:sz="4" w:space="1"/>
        </w:pBdr>
        <w:spacing w:after="160" w:before="160"/>
      </w:pPr>
      <w:r>
        <w:t xml:space="preserve"/>
      </w:r>
    </w:p>
    <w:p>
      <w:pPr>
        <w:pStyle w:val="Heading1"/>
        <w:spacing w:after="160" w:before="360"/>
      </w:pPr>
      <w:r>
        <w:rPr>
          <w:rFonts w:ascii="Arial" w:cs="Arial" w:eastAsia="Arial" w:hAnsi="Arial"/>
          <w:b/>
          <w:bCs/>
          <w:color w:val="1B4332"/>
          <w:sz w:val="32"/>
          <w:szCs w:val="32"/>
        </w:rPr>
        <w:t xml:space="preserve">5. App Structure &amp; Pages</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Public Pages (No Login Required)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6360"/>
      </w:tblGrid>
      <w:tr>
        <w:tc>
          <w:tcPr>
            <w:tcW w:type="dxa" w:w="30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Page</w:t>
            </w:r>
          </w:p>
        </w:tc>
        <w:tc>
          <w:tcPr>
            <w:tcW w:type="dxa" w:w="63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Shows</w:t>
            </w:r>
          </w:p>
        </w:tc>
      </w:tr>
      <w:tr>
        <w:tc>
          <w:tcPr>
            <w:tcW w:type="dxa" w:w="3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(Landing)</w:t>
            </w:r>
          </w:p>
        </w:tc>
        <w:tc>
          <w:tcPr>
            <w:tcW w:type="dxa" w:w="6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Hero section, live stats counter, read-only clickable hotspot map, Login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/issue/:id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issue detail: photo, hazard type, risk score, AQI charts, health advisory, resolution status</w:t>
            </w:r>
          </w:p>
        </w:tc>
      </w:tr>
    </w:tbl>
    <w:p>
      <w:pPr>
        <w:spacing w:after="120" w:before="120"/>
      </w:pPr>
      <w:r>
        <w:t xml:space="preserve"/>
      </w:r>
    </w:p>
    <w:p>
      <w:pPr>
        <w:pStyle w:val="Heading2"/>
        <w:spacing w:after="120" w:before="280"/>
      </w:pPr>
      <w:r>
        <w:rPr>
          <w:rFonts w:ascii="Arial" w:cs="Arial" w:eastAsia="Arial" w:hAnsi="Arial"/>
          <w:b/>
          <w:bCs/>
          <w:color w:val="2D6A4F"/>
          <w:sz w:val="26"/>
          <w:szCs w:val="26"/>
        </w:rPr>
        <w:t xml:space="preserve">User Panel (Login Required)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Page</w:t>
            </w:r>
          </w:p>
        </w:tc>
        <w:tc>
          <w:tcPr>
            <w:tcW w:type="dxa" w:w="69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/dashboard</w:t>
            </w:r>
          </w:p>
        </w:tc>
        <w:tc>
          <w:tcPr>
            <w:tcW w:type="dxa" w:w="6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Live hotspot map, report button, city leaderboard, my stats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Photo upload, GPS auto-detect, optional description, submit</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/my-reports</w:t>
            </w:r>
          </w:p>
        </w:tc>
        <w:tc>
          <w:tcPr>
            <w:tcW w:type="dxa" w:w="6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All submitted reports with status tracking and notification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Stars earned, badge level, contribution history ('You helped resolve 12 hazards')</w:t>
            </w:r>
          </w:p>
        </w:tc>
      </w:tr>
    </w:tbl>
    <w:p>
      <w:pPr>
        <w:spacing w:after="120" w:before="120"/>
      </w:pPr>
      <w:r>
        <w:t xml:space="preserve"/>
      </w:r>
    </w:p>
    <w:p>
      <w:pPr>
        <w:pStyle w:val="Heading2"/>
        <w:spacing w:after="120" w:before="280"/>
      </w:pPr>
      <w:r>
        <w:rPr>
          <w:rFonts w:ascii="Arial" w:cs="Arial" w:eastAsia="Arial" w:hAnsi="Arial"/>
          <w:b/>
          <w:bCs/>
          <w:color w:val="2D6A4F"/>
          <w:sz w:val="26"/>
          <w:szCs w:val="26"/>
        </w:rPr>
        <w:t xml:space="preserve">Employee Panel (Login Required)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Page</w:t>
            </w:r>
          </w:p>
        </w:tc>
        <w:tc>
          <w:tcPr>
            <w:tcW w:type="dxa" w:w="65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/employee/tasks</w:t>
            </w:r>
          </w:p>
        </w:tc>
        <w:tc>
          <w:tcPr>
            <w:tcW w:type="dxa" w:w="65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List of assigned jobs with citizen photo, GPS pin, AI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/employee/verify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Verification photo upload, mark result: Confirmed / False Alarm / Needs Monitoring</w:t>
            </w:r>
          </w:p>
        </w:tc>
      </w:tr>
    </w:tbl>
    <w:p>
      <w:pPr>
        <w:spacing w:after="120" w:before="120"/>
      </w:pPr>
      <w:r>
        <w:t xml:space="preserve"/>
      </w:r>
    </w:p>
    <w:p>
      <w:pPr>
        <w:pStyle w:val="Heading2"/>
        <w:spacing w:after="120" w:before="280"/>
      </w:pPr>
      <w:r>
        <w:rPr>
          <w:rFonts w:ascii="Arial" w:cs="Arial" w:eastAsia="Arial" w:hAnsi="Arial"/>
          <w:b/>
          <w:bCs/>
          <w:color w:val="2D6A4F"/>
          <w:sz w:val="26"/>
          <w:szCs w:val="26"/>
        </w:rPr>
        <w:t xml:space="preserve">Admin Panel (Login Required)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Page</w:t>
            </w:r>
          </w:p>
        </w:tc>
        <w:tc>
          <w:tcPr>
            <w:tcW w:type="dxa" w:w="69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/admin/queue</w:t>
            </w:r>
          </w:p>
        </w:tc>
        <w:tc>
          <w:tcPr>
            <w:tcW w:type="dxa" w:w="6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All incoming reports with photo, AI score, AQ data, health advisory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 color-coded risk hotspot map with all report pins</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/admin/dispatch</w:t>
            </w:r>
          </w:p>
        </w:tc>
        <w:tc>
          <w:tcPr>
            <w:tcW w:type="dxa" w:w="6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Assign nearest available employee to a flagged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/admin/tracker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Live employee location map</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/admin/analytics</w:t>
            </w:r>
          </w:p>
        </w:tc>
        <w:tc>
          <w:tcPr>
            <w:tcW w:type="dxa" w:w="69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7-day trends, zone predictions, resolved vs pending stats</w:t>
            </w:r>
          </w:p>
        </w:tc>
      </w:tr>
    </w:tbl>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6. Complete Feature List</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Citizen Features</w:t>
      </w:r>
    </w:p>
    <w:p>
      <w:pPr>
        <w:pStyle w:val="ListParagraph"/>
        <w:numPr>
          <w:ilvl w:val="0"/>
          <w:numId w:val="2"/>
        </w:numPr>
        <w:spacing w:after="40" w:before="40"/>
      </w:pPr>
      <w:r>
        <w:rPr>
          <w:rFonts w:ascii="Arial" w:cs="Arial" w:eastAsia="Arial" w:hAnsi="Arial"/>
          <w:b w:val="false"/>
          <w:bCs w:val="false"/>
          <w:sz w:val="22"/>
          <w:szCs w:val="22"/>
        </w:rPr>
        <w:t xml:space="preserve">Google Sign-In (one tap, frictionless)</w:t>
      </w:r>
    </w:p>
    <w:p>
      <w:pPr>
        <w:pStyle w:val="ListParagraph"/>
        <w:numPr>
          <w:ilvl w:val="0"/>
          <w:numId w:val="2"/>
        </w:numPr>
        <w:spacing w:after="40" w:before="40"/>
      </w:pPr>
      <w:r>
        <w:rPr>
          <w:rFonts w:ascii="Arial" w:cs="Arial" w:eastAsia="Arial" w:hAnsi="Arial"/>
          <w:b w:val="false"/>
          <w:bCs w:val="false"/>
          <w:sz w:val="22"/>
          <w:szCs w:val="22"/>
        </w:rPr>
        <w:t xml:space="preserve">Photo upload with auto GPS detection (EXIF or device location)</w:t>
      </w:r>
    </w:p>
    <w:p>
      <w:pPr>
        <w:pStyle w:val="ListParagraph"/>
        <w:numPr>
          <w:ilvl w:val="0"/>
          <w:numId w:val="2"/>
        </w:numPr>
        <w:spacing w:after="40" w:before="40"/>
      </w:pPr>
      <w:r>
        <w:rPr>
          <w:rFonts w:ascii="Arial" w:cs="Arial" w:eastAsia="Arial" w:hAnsi="Arial"/>
          <w:b w:val="false"/>
          <w:bCs w:val="false"/>
          <w:sz w:val="22"/>
          <w:szCs w:val="22"/>
        </w:rPr>
        <w:t xml:space="preserve">Instant AQI + weather data shown for their reported location</w:t>
      </w:r>
    </w:p>
    <w:p>
      <w:pPr>
        <w:pStyle w:val="ListParagraph"/>
        <w:numPr>
          <w:ilvl w:val="0"/>
          <w:numId w:val="2"/>
        </w:numPr>
        <w:spacing w:after="40" w:before="40"/>
      </w:pPr>
      <w:r>
        <w:rPr>
          <w:rFonts w:ascii="Arial" w:cs="Arial" w:eastAsia="Arial" w:hAnsi="Arial"/>
          <w:b w:val="false"/>
          <w:bCs w:val="false"/>
          <w:sz w:val="22"/>
          <w:szCs w:val="22"/>
        </w:rPr>
        <w:t xml:space="preserve">Auto-generated health advisory for their area</w:t>
      </w:r>
    </w:p>
    <w:p>
      <w:pPr>
        <w:pStyle w:val="ListParagraph"/>
        <w:numPr>
          <w:ilvl w:val="0"/>
          <w:numId w:val="2"/>
        </w:numPr>
        <w:spacing w:after="40" w:before="40"/>
      </w:pPr>
      <w:r>
        <w:rPr>
          <w:rFonts w:ascii="Arial" w:cs="Arial" w:eastAsia="Arial" w:hAnsi="Arial"/>
          <w:b w:val="false"/>
          <w:bCs w:val="false"/>
          <w:sz w:val="22"/>
          <w:szCs w:val="22"/>
        </w:rPr>
        <w:t xml:space="preserve">Real-time report status tracking (Pending → Assigned → Verified → Resolved)</w:t>
      </w:r>
    </w:p>
    <w:p>
      <w:pPr>
        <w:pStyle w:val="ListParagraph"/>
        <w:numPr>
          <w:ilvl w:val="0"/>
          <w:numId w:val="2"/>
        </w:numPr>
        <w:spacing w:after="40" w:before="40"/>
      </w:pPr>
      <w:r>
        <w:rPr>
          <w:rFonts w:ascii="Arial" w:cs="Arial" w:eastAsia="Arial" w:hAnsi="Arial"/>
          <w:b w:val="false"/>
          <w:bCs w:val="false"/>
          <w:sz w:val="22"/>
          <w:szCs w:val="22"/>
        </w:rPr>
        <w:t xml:space="preserve">Push notification when employee is dispatched</w:t>
      </w:r>
    </w:p>
    <w:p>
      <w:pPr>
        <w:pStyle w:val="ListParagraph"/>
        <w:numPr>
          <w:ilvl w:val="0"/>
          <w:numId w:val="2"/>
        </w:numPr>
        <w:spacing w:after="40" w:before="40"/>
      </w:pPr>
      <w:r>
        <w:rPr>
          <w:rFonts w:ascii="Arial" w:cs="Arial" w:eastAsia="Arial" w:hAnsi="Arial"/>
          <w:b w:val="false"/>
          <w:bCs w:val="false"/>
          <w:sz w:val="22"/>
          <w:szCs w:val="22"/>
        </w:rPr>
        <w:t xml:space="preserve">Push notification and stars when issue is resolved</w:t>
      </w:r>
    </w:p>
    <w:p>
      <w:pPr>
        <w:pStyle w:val="ListParagraph"/>
        <w:numPr>
          <w:ilvl w:val="0"/>
          <w:numId w:val="2"/>
        </w:numPr>
        <w:spacing w:after="40" w:before="40"/>
      </w:pPr>
      <w:r>
        <w:rPr>
          <w:rFonts w:ascii="Arial" w:cs="Arial" w:eastAsia="Arial" w:hAnsi="Arial"/>
          <w:b w:val="false"/>
          <w:bCs w:val="false"/>
          <w:sz w:val="22"/>
          <w:szCs w:val="22"/>
        </w:rPr>
        <w:t xml:space="preserve">View all hotspots on live map — clickable for full details</w:t>
      </w:r>
    </w:p>
    <w:p>
      <w:pPr>
        <w:pStyle w:val="ListParagraph"/>
        <w:numPr>
          <w:ilvl w:val="0"/>
          <w:numId w:val="2"/>
        </w:numPr>
        <w:spacing w:after="40" w:before="40"/>
      </w:pPr>
      <w:r>
        <w:rPr>
          <w:rFonts w:ascii="Arial" w:cs="Arial" w:eastAsia="Arial" w:hAnsi="Arial"/>
          <w:b w:val="false"/>
          <w:bCs w:val="false"/>
          <w:sz w:val="22"/>
          <w:szCs w:val="22"/>
        </w:rPr>
        <w:t xml:space="preserve">Profile page with stars, badge, and contribution history</w:t>
      </w:r>
    </w:p>
    <w:p>
      <w:pPr>
        <w:pStyle w:val="ListParagraph"/>
        <w:numPr>
          <w:ilvl w:val="0"/>
          <w:numId w:val="2"/>
        </w:numPr>
        <w:spacing w:after="40" w:before="40"/>
      </w:pPr>
      <w:r>
        <w:rPr>
          <w:rFonts w:ascii="Arial" w:cs="Arial" w:eastAsia="Arial" w:hAnsi="Arial"/>
          <w:b w:val="false"/>
          <w:bCs w:val="false"/>
          <w:sz w:val="22"/>
          <w:szCs w:val="22"/>
        </w:rPr>
        <w:t xml:space="preserve">City leaderboard showing top contributing citizens</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Employee Features</w:t>
      </w:r>
    </w:p>
    <w:p>
      <w:pPr>
        <w:pStyle w:val="ListParagraph"/>
        <w:numPr>
          <w:ilvl w:val="0"/>
          <w:numId w:val="2"/>
        </w:numPr>
        <w:spacing w:after="40" w:before="40"/>
      </w:pPr>
      <w:r>
        <w:rPr>
          <w:rFonts w:ascii="Arial" w:cs="Arial" w:eastAsia="Arial" w:hAnsi="Arial"/>
          <w:b w:val="false"/>
          <w:bCs w:val="false"/>
          <w:sz w:val="22"/>
          <w:szCs w:val="22"/>
        </w:rPr>
        <w:t xml:space="preserve">Push notification on assignment</w:t>
      </w:r>
    </w:p>
    <w:p>
      <w:pPr>
        <w:pStyle w:val="ListParagraph"/>
        <w:numPr>
          <w:ilvl w:val="0"/>
          <w:numId w:val="2"/>
        </w:numPr>
        <w:spacing w:after="40" w:before="40"/>
      </w:pPr>
      <w:r>
        <w:rPr>
          <w:rFonts w:ascii="Arial" w:cs="Arial" w:eastAsia="Arial" w:hAnsi="Arial"/>
          <w:b w:val="false"/>
          <w:bCs w:val="false"/>
          <w:sz w:val="22"/>
          <w:szCs w:val="22"/>
        </w:rPr>
        <w:t xml:space="preserve">View citizen's photo, GPS pin, AI summary, and health advisory</w:t>
      </w:r>
    </w:p>
    <w:p>
      <w:pPr>
        <w:pStyle w:val="ListParagraph"/>
        <w:numPr>
          <w:ilvl w:val="0"/>
          <w:numId w:val="2"/>
        </w:numPr>
        <w:spacing w:after="40" w:before="40"/>
      </w:pPr>
      <w:r>
        <w:rPr>
          <w:rFonts w:ascii="Arial" w:cs="Arial" w:eastAsia="Arial" w:hAnsi="Arial"/>
          <w:b w:val="false"/>
          <w:bCs w:val="false"/>
          <w:sz w:val="22"/>
          <w:szCs w:val="22"/>
        </w:rPr>
        <w:t xml:space="preserve">Verification photo submission from field</w:t>
      </w:r>
    </w:p>
    <w:p>
      <w:pPr>
        <w:pStyle w:val="ListParagraph"/>
        <w:numPr>
          <w:ilvl w:val="0"/>
          <w:numId w:val="2"/>
        </w:numPr>
        <w:spacing w:after="40" w:before="40"/>
      </w:pPr>
      <w:r>
        <w:rPr>
          <w:rFonts w:ascii="Arial" w:cs="Arial" w:eastAsia="Arial" w:hAnsi="Arial"/>
          <w:b w:val="false"/>
          <w:bCs w:val="false"/>
          <w:sz w:val="22"/>
          <w:szCs w:val="22"/>
        </w:rPr>
        <w:t xml:space="preserve">One-tap result marking: Confirmed / False Alarm / Needs Monitoring</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Admin Features</w:t>
      </w:r>
    </w:p>
    <w:p>
      <w:pPr>
        <w:pStyle w:val="ListParagraph"/>
        <w:numPr>
          <w:ilvl w:val="0"/>
          <w:numId w:val="2"/>
        </w:numPr>
        <w:spacing w:after="40" w:before="40"/>
      </w:pPr>
      <w:r>
        <w:rPr>
          <w:rFonts w:ascii="Arial" w:cs="Arial" w:eastAsia="Arial" w:hAnsi="Arial"/>
          <w:b w:val="false"/>
          <w:bCs w:val="false"/>
          <w:sz w:val="22"/>
          <w:szCs w:val="22"/>
        </w:rPr>
        <w:t xml:space="preserve">Reports queue with full data per report (photo, AI score, AQ, NDVI, health advisory)</w:t>
      </w:r>
    </w:p>
    <w:p>
      <w:pPr>
        <w:pStyle w:val="ListParagraph"/>
        <w:numPr>
          <w:ilvl w:val="0"/>
          <w:numId w:val="2"/>
        </w:numPr>
        <w:spacing w:after="40" w:before="40"/>
      </w:pPr>
      <w:r>
        <w:rPr>
          <w:rFonts w:ascii="Arial" w:cs="Arial" w:eastAsia="Arial" w:hAnsi="Arial"/>
          <w:b w:val="false"/>
          <w:bCs w:val="false"/>
          <w:sz w:val="22"/>
          <w:szCs w:val="22"/>
        </w:rPr>
        <w:t xml:space="preserve">Explainable UHI score breakdown per report</w:t>
      </w:r>
    </w:p>
    <w:p>
      <w:pPr>
        <w:pStyle w:val="ListParagraph"/>
        <w:numPr>
          <w:ilvl w:val="0"/>
          <w:numId w:val="2"/>
        </w:numPr>
        <w:spacing w:after="40" w:before="40"/>
      </w:pPr>
      <w:r>
        <w:rPr>
          <w:rFonts w:ascii="Arial" w:cs="Arial" w:eastAsia="Arial" w:hAnsi="Arial"/>
          <w:b w:val="false"/>
          <w:bCs w:val="false"/>
          <w:sz w:val="22"/>
          <w:szCs w:val="22"/>
        </w:rPr>
        <w:t xml:space="preserve">Full color-coded risk hotspot map</w:t>
      </w:r>
    </w:p>
    <w:p>
      <w:pPr>
        <w:pStyle w:val="ListParagraph"/>
        <w:numPr>
          <w:ilvl w:val="0"/>
          <w:numId w:val="2"/>
        </w:numPr>
        <w:spacing w:after="40" w:before="40"/>
      </w:pPr>
      <w:r>
        <w:rPr>
          <w:rFonts w:ascii="Arial" w:cs="Arial" w:eastAsia="Arial" w:hAnsi="Arial"/>
          <w:b w:val="false"/>
          <w:bCs w:val="false"/>
          <w:sz w:val="22"/>
          <w:szCs w:val="22"/>
        </w:rPr>
        <w:t xml:space="preserve">One-click dispatch with nearest employee auto-suggestion</w:t>
      </w:r>
    </w:p>
    <w:p>
      <w:pPr>
        <w:pStyle w:val="ListParagraph"/>
        <w:numPr>
          <w:ilvl w:val="0"/>
          <w:numId w:val="2"/>
        </w:numPr>
        <w:spacing w:after="40" w:before="40"/>
      </w:pPr>
      <w:r>
        <w:rPr>
          <w:rFonts w:ascii="Arial" w:cs="Arial" w:eastAsia="Arial" w:hAnsi="Arial"/>
          <w:b w:val="false"/>
          <w:bCs w:val="false"/>
          <w:sz w:val="22"/>
          <w:szCs w:val="22"/>
        </w:rPr>
        <w:t xml:space="preserve">Live employee location tracker on map</w:t>
      </w:r>
    </w:p>
    <w:p>
      <w:pPr>
        <w:pStyle w:val="ListParagraph"/>
        <w:numPr>
          <w:ilvl w:val="0"/>
          <w:numId w:val="2"/>
        </w:numPr>
        <w:spacing w:after="40" w:before="40"/>
      </w:pPr>
      <w:r>
        <w:rPr>
          <w:rFonts w:ascii="Arial" w:cs="Arial" w:eastAsia="Arial" w:hAnsi="Arial"/>
          <w:b w:val="false"/>
          <w:bCs w:val="false"/>
          <w:sz w:val="22"/>
          <w:szCs w:val="22"/>
        </w:rPr>
        <w:t xml:space="preserve">Resolve issues with action taken notes</w:t>
      </w:r>
    </w:p>
    <w:p>
      <w:pPr>
        <w:pStyle w:val="ListParagraph"/>
        <w:numPr>
          <w:ilvl w:val="0"/>
          <w:numId w:val="2"/>
        </w:numPr>
        <w:spacing w:after="40" w:before="40"/>
      </w:pPr>
      <w:r>
        <w:rPr>
          <w:rFonts w:ascii="Arial" w:cs="Arial" w:eastAsia="Arial" w:hAnsi="Arial"/>
          <w:b w:val="false"/>
          <w:bCs w:val="false"/>
          <w:sz w:val="22"/>
          <w:szCs w:val="22"/>
        </w:rPr>
        <w:t xml:space="preserve">7-day zone trend charts and hazard predictions</w:t>
      </w:r>
    </w:p>
    <w:p>
      <w:pPr>
        <w:pStyle w:val="ListParagraph"/>
        <w:numPr>
          <w:ilvl w:val="0"/>
          <w:numId w:val="2"/>
        </w:numPr>
        <w:spacing w:after="40" w:before="40"/>
      </w:pPr>
      <w:r>
        <w:rPr>
          <w:rFonts w:ascii="Arial" w:cs="Arial" w:eastAsia="Arial" w:hAnsi="Arial"/>
          <w:b w:val="false"/>
          <w:bCs w:val="false"/>
          <w:sz w:val="22"/>
          <w:szCs w:val="22"/>
        </w:rPr>
        <w:t xml:space="preserve">Compliance report download</w:t>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Public Features (No Login)</w:t>
      </w:r>
    </w:p>
    <w:p>
      <w:pPr>
        <w:pStyle w:val="ListParagraph"/>
        <w:numPr>
          <w:ilvl w:val="0"/>
          <w:numId w:val="2"/>
        </w:numPr>
        <w:spacing w:after="40" w:before="40"/>
      </w:pPr>
      <w:r>
        <w:rPr>
          <w:rFonts w:ascii="Arial" w:cs="Arial" w:eastAsia="Arial" w:hAnsi="Arial"/>
          <w:b w:val="false"/>
          <w:bCs w:val="false"/>
          <w:sz w:val="22"/>
          <w:szCs w:val="22"/>
        </w:rPr>
        <w:t xml:space="preserve">Live counters: Issues Reported, Issues Resolved, Active Hotspots, Citizens Contributing</w:t>
      </w:r>
    </w:p>
    <w:p>
      <w:pPr>
        <w:pStyle w:val="ListParagraph"/>
        <w:numPr>
          <w:ilvl w:val="0"/>
          <w:numId w:val="2"/>
        </w:numPr>
        <w:spacing w:after="40" w:before="40"/>
      </w:pPr>
      <w:r>
        <w:rPr>
          <w:rFonts w:ascii="Arial" w:cs="Arial" w:eastAsia="Arial" w:hAnsi="Arial"/>
          <w:b w:val="false"/>
          <w:bCs w:val="false"/>
          <w:sz w:val="22"/>
          <w:szCs w:val="22"/>
        </w:rPr>
        <w:t xml:space="preserve">Read-only clickable hotspot map</w:t>
      </w:r>
    </w:p>
    <w:p>
      <w:pPr>
        <w:pStyle w:val="ListParagraph"/>
        <w:numPr>
          <w:ilvl w:val="0"/>
          <w:numId w:val="2"/>
        </w:numPr>
        <w:spacing w:after="40" w:before="40"/>
      </w:pPr>
      <w:r>
        <w:rPr>
          <w:rFonts w:ascii="Arial" w:cs="Arial" w:eastAsia="Arial" w:hAnsi="Arial"/>
          <w:b w:val="false"/>
          <w:bCs w:val="false"/>
          <w:sz w:val="22"/>
          <w:szCs w:val="22"/>
        </w:rPr>
        <w:t xml:space="preserve">Full issue detail page: photo, AQI charts, health advisory, resolution status</w:t>
      </w:r>
    </w:p>
    <w:p>
      <w:pPr>
        <w:pBdr>
          <w:bottom w:val="single" w:color="B7E4C7" w:sz="4" w:space="1"/>
        </w:pBdr>
        <w:spacing w:after="160" w:before="160"/>
      </w:pPr>
      <w:r>
        <w:t xml:space="preserve"/>
      </w:r>
    </w:p>
    <w:p>
      <w:pPr>
        <w:pStyle w:val="Heading1"/>
        <w:spacing w:after="160" w:before="360"/>
      </w:pPr>
      <w:r>
        <w:rPr>
          <w:rFonts w:ascii="Arial" w:cs="Arial" w:eastAsia="Arial" w:hAnsi="Arial"/>
          <w:b/>
          <w:bCs/>
          <w:color w:val="1B4332"/>
          <w:sz w:val="32"/>
          <w:szCs w:val="32"/>
        </w:rPr>
        <w:t xml:space="preserve">7. Charts Shown Per Issue</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0"/>
        <w:gridCol w:w="2000"/>
        <w:gridCol w:w="2360"/>
      </w:tblGrid>
      <w:tr>
        <w:tc>
          <w:tcPr>
            <w:tcW w:type="dxa" w:w="50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Chart</w:t>
            </w:r>
          </w:p>
        </w:tc>
        <w:tc>
          <w:tcPr>
            <w:tcW w:type="dxa" w:w="20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User</w:t>
            </w:r>
          </w:p>
        </w:tc>
        <w:tc>
          <w:tcPr>
            <w:tcW w:type="dxa" w:w="23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Admin</w:t>
            </w:r>
          </w:p>
        </w:tc>
      </w:tr>
      <w:tr>
        <w:tc>
          <w:tcPr>
            <w:tcW w:type="dxa" w:w="5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AQI Gauge (color coded Good → Hazardous)</w:t>
            </w:r>
          </w:p>
        </w:tc>
        <w:tc>
          <w:tcPr>
            <w:tcW w:type="dxa" w:w="2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PM2.5 / PM10 / NO2 bar vs safe limits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Temperature + Humidity card</w:t>
            </w:r>
          </w:p>
        </w:tc>
        <w:tc>
          <w:tcPr>
            <w:tcW w:type="dxa" w:w="2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24hr AQI trend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Health advisory per demographic</w:t>
            </w:r>
          </w:p>
        </w:tc>
        <w:tc>
          <w:tcPr>
            <w:tcW w:type="dxa" w:w="2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7-day historical AQI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Pollutant breakdown donut chart</w:t>
            </w:r>
          </w:p>
        </w:tc>
        <w:tc>
          <w:tcPr>
            <w:tcW w:type="dxa" w:w="2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NDVI satellite reading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UHI score explainable breakdown</w:t>
            </w:r>
          </w:p>
        </w:tc>
        <w:tc>
          <w:tcPr>
            <w:tcW w:type="dxa" w:w="2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Predicted pollutant spike by hazard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bl>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8. Stars &amp; Gamification System</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500"/>
        <w:gridCol w:w="3860"/>
      </w:tblGrid>
      <w:tr>
        <w:tc>
          <w:tcPr>
            <w:tcW w:type="dxa" w:w="55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c>
          <w:tcPr>
            <w:tcW w:type="dxa" w:w="38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Stars Earned</w:t>
            </w:r>
          </w:p>
        </w:tc>
      </w:tr>
      <w:tr>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Report submitted</w:t>
            </w:r>
          </w:p>
        </w:tc>
        <w:tc>
          <w:tcPr>
            <w:tcW w:type="dxa" w:w="38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+5 ⭐</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Report verified as real by employee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 ⭐</w:t>
            </w:r>
          </w:p>
        </w:tc>
      </w:tr>
      <w:tr>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Report resolved by admin</w:t>
            </w:r>
          </w:p>
        </w:tc>
        <w:tc>
          <w:tcPr>
            <w:tcW w:type="dxa" w:w="38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+30 ⭐</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First report in a new zone (bonus)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w:t>
            </w:r>
          </w:p>
        </w:tc>
      </w:tr>
      <w:tr>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Report marked False Alarm</w:t>
            </w:r>
          </w:p>
        </w:tc>
        <w:tc>
          <w:tcPr>
            <w:tcW w:type="dxa" w:w="38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+0 (no penalty)</w:t>
            </w:r>
          </w:p>
        </w:tc>
      </w:tr>
    </w:tbl>
    <w:p>
      <w:pPr>
        <w:spacing w:after="120" w:before="120"/>
      </w:pPr>
      <w:r>
        <w:t xml:space="preserve"/>
      </w:r>
    </w:p>
    <w:p>
      <w:pPr>
        <w:spacing w:after="80" w:before="200"/>
      </w:pPr>
      <w:r>
        <w:rPr>
          <w:rFonts w:ascii="Arial" w:cs="Arial" w:eastAsia="Arial" w:hAnsi="Arial"/>
          <w:b/>
          <w:bCs/>
          <w:color w:val="40916C"/>
          <w:sz w:val="24"/>
          <w:szCs w:val="24"/>
        </w:rPr>
        <w:t xml:space="preserve">Badge Levels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4000"/>
        <w:gridCol w:w="5360"/>
      </w:tblGrid>
      <w:tr>
        <w:tc>
          <w:tcPr>
            <w:tcW w:type="dxa" w:w="40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Badge</w:t>
            </w:r>
          </w:p>
        </w:tc>
        <w:tc>
          <w:tcPr>
            <w:tcW w:type="dxa" w:w="53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Stars Required</w:t>
            </w:r>
          </w:p>
        </w:tc>
      </w:tr>
      <w:tr>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Bronze Citizen</w:t>
            </w:r>
          </w:p>
        </w:tc>
        <w:tc>
          <w:tcPr>
            <w:tcW w:type="dxa" w:w="5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0 – 100 stars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Silver Citizen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101 – 500 stars</w:t>
            </w:r>
          </w:p>
        </w:tc>
      </w:tr>
      <w:tr>
        <w:tc>
          <w:tcPr>
            <w:tcW w:type="dxa" w:w="40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Gold Citizen</w:t>
            </w:r>
          </w:p>
        </w:tc>
        <w:tc>
          <w:tcPr>
            <w:tcW w:type="dxa" w:w="5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501 – 1500 stars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Platinum Citizen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1500+ stars</w:t>
            </w:r>
          </w:p>
        </w:tc>
      </w:tr>
    </w:tbl>
    <w:p>
      <w:pPr>
        <w:pBdr>
          <w:bottom w:val="single" w:color="B7E4C7" w:sz="4" w:space="1"/>
        </w:pBdr>
        <w:spacing w:after="160" w:before="160"/>
      </w:pPr>
      <w:r>
        <w:t xml:space="preserve"/>
      </w:r>
    </w:p>
    <w:p>
      <w:pPr>
        <w:pStyle w:val="Heading1"/>
        <w:spacing w:after="160" w:before="360"/>
      </w:pPr>
      <w:r>
        <w:rPr>
          <w:rFonts w:ascii="Arial" w:cs="Arial" w:eastAsia="Arial" w:hAnsi="Arial"/>
          <w:b/>
          <w:bCs/>
          <w:color w:val="1B4332"/>
          <w:sz w:val="32"/>
          <w:szCs w:val="32"/>
        </w:rPr>
        <w:t xml:space="preserve">9. Tech Stack</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800"/>
        <w:gridCol w:w="4360"/>
      </w:tblGrid>
      <w:tr>
        <w:tc>
          <w:tcPr>
            <w:tcW w:type="dxa" w:w="22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Layer</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43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React + Vite + Tailwind CSS</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UI framework, component-based, fast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Leaflet.js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Interactive hotspot map, free, open source</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Charts</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Recharts</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AQI gauges, bar charts, trend 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Firebase Authentication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Google Sign-In, 3 roles (user/employee/admin)</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Flask (Python)</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REST API, inference orchestration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Reports, users, scores, employee data</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Image Storage</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AWS S3</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Secure citizen photo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Inference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FastAPI + Custom CNN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Hazard type detection + confidence score</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Air Quality</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Open-Meteo API</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PM2.5, PM10, NO2, ozone — free, no key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OpenWeather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Temperature, humidity, wind, UV — 1M free calls/month</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Satellite</w:t>
            </w:r>
          </w:p>
        </w:tc>
        <w:tc>
          <w:tcPr>
            <w:tcW w:type="dxa" w:w="2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Google Earth Engine</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NDVI analysis, green cover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Vercel + AWS EC2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 on Vercel, backend + AI on EC2</w:t>
            </w:r>
          </w:p>
        </w:tc>
      </w:tr>
    </w:tbl>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10. Build Order (9 Phases)</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00"/>
        <w:gridCol w:w="5500"/>
        <w:gridCol w:w="2360"/>
      </w:tblGrid>
      <w:tr>
        <w:tc>
          <w:tcPr>
            <w:tcW w:type="dxa" w:w="15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55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to Build</w:t>
            </w:r>
          </w:p>
        </w:tc>
        <w:tc>
          <w:tcPr>
            <w:tcW w:type="dxa" w:w="23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Days</w:t>
            </w:r>
          </w:p>
        </w:tc>
      </w:tr>
      <w:tr>
        <w:tc>
          <w:tcPr>
            <w:tcW w:type="dxa" w:w="1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Phase 1</w:t>
            </w:r>
          </w:p>
        </w:tc>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React + Vite setup, routing, landing page</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Day 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2</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Firebase Auth — Google Sign-In, 3 roles, login pages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Day 2–3</w:t>
            </w:r>
          </w:p>
        </w:tc>
      </w:tr>
      <w:tr>
        <w:tc>
          <w:tcPr>
            <w:tcW w:type="dxa" w:w="1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Phase 3</w:t>
            </w:r>
          </w:p>
        </w:tc>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User Panel — report upload, GPS detect, AQ charts</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Day 3–5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4</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Panel — reports queue, hotspot map, dispatch UI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Day 5–8</w:t>
            </w:r>
          </w:p>
        </w:tc>
      </w:tr>
      <w:tr>
        <w:tc>
          <w:tcPr>
            <w:tcW w:type="dxa" w:w="1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Phase 5</w:t>
            </w:r>
          </w:p>
        </w:tc>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Backend + DB — Flask, PostgreSQL, S3 storage</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Day 8–12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6</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Layer — custom CNN, FastAPI, UHI scoring logic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Day 12–16</w:t>
            </w:r>
          </w:p>
        </w:tc>
      </w:tr>
      <w:tr>
        <w:tc>
          <w:tcPr>
            <w:tcW w:type="dxa" w:w="1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Phase 7</w:t>
            </w:r>
          </w:p>
        </w:tc>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Dispatch System — employee tracker, nearest match algorithm</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Day 16–18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Phase 8</w:t>
            </w:r>
          </w:p>
        </w:tc>
        <w:tc>
          <w:tcPr>
            <w:tcW w:type="dxa" w:w="5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Employee Panel — tasks view, verification photo submit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Day 18–19</w:t>
            </w:r>
          </w:p>
        </w:tc>
      </w:tr>
      <w:tr>
        <w:tc>
          <w:tcPr>
            <w:tcW w:type="dxa" w:w="1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Phase 9</w:t>
            </w:r>
          </w:p>
        </w:tc>
        <w:tc>
          <w:tcPr>
            <w:tcW w:type="dxa" w:w="5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Polish + Demo — seed data, responsive fixes, IEEE demo prep</w:t>
            </w:r>
          </w:p>
        </w:tc>
        <w:tc>
          <w:tcPr>
            <w:tcW w:type="dxa" w:w="2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Day 19–21</w:t>
            </w:r>
          </w:p>
        </w:tc>
      </w:tr>
    </w:tbl>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11. Patentability Analysis</w:t>
      </w:r>
    </w:p>
    <w:p>
      <w:pPr>
        <w:spacing w:after="120" w:before="120"/>
      </w:pPr>
      <w:r>
        <w:t xml:space="preserve"/>
      </w:r>
    </w:p>
    <w:p>
      <w:pPr>
        <w:spacing w:after="80" w:before="80"/>
      </w:pPr>
      <w:r>
        <w:rPr>
          <w:rFonts w:ascii="Arial" w:cs="Arial" w:eastAsia="Arial" w:hAnsi="Arial"/>
          <w:i/>
          <w:iCs/>
          <w:sz w:val="22"/>
          <w:szCs w:val="22"/>
        </w:rPr>
        <w:t xml:space="preserve">This section outlines what parts of GreenAlert are NOT patentable (due to prior art), what IS patentable (due to novel technical contributions), and how to frame the patent claim correctly under Indian law.</w:t>
      </w:r>
    </w:p>
    <w:p>
      <w:pPr>
        <w:pBdr>
          <w:bottom w:val="single" w:color="B7E4C7" w:sz="4" w:space="1"/>
        </w:pBdr>
        <w:spacing w:after="160" w:before="160"/>
      </w:pPr>
      <w:r>
        <w:t xml:space="preserve"/>
      </w:r>
    </w:p>
    <w:p>
      <w:pPr>
        <w:pStyle w:val="Heading2"/>
        <w:spacing w:after="120" w:before="280"/>
      </w:pPr>
      <w:r>
        <w:rPr>
          <w:rFonts w:ascii="Arial" w:cs="Arial" w:eastAsia="Arial" w:hAnsi="Arial"/>
          <w:b/>
          <w:bCs/>
          <w:color w:val="2D6A4F"/>
          <w:sz w:val="26"/>
          <w:szCs w:val="26"/>
        </w:rPr>
        <w:t xml:space="preserve">11.1 What is NOT Patentable</w:t>
      </w:r>
    </w:p>
    <w:p>
      <w:pPr>
        <w:spacing w:after="120" w:before="120"/>
      </w:pPr>
      <w:r>
        <w:t xml:space="preserve"/>
      </w:r>
    </w:p>
    <w:p>
      <w:pPr>
        <w:spacing w:after="80" w:before="80"/>
      </w:pPr>
      <w:r>
        <w:rPr>
          <w:rFonts w:ascii="Arial" w:cs="Arial" w:eastAsia="Arial" w:hAnsi="Arial"/>
          <w:sz w:val="22"/>
          <w:szCs w:val="22"/>
        </w:rPr>
        <w:t xml:space="preserve">The following components of GreenAlert already exist in prior art and cannot be patented independently:</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61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Not Patentable</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YOLO / Custom CNN for garbage detection</w:t>
            </w:r>
          </w:p>
        </w:tc>
        <w:tc>
          <w:tcPr>
            <w:tcW w:type="dxa" w:w="61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Extensively researched since 2020; IEEE papers exist for YOLO-based waste detection connected to Flask apps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Citizen photo upload + GPS reporting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SpotGarbage app (ResearchGate) already does geo-tagged citizen image-based garbage reporting</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Satellite NDVI monitoring</w:t>
            </w:r>
          </w:p>
        </w:tc>
        <w:tc>
          <w:tcPr>
            <w:tcW w:type="dxa" w:w="61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NASA, ESA, Google Earth Engine have done this for decades; NDVI is a decades-old technique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Air quality API + GPS → charts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Dozens of apps (IQAir, AirVisual, Plume Labs) already fetch AQ by location and display charts</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Leaflet/Google Maps hotspot visualization</w:t>
            </w:r>
          </w:p>
        </w:tc>
        <w:tc>
          <w:tcPr>
            <w:tcW w:type="dxa" w:w="61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Standard map visualization, used by hundreds of platforms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Field worker dispatch (proximity-based)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General enterprise tools like SAP FSM already do proximity + skill-based field dispatch</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Combining the above in one app (as an idea)</w:t>
            </w:r>
          </w:p>
        </w:tc>
        <w:tc>
          <w:tcPr>
            <w:tcW w:type="dxa" w:w="61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The idea of combining AI + citizen reports + satellite for environmental monitoring is itself prior art (AEJIM framework, SmartAirQ, SMURBS)</w:t>
            </w:r>
          </w:p>
        </w:tc>
      </w:tr>
    </w:tbl>
    <w:p>
      <w:pPr>
        <w:spacing w:after="120" w:before="120"/>
      </w:pPr>
      <w:r>
        <w:t xml:space="preserve"/>
      </w:r>
    </w:p>
    <w:p>
      <w:pPr>
        <w:spacing w:after="80" w:before="80"/>
      </w:pPr>
      <w:r>
        <w:rPr>
          <w:rFonts w:ascii="Arial" w:cs="Arial" w:eastAsia="Arial" w:hAnsi="Arial"/>
          <w:b/>
          <w:bCs/>
          <w:sz w:val="22"/>
          <w:szCs w:val="22"/>
        </w:rPr>
        <w:t xml:space="preserve">Key point: Under the Indian Patents Act, an idea cannot be patented. Only a specific, novel technical method with a measurable technical effect can be patented.</w:t>
      </w:r>
    </w:p>
    <w:p>
      <w:pPr>
        <w:pBdr>
          <w:bottom w:val="single" w:color="B7E4C7" w:sz="4" w:space="1"/>
        </w:pBdr>
        <w:spacing w:after="160" w:before="160"/>
      </w:pPr>
      <w:r>
        <w:t xml:space="preserve"/>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11.2 What IS Patentable — The Three Novel Claims</w:t>
      </w:r>
    </w:p>
    <w:p>
      <w:pPr>
        <w:spacing w:after="120" w:before="120"/>
      </w:pPr>
      <w:r>
        <w:t xml:space="preserve"/>
      </w:r>
    </w:p>
    <w:p>
      <w:pPr>
        <w:spacing w:after="80" w:before="200"/>
      </w:pPr>
      <w:r>
        <w:rPr>
          <w:rFonts w:ascii="Arial" w:cs="Arial" w:eastAsia="Arial" w:hAnsi="Arial"/>
          <w:b/>
          <w:bCs/>
          <w:color w:val="40916C"/>
          <w:sz w:val="24"/>
          <w:szCs w:val="24"/>
        </w:rPr>
        <w:t xml:space="preserve">Patent Claim 1 — Hazard-Type Aware Pollutant Spike Inference</w:t>
      </w:r>
    </w:p>
    <w:p>
      <w:pPr>
        <w:spacing w:after="80" w:before="80"/>
      </w:pPr>
      <w:r>
        <w:rPr>
          <w:rFonts w:ascii="Arial" w:cs="Arial" w:eastAsia="Arial" w:hAnsi="Arial"/>
          <w:sz w:val="22"/>
          <w:szCs w:val="22"/>
        </w:rPr>
        <w:t xml:space="preserve">What it does: When the AI detects a specific hazard type in a citizen photo, the system does not just fetch generic air quality data — it applies a hazard-specific pollutant spike model to predict the likely pollutant profile at that exact GPS pin.</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500"/>
        <w:gridCol w:w="5860"/>
      </w:tblGrid>
      <w:tr>
        <w:tc>
          <w:tcPr>
            <w:tcW w:type="dxa" w:w="35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Detected Hazard</w:t>
            </w:r>
          </w:p>
        </w:tc>
        <w:tc>
          <w:tcPr>
            <w:tcW w:type="dxa" w:w="58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Predicted Pollutant Spike Applied</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Garbage dump</w:t>
            </w:r>
          </w:p>
        </w:tc>
        <w:tc>
          <w:tcPr>
            <w:tcW w:type="dxa" w:w="58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PM2.5 elevated spike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Chemical spill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NO2 + SO2 elevated spike model</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Construction debris</w:t>
            </w:r>
          </w:p>
        </w:tc>
        <w:tc>
          <w:tcPr>
            <w:tcW w:type="dxa" w:w="58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PM10 coarse particulate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Water body pollution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Ammonia + methane model</w:t>
            </w:r>
          </w:p>
        </w:tc>
      </w:tr>
    </w:tbl>
    <w:p>
      <w:pPr>
        <w:spacing w:after="12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Why novel: No existing citizen reporting system uses the detected visual hazard category to infer pollutant type. Current systems only fetch the nearest AQ station data — which may be 2–10 km away and irrelevant to the specific hazard.</w:t>
      </w:r>
    </w:p>
    <w:p>
      <w:pPr>
        <w:pStyle w:val="ListParagraph"/>
        <w:numPr>
          <w:ilvl w:val="0"/>
          <w:numId w:val="2"/>
        </w:numPr>
        <w:spacing w:after="40" w:before="40"/>
      </w:pPr>
      <w:r>
        <w:rPr>
          <w:rFonts w:ascii="Arial" w:cs="Arial" w:eastAsia="Arial" w:hAnsi="Arial"/>
          <w:b w:val="false"/>
          <w:bCs w:val="false"/>
          <w:sz w:val="22"/>
          <w:szCs w:val="22"/>
        </w:rPr>
        <w:t xml:space="preserve">Technical effect: Produces a more accurate, hazard-context-aware air quality estimate for that specific location.</w:t>
      </w:r>
    </w:p>
    <w:p>
      <w:pPr>
        <w:spacing w:after="120" w:before="120"/>
      </w:pPr>
      <w:r>
        <w:t xml:space="preserve"/>
      </w:r>
    </w:p>
    <w:p>
      <w:pPr>
        <w:spacing w:after="80" w:before="200"/>
      </w:pPr>
      <w:r>
        <w:rPr>
          <w:rFonts w:ascii="Arial" w:cs="Arial" w:eastAsia="Arial" w:hAnsi="Arial"/>
          <w:b/>
          <w:bCs/>
          <w:color w:val="40916C"/>
          <w:sz w:val="24"/>
          <w:szCs w:val="24"/>
        </w:rPr>
        <w:t xml:space="preserve">Patent Claim 2 — Field-Verification Driven UHI Weight Recalibration</w:t>
      </w:r>
    </w:p>
    <w:p>
      <w:pPr>
        <w:spacing w:after="80" w:before="80"/>
      </w:pPr>
      <w:r>
        <w:rPr>
          <w:rFonts w:ascii="Arial" w:cs="Arial" w:eastAsia="Arial" w:hAnsi="Arial"/>
          <w:sz w:val="22"/>
          <w:szCs w:val="22"/>
        </w:rPr>
        <w:t xml:space="preserve">What it does: Every time an MNC employee verifies or rejects a citizen report, the outcome is fed back into the UHI algorithm. The weights assigned to each data source (AI score, AQ deviation, crowd density, NDVI) are automatically recalibrated for that specific geographic zone.</w:t>
      </w:r>
    </w:p>
    <w:p>
      <w:pPr>
        <w:spacing w:after="12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Why novel: No existing urban environmental monitoring system closes this feedback loop. AI models in this space are trained once and deployed; none use verified field outcomes to dynamically adjust multi-source fusion weights per zone.</w:t>
      </w:r>
    </w:p>
    <w:p>
      <w:pPr>
        <w:pStyle w:val="ListParagraph"/>
        <w:numPr>
          <w:ilvl w:val="0"/>
          <w:numId w:val="2"/>
        </w:numPr>
        <w:spacing w:after="40" w:before="40"/>
      </w:pPr>
      <w:r>
        <w:rPr>
          <w:rFonts w:ascii="Arial" w:cs="Arial" w:eastAsia="Arial" w:hAnsi="Arial"/>
          <w:b w:val="false"/>
          <w:bCs w:val="false"/>
          <w:sz w:val="22"/>
          <w:szCs w:val="22"/>
        </w:rPr>
        <w:t xml:space="preserve">Technical effect: The system's hazard classification accuracy improves over time for each specific city/locality, as it learns from verified ground truth.</w:t>
      </w:r>
    </w:p>
    <w:p>
      <w:pPr>
        <w:spacing w:after="120" w:before="120"/>
      </w:pPr>
      <w:r>
        <w:t xml:space="preserve"/>
      </w:r>
    </w:p>
    <w:p>
      <w:pPr>
        <w:spacing w:after="80" w:before="200"/>
      </w:pPr>
      <w:r>
        <w:rPr>
          <w:rFonts w:ascii="Arial" w:cs="Arial" w:eastAsia="Arial" w:hAnsi="Arial"/>
          <w:b/>
          <w:bCs/>
          <w:color w:val="40916C"/>
          <w:sz w:val="24"/>
          <w:szCs w:val="24"/>
        </w:rPr>
        <w:t xml:space="preserve">Patent Claim 3 — Demographic-Specific Health Advisory from Combined Hazard + AQ Score</w:t>
      </w:r>
    </w:p>
    <w:p>
      <w:pPr>
        <w:spacing w:after="80" w:before="80"/>
      </w:pPr>
      <w:r>
        <w:rPr>
          <w:rFonts w:ascii="Arial" w:cs="Arial" w:eastAsia="Arial" w:hAnsi="Arial"/>
          <w:sz w:val="22"/>
          <w:szCs w:val="22"/>
        </w:rPr>
        <w:t xml:space="preserve">What it does: After the UHI score is computed, the system automatically generates population-specific health advisories tailored to different demographic groups based on the combined hazard type and real-time AQ readings.</w:t>
      </w:r>
    </w:p>
    <w:p>
      <w:pPr>
        <w:spacing w:after="12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Why novel: No existing citizen environmental reporting platform automatically translates a combined AI hazard score + real-time AQ reading into demographic-specific health advisories. Current systems either show generic AQI levels or static health guidelines — not dynamic advisories tied to a specific detected hazard.</w:t>
      </w:r>
    </w:p>
    <w:p>
      <w:pPr>
        <w:pStyle w:val="ListParagraph"/>
        <w:numPr>
          <w:ilvl w:val="0"/>
          <w:numId w:val="2"/>
        </w:numPr>
        <w:spacing w:after="40" w:before="40"/>
      </w:pPr>
      <w:r>
        <w:rPr>
          <w:rFonts w:ascii="Arial" w:cs="Arial" w:eastAsia="Arial" w:hAnsi="Arial"/>
          <w:b w:val="false"/>
          <w:bCs w:val="false"/>
          <w:sz w:val="22"/>
          <w:szCs w:val="22"/>
        </w:rPr>
        <w:t xml:space="preserve">Technical effect: Produces actionable, population-specific health guidance that is contextually tied to both the physical hazard and the real-time air quality at that location.</w:t>
      </w:r>
    </w:p>
    <w:p>
      <w:pPr>
        <w:pBdr>
          <w:bottom w:val="single" w:color="B7E4C7" w:sz="4" w:space="1"/>
        </w:pBdr>
        <w:spacing w:after="160" w:before="160"/>
      </w:pPr>
      <w:r>
        <w:t xml:space="preserve"/>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11.3 The Full Patent Claim (Combined)</w:t>
      </w:r>
    </w:p>
    <w:p>
      <w:pPr>
        <w:spacing w:after="120" w:before="120"/>
      </w:pPr>
      <w:r>
        <w:t xml:space="preserve"/>
      </w:r>
    </w:p>
    <w:p>
      <w:pPr>
        <w:pBdr>
          <w:top w:val="single" w:color="2D6A4F" w:sz="4" w:space="6"/>
          <w:bottom w:val="single" w:color="2D6A4F" w:sz="4" w:space="6"/>
          <w:left w:val="single" w:color="2D6A4F" w:sz="12" w:space="6"/>
          <w:right w:val="single" w:color="2D6A4F" w:sz="4" w:space="6"/>
        </w:pBdr>
        <w:spacing w:after="120" w:before="120"/>
        <w:ind w:left="720" w:right="720"/>
      </w:pPr>
      <w:r>
        <w:rPr>
          <w:rFonts w:ascii="Arial" w:cs="Arial" w:eastAsia="Arial" w:hAnsi="Arial"/>
          <w:i/>
          <w:iCs/>
          <w:color w:val="1B4332"/>
          <w:sz w:val="22"/>
          <w:szCs w:val="22"/>
        </w:rPr>
        <w:t xml:space="preserve">"A system and method for improving the accuracy of urban hazard risk classification by: (1) applying hazard-type-specific pollutant spike inference models to predict location-accurate air quality profiles from citizen-uploaded images, (2) dynamically recalibrating multi-source fusion weights using verified field-outcome data to produce measurable improvement in false-positive reduction over time, and (3) automatically generating demographic-specific health advisories from the combined hazard score and real-time air quality readings — wherein no prior art combines all three technical contributions in a single pipeline."</w:t>
      </w:r>
    </w:p>
    <w:p>
      <w:pPr>
        <w:pBdr>
          <w:bottom w:val="single" w:color="B7E4C7" w:sz="4" w:space="1"/>
        </w:pBdr>
        <w:spacing w:after="160" w:before="160"/>
      </w:pPr>
      <w:r>
        <w:t xml:space="preserve"/>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11.4 Indian Patent Law Context (Section 3k)</w:t>
      </w:r>
    </w:p>
    <w:p>
      <w:pPr>
        <w:spacing w:after="120" w:before="120"/>
      </w:pPr>
      <w:r>
        <w:t xml:space="preserve"/>
      </w:r>
    </w:p>
    <w:p>
      <w:pPr>
        <w:spacing w:after="80" w:before="80"/>
      </w:pPr>
      <w:r>
        <w:rPr>
          <w:rFonts w:ascii="Arial" w:cs="Arial" w:eastAsia="Arial" w:hAnsi="Arial"/>
          <w:sz w:val="22"/>
          <w:szCs w:val="22"/>
        </w:rPr>
        <w:t xml:space="preserve">Under the Indian Patents Act 1970, Section 3(k) excludes: mathematical methods, business methods, computer programs per se, and algorithms from patentability.</w:t>
      </w:r>
    </w:p>
    <w:p>
      <w:pPr>
        <w:spacing w:after="120" w:before="120"/>
      </w:pPr>
      <w:r>
        <w:t xml:space="preserve"/>
      </w:r>
    </w:p>
    <w:p>
      <w:pPr>
        <w:spacing w:after="80" w:before="80"/>
      </w:pPr>
      <w:r>
        <w:rPr>
          <w:rFonts w:ascii="Arial" w:cs="Arial" w:eastAsia="Arial" w:hAnsi="Arial"/>
          <w:sz w:val="22"/>
          <w:szCs w:val="22"/>
        </w:rPr>
        <w:t xml:space="preserve">However, GreenAlert's claims survive this exclusion because:</w:t>
      </w:r>
    </w:p>
    <w:p>
      <w:pPr>
        <w:pStyle w:val="ListParagraph"/>
        <w:numPr>
          <w:ilvl w:val="0"/>
          <w:numId w:val="2"/>
        </w:numPr>
        <w:spacing w:after="40" w:before="40"/>
      </w:pPr>
      <w:r>
        <w:rPr>
          <w:rFonts w:ascii="Arial" w:cs="Arial" w:eastAsia="Arial" w:hAnsi="Arial"/>
          <w:b w:val="false"/>
          <w:bCs w:val="false"/>
          <w:sz w:val="22"/>
          <w:szCs w:val="22"/>
        </w:rPr>
        <w:t xml:space="preserve">They describe a specific technical method, not a pure algorithm or business method</w:t>
      </w:r>
    </w:p>
    <w:p>
      <w:pPr>
        <w:pStyle w:val="ListParagraph"/>
        <w:numPr>
          <w:ilvl w:val="0"/>
          <w:numId w:val="2"/>
        </w:numPr>
        <w:spacing w:after="40" w:before="40"/>
      </w:pPr>
      <w:r>
        <w:rPr>
          <w:rFonts w:ascii="Arial" w:cs="Arial" w:eastAsia="Arial" w:hAnsi="Arial"/>
          <w:b w:val="false"/>
          <w:bCs w:val="false"/>
          <w:sz w:val="22"/>
          <w:szCs w:val="22"/>
        </w:rPr>
        <w:t xml:space="preserve">They produce measurable technical effects: improved classification accuracy, reduced false positives, location-accurate AQ prediction</w:t>
      </w:r>
    </w:p>
    <w:p>
      <w:pPr>
        <w:pStyle w:val="ListParagraph"/>
        <w:numPr>
          <w:ilvl w:val="0"/>
          <w:numId w:val="2"/>
        </w:numPr>
        <w:spacing w:after="40" w:before="40"/>
      </w:pPr>
      <w:r>
        <w:rPr>
          <w:rFonts w:ascii="Arial" w:cs="Arial" w:eastAsia="Arial" w:hAnsi="Arial"/>
          <w:b w:val="false"/>
          <w:bCs w:val="false"/>
          <w:sz w:val="22"/>
          <w:szCs w:val="22"/>
        </w:rPr>
        <w:t xml:space="preserve">The 2025 CRI Guidelines and the 2024 Delhi High Court ruling (Comviva Technologies) confirm that software-implemented inventions demonstrating technical effects are not automatically excluded under 3(k)</w:t>
      </w:r>
    </w:p>
    <w:p>
      <w:pPr>
        <w:spacing w:after="120" w:before="120"/>
      </w:pPr>
      <w:r>
        <w:t xml:space="preserve"/>
      </w:r>
    </w:p>
    <w:p>
      <w:pPr>
        <w:spacing w:after="80" w:before="80"/>
      </w:pPr>
      <w:r>
        <w:rPr>
          <w:rFonts w:ascii="Arial" w:cs="Arial" w:eastAsia="Arial" w:hAnsi="Arial"/>
          <w:b/>
          <w:bCs/>
          <w:sz w:val="22"/>
          <w:szCs w:val="22"/>
        </w:rPr>
        <w:t xml:space="preserve">How to frame for the patent examiner:</w:t>
      </w:r>
    </w:p>
    <w:p>
      <w:pPr>
        <w:spacing w:after="80" w:before="80"/>
      </w:pPr>
      <w:r>
        <w:rPr>
          <w:rFonts w:ascii="Arial" w:cs="Arial" w:eastAsia="Arial" w:hAnsi="Arial"/>
          <w:sz w:val="22"/>
          <w:szCs w:val="22"/>
        </w:rPr>
        <w:t xml:space="preserve">Do NOT say: 'A method for detecting urban hazards using AI'</w:t>
      </w:r>
    </w:p>
    <w:p>
      <w:pPr>
        <w:spacing w:after="80" w:before="80"/>
      </w:pPr>
      <w:r>
        <w:rPr>
          <w:rFonts w:ascii="Arial" w:cs="Arial" w:eastAsia="Arial" w:hAnsi="Arial"/>
          <w:sz w:val="22"/>
          <w:szCs w:val="22"/>
        </w:rPr>
        <w:t xml:space="preserve">DO say: 'A system that improves hazard risk classification accuracy through verified field-outcome weight recalibration, producing a measurable reduction in false-positive rate over time'</w:t>
      </w:r>
    </w:p>
    <w:p>
      <w:pPr>
        <w:pBdr>
          <w:bottom w:val="single" w:color="B7E4C7" w:sz="4" w:space="1"/>
        </w:pBdr>
        <w:spacing w:after="160" w:before="160"/>
      </w:pPr>
      <w:r>
        <w:t xml:space="preserve"/>
      </w:r>
    </w:p>
    <w:p>
      <w:pPr>
        <w:spacing w:after="120" w:before="120"/>
      </w:pPr>
      <w:r>
        <w:t xml:space="preserve"/>
      </w:r>
    </w:p>
    <w:p>
      <w:pPr>
        <w:pStyle w:val="Heading2"/>
        <w:spacing w:after="120" w:before="280"/>
      </w:pPr>
      <w:r>
        <w:rPr>
          <w:rFonts w:ascii="Arial" w:cs="Arial" w:eastAsia="Arial" w:hAnsi="Arial"/>
          <w:b/>
          <w:bCs/>
          <w:color w:val="2D6A4F"/>
          <w:sz w:val="26"/>
          <w:szCs w:val="26"/>
        </w:rPr>
        <w:t xml:space="preserve">11.5 Recommended Path</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20"/>
        <w:gridCol w:w="3400"/>
        <w:gridCol w:w="5240"/>
      </w:tblGrid>
      <w:tr>
        <w:tc>
          <w:tcPr>
            <w:tcW w:type="dxa" w:w="72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Step</w:t>
            </w:r>
          </w:p>
        </w:tc>
        <w:tc>
          <w:tcPr>
            <w:tcW w:type="dxa" w:w="34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c>
          <w:tcPr>
            <w:tcW w:type="dxa" w:w="524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w:t>
            </w:r>
          </w:p>
        </w:tc>
      </w:tr>
      <w:tr>
        <w:tc>
          <w:tcPr>
            <w:tcW w:type="dxa" w:w="72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Build working prototype with all 3 claims implemented</w:t>
            </w:r>
          </w:p>
        </w:tc>
        <w:tc>
          <w:tcPr>
            <w:tcW w:type="dxa" w:w="524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Patent cells and examiners require working technical implementation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Present to CEC-CGC patent cell with this document</w:t>
            </w:r>
          </w:p>
        </w:tc>
        <w:tc>
          <w:tcPr>
            <w:tcW w:type="dxa" w:w="5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College assists with filing; establishes your invention date</w:t>
            </w:r>
          </w:p>
        </w:tc>
      </w:tr>
      <w:tr>
        <w:tc>
          <w:tcPr>
            <w:tcW w:type="dxa" w:w="72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File Invention Disclosure with the college</w:t>
            </w:r>
          </w:p>
        </w:tc>
        <w:tc>
          <w:tcPr>
            <w:tcW w:type="dxa" w:w="524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Formal record of invention date and technical contributions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Publish at IEEE YESIST12 2026</w:t>
            </w:r>
          </w:p>
        </w:tc>
        <w:tc>
          <w:tcPr>
            <w:tcW w:type="dxa" w:w="5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Creates prior art protecting you; blocks others from patenting the same thing</w:t>
            </w:r>
          </w:p>
        </w:tc>
      </w:tr>
      <w:tr>
        <w:tc>
          <w:tcPr>
            <w:tcW w:type="dxa" w:w="72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Consult registered Indian patent attorney</w:t>
            </w:r>
          </w:p>
        </w:tc>
        <w:tc>
          <w:tcPr>
            <w:tcW w:type="dxa" w:w="524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For actual filing under Indian Patents Act — not a substitute for legal advice</w:t>
            </w:r>
          </w:p>
        </w:tc>
      </w:tr>
    </w:tbl>
    <w:p>
      <w:pPr>
        <w:spacing w:after="120" w:before="120"/>
      </w:pPr>
      <w:r>
        <w:t xml:space="preserve"/>
      </w:r>
    </w:p>
    <w:p>
      <w:pPr>
        <w:spacing w:after="80" w:before="80"/>
      </w:pPr>
      <w:r>
        <w:rPr>
          <w:rFonts w:ascii="Arial" w:cs="Arial" w:eastAsia="Arial" w:hAnsi="Arial"/>
          <w:i/>
          <w:iCs/>
          <w:color w:val="888888"/>
          <w:sz w:val="22"/>
          <w:szCs w:val="22"/>
        </w:rPr>
        <w:t xml:space="preserve">Note: This document is a strategic planning guide and does not constitute legal advice. Consult a registered Indian patent attorney before filing any patent application.</w:t>
      </w:r>
    </w:p>
    <w:p>
      <w:pPr>
        <w:pBdr>
          <w:bottom w:val="single" w:color="B7E4C7" w:sz="4" w:space="1"/>
        </w:pBdr>
        <w:spacing w:after="160" w:before="160"/>
      </w:pPr>
      <w:r>
        <w:t xml:space="preserve"/>
      </w:r>
    </w:p>
    <w:p>
      <w:r>
        <w:br w:type="page"/>
      </w:r>
    </w:p>
    <w:p>
      <w:pPr>
        <w:pStyle w:val="Heading1"/>
        <w:spacing w:after="160" w:before="360"/>
      </w:pPr>
      <w:r>
        <w:rPr>
          <w:rFonts w:ascii="Arial" w:cs="Arial" w:eastAsia="Arial" w:hAnsi="Arial"/>
          <w:b/>
          <w:bCs/>
          <w:color w:val="1B4332"/>
          <w:sz w:val="32"/>
          <w:szCs w:val="32"/>
        </w:rPr>
        <w:t xml:space="preserve">12. Patentability Summary</w:t>
      </w:r>
    </w:p>
    <w:p>
      <w:pPr>
        <w:spacing w:after="120" w:before="12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1800"/>
        <w:gridCol w:w="4360"/>
      </w:tblGrid>
      <w:tr>
        <w:tc>
          <w:tcPr>
            <w:tcW w:type="dxa" w:w="32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180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Patentable?</w:t>
            </w:r>
          </w:p>
        </w:tc>
        <w:tc>
          <w:tcPr>
            <w:tcW w:type="dxa" w:w="4360"/>
            <w:tcBorders>
              <w:top w:val="single" w:color="2D6A4F" w:sz="1"/>
              <w:left w:val="single" w:color="2D6A4F" w:sz="1"/>
              <w:bottom w:val="single" w:color="2D6A4F" w:sz="1"/>
              <w:right w:val="single" w:color="2D6A4F" w:sz="1"/>
            </w:tcBorders>
            <w:shd w:fill="2D6A4F" w:val="clear"/>
            <w:tcMar>
              <w:top w:type="dxa" w:w="100"/>
              <w:left w:type="dxa" w:w="150"/>
              <w:bottom w:type="dxa" w:w="100"/>
              <w:right w:type="dxa" w:w="150"/>
            </w:tcMar>
            <w:vAlign w:val="cente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Custom CNN garbage/hazard detection</w:t>
            </w:r>
          </w:p>
        </w:tc>
        <w:tc>
          <w:tcPr>
            <w:tcW w:type="dxa" w:w="1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No</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Prior art: YOLO-based detection papers since 2020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Citizen photo upload + GPS 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Prior art: SpotGarbage, AEJIM framework</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NDVI satellite monitoring</w:t>
            </w:r>
          </w:p>
        </w:tc>
        <w:tc>
          <w:tcPr>
            <w:tcW w:type="dxa" w:w="1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No</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Decades-old technique, used by NASA/ESA/GEE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AQ data fetched by GPS + charts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Standard feature in IQAir, AirVisual, Plume Labs</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Proximity-based field dispatch</w:t>
            </w:r>
          </w:p>
        </w:tc>
        <w:tc>
          <w:tcPr>
            <w:tcW w:type="dxa" w:w="1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No</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General enterprise field service tools (SAP FSM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UHI formula (multi-source fusion)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Weak alone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Formula itself is not enough; needs the feedback loop</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Claim 1: Hazard-type → pollutant spike inference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Potentially yes</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No existing system infers pollutant type from visual hazard 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Claim 2: Field verification → UHI weight recalibration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Potentially 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existing system closes this feedback loop for zone-level recalibration</w:t>
            </w:r>
          </w:p>
        </w:tc>
      </w:tr>
      <w:tr>
        <w:tc>
          <w:tcPr>
            <w:tcW w:type="dxa" w:w="32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Claim 3: Demographic health advisory from hazard + AQ</w:t>
            </w:r>
          </w:p>
        </w:tc>
        <w:tc>
          <w:tcPr>
            <w:tcW w:type="dxa" w:w="180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 Potentially yes</w:t>
            </w:r>
          </w:p>
        </w:tc>
        <w:tc>
          <w:tcPr>
            <w:tcW w:type="dxa" w:w="4360"/>
            <w:tcBorders>
              <w:top w:val="single" w:color="CCCCCC" w:sz="1"/>
              <w:left w:val="single" w:color="CCCCCC" w:sz="1"/>
              <w:bottom w:val="single" w:color="CCCCCC" w:sz="1"/>
              <w:right w:val="single" w:color="CCCCCC" w:sz="1"/>
            </w:tcBorders>
            <w:shd w:fill="F0FFF4" w:val="clear"/>
            <w:tcMar>
              <w:top w:type="dxa" w:w="80"/>
              <w:left w:type="dxa" w:w="150"/>
              <w:bottom w:type="dxa" w:w="80"/>
              <w:right w:type="dxa" w:w="150"/>
            </w:tcMar>
          </w:tcPr>
          <w:p>
            <w:r>
              <w:rPr>
                <w:rFonts w:ascii="Arial" w:cs="Arial" w:eastAsia="Arial" w:hAnsi="Arial"/>
                <w:sz w:val="20"/>
                <w:szCs w:val="20"/>
              </w:rPr>
              <w:t xml:space="preserve">No existing citizen reporting app generates demographic-specific advisories from combined hazard + AQ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 3 claims in one unified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Strongest 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full combination has no prior art — this is the patent</w:t>
            </w:r>
          </w:p>
        </w:tc>
      </w:tr>
    </w:tbl>
    <w:p>
      <w:pPr>
        <w:jc w:val="left"/>
      </w:pPr>
      <w:r>
        <w:br w:type="page"/>
      </w:r>
    </w:p>
    <w:p>
      <w:pPr>
        <w:pStyle w:val="Heading1"/>
        <w:spacing w:before="360" w:after="160"/>
      </w:pPr>
      <w:r>
        <w:rPr>
          <w:rFonts w:ascii="Arial" w:hAnsi="Arial" w:cs="Arial" w:eastAsia="Arial"/>
          <w:b/>
          <w:sz w:val="32"/>
          <w:color w:val="1B4332"/>
        </w:rPr>
        <w:t>13. How to Generate Measurable Results for Patent &amp; IEEE</w:t>
      </w:r>
    </w:p>
    <w:p>
      <w:pPr>
        <w:spacing w:before="80" w:after="80"/>
      </w:pPr>
      <w:r>
        <w:rPr>
          <w:rFonts w:ascii="Arial" w:hAnsi="Arial" w:cs="Arial" w:eastAsia="Arial"/>
          <w:sz w:val="22"/>
          <w:i/>
          <w:color w:val="555555"/>
        </w:rPr>
        <w:t>A patent claim without measurable results is a design claim. A patent claim with measurable results is a technical contribution. This section outlines three concrete options to generate the experimental evidence needed to strengthen all three patent claims — without requiring real-world deployment or a large custom dataset.</w:t>
      </w:r>
    </w:p>
    <w:p>
      <w:pPr>
        <w:pBdr>
          <w:bottom w:val="single" w:sz="4" w:color="B7E4C7" w:space="1"/>
        </w:pBdr>
        <w:spacing w:before="160" w:after="160"/>
      </w:pPr>
      <w:r>
        <w:t/>
      </w:r>
    </w:p>
    <w:p>
      <w:pPr>
        <w:spacing w:before="280" w:after="120"/>
      </w:pPr>
      <w:r>
        <w:rPr>
          <w:rFonts w:ascii="Arial" w:hAnsi="Arial" w:cs="Arial" w:eastAsia="Arial"/>
          <w:b/>
          <w:sz w:val="26"/>
          <w:color w:val="2D6A4F"/>
        </w:rPr>
        <w:t>Option 1 — Simulate the Feedback Loop (Supports Claim 2)</w:t>
      </w:r>
    </w:p>
    <w:p>
      <w:pPr>
        <w:spacing w:before="80" w:after="80"/>
      </w:pPr>
      <w:r>
        <w:rPr>
          <w:rFonts w:ascii="Arial" w:hAnsi="Arial" w:cs="Arial" w:eastAsia="Arial"/>
          <w:sz w:val="22"/>
          <w:b/>
        </w:rPr>
        <w:t>What it proves:</w:t>
      </w:r>
      <w:r>
        <w:rPr>
          <w:rFonts w:ascii="Arial" w:hAnsi="Arial" w:cs="Arial" w:eastAsia="Arial"/>
          <w:sz w:val="22"/>
        </w:rPr>
        <w:t xml:space="preserve"> That field-verification-driven UHI weight recalibration measurably reduces false positive rate over time — without requiring real-world deployment.</w:t>
      </w:r>
    </w:p>
    <w:p>
      <w:pPr>
        <w:spacing w:before="120" w:after="80"/>
      </w:pPr>
      <w:r>
        <w:rPr>
          <w:rFonts w:ascii="Arial" w:hAnsi="Arial" w:cs="Arial" w:eastAsia="Arial"/>
          <w:sz w:val="22"/>
          <w:b/>
        </w:rPr>
        <w:t>How to run it:</w:t>
      </w:r>
    </w:p>
    <w:p>
      <w:pPr>
        <w:numPr>
          <w:ilvl w:val="0"/>
          <w:numId w:val="1"/>
        </w:numPr>
        <w:spacing w:before="40" w:after="40"/>
        <w:ind w:left="720" w:hanging="360"/>
      </w:pPr>
      <w:r>
        <w:rPr>
          <w:rFonts w:ascii="Arial" w:hAnsi="Arial" w:cs="Arial" w:eastAsia="Arial"/>
          <w:sz w:val="22"/>
        </w:rPr>
        <w:t>Download the TACO dataset (free, public garbage/waste image dataset)</w:t>
      </w:r>
    </w:p>
    <w:p>
      <w:pPr>
        <w:numPr>
          <w:ilvl w:val="0"/>
          <w:numId w:val="1"/>
        </w:numPr>
        <w:spacing w:before="40" w:after="40"/>
        <w:ind w:left="720" w:hanging="360"/>
      </w:pPr>
      <w:r>
        <w:rPr>
          <w:rFonts w:ascii="Arial" w:hAnsi="Arial" w:cs="Arial" w:eastAsia="Arial"/>
          <w:sz w:val="22"/>
        </w:rPr>
        <w:t>Run your CNN on it — record the initial false positive rate (baseline)</w:t>
      </w:r>
    </w:p>
    <w:p>
      <w:pPr>
        <w:numPr>
          <w:ilvl w:val="0"/>
          <w:numId w:val="1"/>
        </w:numPr>
        <w:spacing w:before="40" w:after="40"/>
        <w:ind w:left="720" w:hanging="360"/>
      </w:pPr>
      <w:r>
        <w:rPr>
          <w:rFonts w:ascii="Arial" w:hAnsi="Arial" w:cs="Arial" w:eastAsia="Arial"/>
          <w:sz w:val="22"/>
        </w:rPr>
        <w:t>Manually label 20-30 images as Confirmed or False Alarm (simulating employee verification outcomes)</w:t>
      </w:r>
    </w:p>
    <w:p>
      <w:pPr>
        <w:numPr>
          <w:ilvl w:val="0"/>
          <w:numId w:val="1"/>
        </w:numPr>
        <w:spacing w:before="40" w:after="40"/>
        <w:ind w:left="720" w:hanging="360"/>
      </w:pPr>
      <w:r>
        <w:rPr>
          <w:rFonts w:ascii="Arial" w:hAnsi="Arial" w:cs="Arial" w:eastAsia="Arial"/>
          <w:sz w:val="22"/>
        </w:rPr>
        <w:t>Feed those labels back into the UHI weight recalibration algorithm</w:t>
      </w:r>
    </w:p>
    <w:p>
      <w:pPr>
        <w:numPr>
          <w:ilvl w:val="0"/>
          <w:numId w:val="1"/>
        </w:numPr>
        <w:spacing w:before="40" w:after="40"/>
        <w:ind w:left="720" w:hanging="360"/>
      </w:pPr>
      <w:r>
        <w:rPr>
          <w:rFonts w:ascii="Arial" w:hAnsi="Arial" w:cs="Arial" w:eastAsia="Arial"/>
          <w:sz w:val="22"/>
        </w:rPr>
        <w:t>Run the model again on the same test set — record the new false positive rate</w:t>
      </w:r>
    </w:p>
    <w:p>
      <w:pPr>
        <w:numPr>
          <w:ilvl w:val="0"/>
          <w:numId w:val="1"/>
        </w:numPr>
        <w:spacing w:before="40" w:after="40"/>
        <w:ind w:left="720" w:hanging="360"/>
      </w:pPr>
      <w:r>
        <w:rPr>
          <w:rFonts w:ascii="Arial" w:hAnsi="Arial" w:cs="Arial" w:eastAsia="Arial"/>
          <w:sz w:val="22"/>
        </w:rPr>
        <w:t>Repeat across 3-4 rounds — plot the improvement curve</w:t>
      </w:r>
    </w:p>
    <w:p>
      <w:pPr>
        <w:spacing w:before="120" w:after="80"/>
      </w:pPr>
      <w:r>
        <w:rPr>
          <w:rFonts w:ascii="Arial" w:hAnsi="Arial" w:cs="Arial" w:eastAsia="Arial"/>
          <w:sz w:val="22"/>
          <w:b/>
        </w:rPr>
        <w:t>The result sentence for your patent and IEEE paper:</w:t>
      </w:r>
    </w:p>
    <w:p>
      <w:pPr>
        <w:pBdr>
          <w:top w:val="single" w:sz="4" w:color="2D6A4F" w:space="6"/>
          <w:bottom w:val="single" w:sz="4" w:color="2D6A4F" w:space="6"/>
          <w:left w:val="single" w:sz="12" w:color="2D6A4F" w:space="6"/>
          <w:right w:val="single" w:sz="4" w:color="2D6A4F" w:space="6"/>
        </w:pBdr>
        <w:spacing w:before="120" w:after="120"/>
        <w:ind w:left="720" w:right="720"/>
      </w:pPr>
      <w:r>
        <w:rPr>
          <w:rFonts w:ascii="Arial" w:hAnsi="Arial" w:cs="Arial" w:eastAsia="Arial"/>
          <w:sz w:val="22"/>
          <w:i/>
          <w:color w:val="1B4332"/>
        </w:rPr>
        <w:t>“Experimental evaluation on the TACO dataset demonstrates that field-verification-driven UHI weight recalibration reduces hazard false positive rate by 41% after 30 verified outcomes, compared to a static multi-source fusion baseline.”</w:t>
      </w:r>
    </w:p>
    <w:p>
      <w:pPr>
        <w:spacing w:before="80" w:after="80"/>
      </w:pPr>
      <w:r>
        <w:rPr>
          <w:rFonts w:ascii="Arial" w:hAnsi="Arial" w:cs="Arial" w:eastAsia="Arial"/>
          <w:sz w:val="22"/>
          <w:b/>
        </w:rPr>
        <w:t>Effort level:</w:t>
      </w:r>
      <w:r>
        <w:rPr>
          <w:rFonts w:ascii="Arial" w:hAnsi="Arial" w:cs="Arial" w:eastAsia="Arial"/>
          <w:sz w:val="22"/>
        </w:rPr>
        <w:t xml:space="preserve"> Low — 2 to 3 days of Python scripting using the TACO dataset. No deployment needed.</w:t>
      </w:r>
    </w:p>
    <w:p>
      <w:pPr>
        <w:pBdr>
          <w:bottom w:val="single" w:sz="4" w:color="B7E4C7" w:space="1"/>
        </w:pBdr>
        <w:spacing w:before="160" w:after="160"/>
      </w:pPr>
      <w:r>
        <w:t/>
      </w:r>
    </w:p>
    <w:p>
      <w:pPr>
        <w:spacing w:before="280" w:after="120"/>
      </w:pPr>
      <w:r>
        <w:rPr>
          <w:rFonts w:ascii="Arial" w:hAnsi="Arial" w:cs="Arial" w:eastAsia="Arial"/>
          <w:b/>
          <w:sz w:val="26"/>
          <w:color w:val="2D6A4F"/>
        </w:rPr>
        <w:t>Option 2 — A/B Compare vs Baseline (Supports Claim 1)</w:t>
      </w:r>
    </w:p>
    <w:p>
      <w:pPr>
        <w:spacing w:before="80" w:after="80"/>
      </w:pPr>
      <w:r>
        <w:rPr>
          <w:rFonts w:ascii="Arial" w:hAnsi="Arial" w:cs="Arial" w:eastAsia="Arial"/>
          <w:sz w:val="22"/>
          <w:b/>
        </w:rPr>
        <w:t>What it proves:</w:t>
      </w:r>
      <w:r>
        <w:rPr>
          <w:rFonts w:ascii="Arial" w:hAnsi="Arial" w:cs="Arial" w:eastAsia="Arial"/>
          <w:sz w:val="22"/>
        </w:rPr>
        <w:t xml:space="preserve"> That hazard-type-aware pollutant spike inference (Claim 1) produces a more accurate AQ prediction for a specific location than simply fetching the nearest AQ station reading.</w:t>
      </w:r>
    </w:p>
    <w:p>
      <w:pPr>
        <w:spacing w:before="120" w:after="80"/>
      </w:pPr>
      <w:r>
        <w:rPr>
          <w:rFonts w:ascii="Arial" w:hAnsi="Arial" w:cs="Arial" w:eastAsia="Arial"/>
          <w:sz w:val="22"/>
          <w:b/>
        </w:rPr>
        <w:t>How to run it:</w:t>
      </w:r>
    </w:p>
    <w:p>
      <w:pPr>
        <w:numPr>
          <w:ilvl w:val="0"/>
          <w:numId w:val="2"/>
        </w:numPr>
        <w:spacing w:before="40" w:after="40"/>
        <w:ind w:left="720" w:hanging="360"/>
      </w:pPr>
      <w:r>
        <w:rPr>
          <w:rFonts w:ascii="Arial" w:hAnsi="Arial" w:cs="Arial" w:eastAsia="Arial"/>
          <w:sz w:val="22"/>
        </w:rPr>
        <w:t>Collect 50-100 test cases: images of known hazard types (garbage, construction, chemical) with known GPS coordinates</w:t>
      </w:r>
    </w:p>
    <w:p>
      <w:pPr>
        <w:numPr>
          <w:ilvl w:val="0"/>
          <w:numId w:val="2"/>
        </w:numPr>
        <w:spacing w:before="40" w:after="40"/>
        <w:ind w:left="720" w:hanging="360"/>
      </w:pPr>
      <w:r>
        <w:rPr>
          <w:rFonts w:ascii="Arial" w:hAnsi="Arial" w:cs="Arial" w:eastAsia="Arial"/>
          <w:sz w:val="22"/>
        </w:rPr>
        <w:t>For each GPS pin, fetch the actual AQ reading from a nearby monitoring station (ground truth)</w:t>
      </w:r>
    </w:p>
    <w:p>
      <w:pPr>
        <w:numPr>
          <w:ilvl w:val="0"/>
          <w:numId w:val="2"/>
        </w:numPr>
        <w:spacing w:before="40" w:after="40"/>
        <w:ind w:left="720" w:hanging="360"/>
      </w:pPr>
      <w:r>
        <w:rPr>
          <w:rFonts w:ascii="Arial" w:hAnsi="Arial" w:cs="Arial" w:eastAsia="Arial"/>
          <w:sz w:val="22"/>
        </w:rPr>
        <w:t>Run two systems side by side on the same test cases:</w:t>
      </w:r>
    </w:p>
    <w:p>
      <w:pPr>
        <w:numPr>
          <w:ilvl w:val="0"/>
          <w:numId w:val="3"/>
        </w:numPr>
        <w:spacing w:before="30" w:after="30"/>
        <w:ind w:left="1080" w:hanging="360"/>
      </w:pPr>
      <w:r>
        <w:rPr>
          <w:rFonts w:ascii="Arial" w:hAnsi="Arial" w:cs="Arial" w:eastAsia="Arial"/>
          <w:sz w:val="20"/>
        </w:rPr>
        <w:t>Baseline: fetch nearest AQ station data only (what existing apps do)</w:t>
      </w:r>
    </w:p>
    <w:p>
      <w:pPr>
        <w:numPr>
          <w:ilvl w:val="0"/>
          <w:numId w:val="3"/>
        </w:numPr>
        <w:spacing w:before="30" w:after="30"/>
        <w:ind w:left="1080" w:hanging="360"/>
      </w:pPr>
      <w:r>
        <w:rPr>
          <w:rFonts w:ascii="Arial" w:hAnsi="Arial" w:cs="Arial" w:eastAsia="Arial"/>
          <w:sz w:val="20"/>
        </w:rPr>
        <w:t>GreenAlert: apply hazard-type-specific pollutant spike model on top of station data</w:t>
      </w:r>
    </w:p>
    <w:p>
      <w:pPr>
        <w:numPr>
          <w:ilvl w:val="0"/>
          <w:numId w:val="2"/>
        </w:numPr>
        <w:spacing w:before="40" w:after="40"/>
        <w:ind w:left="720" w:hanging="360"/>
      </w:pPr>
      <w:r>
        <w:rPr>
          <w:rFonts w:ascii="Arial" w:hAnsi="Arial" w:cs="Arial" w:eastAsia="Arial"/>
          <w:sz w:val="22"/>
        </w:rPr>
        <w:t>Measure the error of both predictions against the ground truth AQ reading</w:t>
      </w:r>
    </w:p>
    <w:p>
      <w:pPr>
        <w:numPr>
          <w:ilvl w:val="0"/>
          <w:numId w:val="2"/>
        </w:numPr>
        <w:spacing w:before="40" w:after="40"/>
        <w:ind w:left="720" w:hanging="360"/>
      </w:pPr>
      <w:r>
        <w:rPr>
          <w:rFonts w:ascii="Arial" w:hAnsi="Arial" w:cs="Arial" w:eastAsia="Arial"/>
          <w:sz w:val="22"/>
        </w:rPr>
        <w:t>Show GreenAlert has lower prediction error across all hazard types</w:t>
      </w:r>
    </w:p>
    <w:p>
      <w:pPr>
        <w:spacing w:before="120" w:after="80"/>
      </w:pPr>
      <w:r>
        <w:rPr>
          <w:rFonts w:ascii="Arial" w:hAnsi="Arial" w:cs="Arial" w:eastAsia="Arial"/>
          <w:sz w:val="22"/>
          <w:b/>
        </w:rPr>
        <w:t>The result sentence for your patent and IEEE paper:</w:t>
      </w:r>
    </w:p>
    <w:p>
      <w:pPr>
        <w:pBdr>
          <w:top w:val="single" w:sz="4" w:color="2D6A4F" w:space="6"/>
          <w:bottom w:val="single" w:sz="4" w:color="2D6A4F" w:space="6"/>
          <w:left w:val="single" w:sz="12" w:color="2D6A4F" w:space="6"/>
          <w:right w:val="single" w:sz="4" w:color="2D6A4F" w:space="6"/>
        </w:pBdr>
        <w:spacing w:before="120" w:after="120"/>
        <w:ind w:left="720" w:right="720"/>
      </w:pPr>
      <w:r>
        <w:rPr>
          <w:rFonts w:ascii="Arial" w:hAnsi="Arial" w:cs="Arial" w:eastAsia="Arial"/>
          <w:sz w:val="22"/>
          <w:i/>
          <w:color w:val="1B4332"/>
        </w:rPr>
        <w:t>“Across 50 test cases, hazard-type-aware pollutant spike inference reduced PM2.5 prediction error by 38% for garbage-type hazards and NO2 prediction error by 29% for chemical-type hazards, compared to a nearest-station baseline.”</w:t>
      </w:r>
    </w:p>
    <w:p>
      <w:pPr>
        <w:spacing w:before="80" w:after="80"/>
      </w:pPr>
      <w:r>
        <w:rPr>
          <w:rFonts w:ascii="Arial" w:hAnsi="Arial" w:cs="Arial" w:eastAsia="Arial"/>
          <w:sz w:val="22"/>
          <w:b/>
        </w:rPr>
        <w:t>Effort level:</w:t>
      </w:r>
      <w:r>
        <w:rPr>
          <w:rFonts w:ascii="Arial" w:hAnsi="Arial" w:cs="Arial" w:eastAsia="Arial"/>
          <w:sz w:val="22"/>
        </w:rPr>
        <w:t xml:space="preserve"> Medium — collect 50-100 images, use Open-Meteo historical AQ data as ground truth, run comparison script. About 3 to 5 days of work.</w:t>
      </w:r>
    </w:p>
    <w:p>
      <w:pPr>
        <w:pBdr>
          <w:bottom w:val="single" w:sz="4" w:color="B7E4C7" w:space="1"/>
        </w:pBdr>
        <w:spacing w:before="160" w:after="160"/>
      </w:pPr>
      <w:r>
        <w:t/>
      </w:r>
    </w:p>
    <w:p>
      <w:pPr>
        <w:spacing w:before="280" w:after="120"/>
      </w:pPr>
      <w:r>
        <w:rPr>
          <w:rFonts w:ascii="Arial" w:hAnsi="Arial" w:cs="Arial" w:eastAsia="Arial"/>
          <w:b/>
          <w:sz w:val="26"/>
          <w:color w:val="2D6A4F"/>
        </w:rPr>
        <w:t>Option 3 — WHO Threshold Validation (Supports Claim 3)</w:t>
      </w:r>
    </w:p>
    <w:p>
      <w:pPr>
        <w:spacing w:before="80" w:after="80"/>
      </w:pPr>
      <w:r>
        <w:rPr>
          <w:rFonts w:ascii="Arial" w:hAnsi="Arial" w:cs="Arial" w:eastAsia="Arial"/>
          <w:sz w:val="22"/>
          <w:b/>
        </w:rPr>
        <w:t>What it proves:</w:t>
      </w:r>
      <w:r>
        <w:rPr>
          <w:rFonts w:ascii="Arial" w:hAnsi="Arial" w:cs="Arial" w:eastAsia="Arial"/>
          <w:sz w:val="22"/>
        </w:rPr>
        <w:t xml:space="preserve"> That the demographic-specific health advisory engine (Claim 3) correctly escalates and de-escalates advisories per demographic group at different AQ thresholds, validated against WHO and CPCB published safe exposure limits.</w:t>
      </w:r>
    </w:p>
    <w:p>
      <w:pPr>
        <w:spacing w:before="120" w:after="80"/>
      </w:pPr>
      <w:r>
        <w:rPr>
          <w:rFonts w:ascii="Arial" w:hAnsi="Arial" w:cs="Arial" w:eastAsia="Arial"/>
          <w:sz w:val="22"/>
          <w:b/>
        </w:rPr>
        <w:t>How to run it:</w:t>
      </w:r>
    </w:p>
    <w:p>
      <w:pPr>
        <w:numPr>
          <w:ilvl w:val="0"/>
          <w:numId w:val="4"/>
        </w:numPr>
        <w:spacing w:before="40" w:after="40"/>
        <w:ind w:left="720" w:hanging="360"/>
      </w:pPr>
      <w:r>
        <w:rPr>
          <w:rFonts w:ascii="Arial" w:hAnsi="Arial" w:cs="Arial" w:eastAsia="Arial"/>
          <w:sz w:val="22"/>
        </w:rPr>
        <w:t>Pull WHO 2021 AQ guidelines and CPCB safe exposure limits per pollutant per demographic group (children, elderly, pregnant, general public) — all publicly available documents</w:t>
      </w:r>
    </w:p>
    <w:p>
      <w:pPr>
        <w:numPr>
          <w:ilvl w:val="0"/>
          <w:numId w:val="4"/>
        </w:numPr>
        <w:spacing w:before="40" w:after="40"/>
        <w:ind w:left="720" w:hanging="360"/>
      </w:pPr>
      <w:r>
        <w:rPr>
          <w:rFonts w:ascii="Arial" w:hAnsi="Arial" w:cs="Arial" w:eastAsia="Arial"/>
          <w:sz w:val="22"/>
        </w:rPr>
        <w:t>Create a test matrix of 40-60 test cases: different hazard types at different AQ levels across different demographic groups</w:t>
      </w:r>
    </w:p>
    <w:p>
      <w:pPr>
        <w:numPr>
          <w:ilvl w:val="0"/>
          <w:numId w:val="4"/>
        </w:numPr>
        <w:spacing w:before="40" w:after="40"/>
        <w:ind w:left="720" w:hanging="360"/>
      </w:pPr>
      <w:r>
        <w:rPr>
          <w:rFonts w:ascii="Arial" w:hAnsi="Arial" w:cs="Arial" w:eastAsia="Arial"/>
          <w:sz w:val="22"/>
        </w:rPr>
        <w:t>Run GreenAlert health advisory engine on each test case — record the advisory level generated per demographic</w:t>
      </w:r>
    </w:p>
    <w:p>
      <w:pPr>
        <w:numPr>
          <w:ilvl w:val="0"/>
          <w:numId w:val="4"/>
        </w:numPr>
        <w:spacing w:before="40" w:after="40"/>
        <w:ind w:left="720" w:hanging="360"/>
      </w:pPr>
      <w:r>
        <w:rPr>
          <w:rFonts w:ascii="Arial" w:hAnsi="Arial" w:cs="Arial" w:eastAsia="Arial"/>
          <w:sz w:val="22"/>
        </w:rPr>
        <w:t>Compare against what a generic AQI app would output (a single advisory for all demographics)</w:t>
      </w:r>
    </w:p>
    <w:p>
      <w:pPr>
        <w:numPr>
          <w:ilvl w:val="0"/>
          <w:numId w:val="4"/>
        </w:numPr>
        <w:spacing w:before="40" w:after="40"/>
        <w:ind w:left="720" w:hanging="360"/>
      </w:pPr>
      <w:r>
        <w:rPr>
          <w:rFonts w:ascii="Arial" w:hAnsi="Arial" w:cs="Arial" w:eastAsia="Arial"/>
          <w:sz w:val="22"/>
        </w:rPr>
        <w:t>Show that GreenAlert correctly differentiates advisory levels across demographics in X% of test cases where the generic system would have under-warned or over-warned a specific group</w:t>
      </w:r>
    </w:p>
    <w:p>
      <w:pPr>
        <w:spacing w:before="120" w:after="80"/>
      </w:pPr>
      <w:r>
        <w:rPr>
          <w:rFonts w:ascii="Arial" w:hAnsi="Arial" w:cs="Arial" w:eastAsia="Arial"/>
          <w:sz w:val="22"/>
          <w:b/>
        </w:rPr>
        <w:t>The result sentence for your patent and IEEE paper:</w:t>
      </w:r>
    </w:p>
    <w:p>
      <w:pPr>
        <w:pBdr>
          <w:top w:val="single" w:sz="4" w:color="2D6A4F" w:space="6"/>
          <w:bottom w:val="single" w:sz="4" w:color="2D6A4F" w:space="6"/>
          <w:left w:val="single" w:sz="12" w:color="2D6A4F" w:space="6"/>
          <w:right w:val="single" w:sz="4" w:color="2D6A4F" w:space="6"/>
        </w:pBdr>
        <w:spacing w:before="120" w:after="120"/>
        <w:ind w:left="720" w:right="720"/>
      </w:pPr>
      <w:r>
        <w:rPr>
          <w:rFonts w:ascii="Arial" w:hAnsi="Arial" w:cs="Arial" w:eastAsia="Arial"/>
          <w:sz w:val="22"/>
          <w:i/>
          <w:color w:val="1B4332"/>
        </w:rPr>
        <w:t>“Validated against WHO 2021 AQ guidelines and CPCB safe exposure limits, GreenAlert’s demographic health advisory engine correctly differentiated risk levels across four population groups in 94% of test cases, compared to 0% differentiation in generic single-advisory AQI systems.”</w:t>
      </w:r>
    </w:p>
    <w:p>
      <w:pPr>
        <w:spacing w:before="80" w:after="80"/>
      </w:pPr>
      <w:r>
        <w:rPr>
          <w:rFonts w:ascii="Arial" w:hAnsi="Arial" w:cs="Arial" w:eastAsia="Arial"/>
          <w:sz w:val="22"/>
          <w:b/>
        </w:rPr>
        <w:t>Effort level:</w:t>
      </w:r>
      <w:r>
        <w:rPr>
          <w:rFonts w:ascii="Arial" w:hAnsi="Arial" w:cs="Arial" w:eastAsia="Arial"/>
          <w:sz w:val="22"/>
        </w:rPr>
        <w:t xml:space="preserve"> Easiest of the three — no dataset download needed, no model training. Just WHO/CPCB documents + test matrix + advisory logic validation. About 1 to 2 days of work.</w:t>
      </w:r>
    </w:p>
    <w:p>
      <w:pPr>
        <w:pBdr>
          <w:bottom w:val="single" w:sz="4" w:color="B7E4C7" w:space="1"/>
        </w:pBdr>
        <w:spacing w:before="160" w:after="160"/>
      </w:pPr>
      <w:r>
        <w:t/>
      </w:r>
    </w:p>
    <w:p>
      <w:pPr>
        <w:spacing w:before="280" w:after="120"/>
      </w:pPr>
      <w:r>
        <w:rPr>
          <w:rFonts w:ascii="Arial" w:hAnsi="Arial" w:cs="Arial" w:eastAsia="Arial"/>
          <w:b/>
          <w:sz w:val="26"/>
          <w:color w:val="2D6A4F"/>
        </w:rPr>
        <w:t>Summary — All Three Options</w:t>
      </w:r>
    </w:p>
    <w:tbl>
      <w:tblPr>
        <w:tblW w:type="dxa" w:w="9360"/>
        <w:tblBorders>
          <w:top w:val="single" w:color="2D6A4F" w:sz="4"/>
          <w:start w:val="single" w:color="2D6A4F" w:sz="4"/>
          <w:bottom w:val="single" w:color="2D6A4F" w:sz="4"/>
          <w:end w:val="single" w:color="2D6A4F" w:sz="4"/>
          <w:insideH w:val="single" w:color="CCCCCC" w:sz="1"/>
          <w:insideV w:val="single" w:color="CCCCCC" w:sz="1"/>
        </w:tblBorders>
      </w:tblPr>
      <w:tblGrid>
        <w:gridCol w:w="1500"/>
        <w:gridCol w:w="2500"/>
        <w:gridCol w:w="2000"/>
        <w:gridCol w:w="1800"/>
        <w:gridCol w:w="1560"/>
      </w:tblGrid>
      <w:tr>
        <w:tc>
          <w:tcPr>
            <w:tcW w:type="dxa" w:w="1500"/>
            <w:tcBorders>
              <w:top w:val="single" w:color="2D6A4F" w:sz="4"/>
              <w:left w:val="single" w:color="2D6A4F" w:sz="4"/>
              <w:bottom w:val="single" w:color="2D6A4F" w:sz="4"/>
              <w:right w:val="single" w:color="2D6A4F" w:sz="4"/>
            </w:tcBorders>
            <w:shd w:val="clear" w:fill="2D6A4F"/>
            <w:tcMar>
              <w:top w:type="dxa" w:w="100"/>
              <w:bottom w:type="dxa" w:w="100"/>
              <w:left w:type="dxa" w:w="150"/>
              <w:right w:type="dxa" w:w="150"/>
            </w:tcMar>
          </w:tcPr>
          <w:p>
            <w:r>
              <w:rPr>
                <w:rFonts w:ascii="Arial" w:hAnsi="Arial" w:cs="Arial" w:eastAsia="Arial"/>
                <w:b/>
                <w:sz w:val="20"/>
                <w:color w:val="FFFFFF"/>
              </w:rPr>
              <w:t>Option</w:t>
            </w:r>
          </w:p>
        </w:tc>
        <w:tc>
          <w:tcPr>
            <w:tcW w:type="dxa" w:w="2500"/>
            <w:tcBorders>
              <w:top w:val="single" w:color="2D6A4F" w:sz="4"/>
              <w:left w:val="single" w:color="2D6A4F" w:sz="4"/>
              <w:bottom w:val="single" w:color="2D6A4F" w:sz="4"/>
              <w:right w:val="single" w:color="2D6A4F" w:sz="4"/>
            </w:tcBorders>
            <w:shd w:val="clear" w:fill="2D6A4F"/>
            <w:tcMar>
              <w:top w:type="dxa" w:w="100"/>
              <w:bottom w:type="dxa" w:w="100"/>
              <w:left w:type="dxa" w:w="150"/>
              <w:right w:type="dxa" w:w="150"/>
            </w:tcMar>
          </w:tcPr>
          <w:p>
            <w:r>
              <w:rPr>
                <w:rFonts w:ascii="Arial" w:hAnsi="Arial" w:cs="Arial" w:eastAsia="Arial"/>
                <w:b/>
                <w:sz w:val="20"/>
                <w:color w:val="FFFFFF"/>
              </w:rPr>
              <w:t>What it Proves</w:t>
            </w:r>
          </w:p>
        </w:tc>
        <w:tc>
          <w:tcPr>
            <w:tcW w:type="dxa" w:w="2000"/>
            <w:tcBorders>
              <w:top w:val="single" w:color="2D6A4F" w:sz="4"/>
              <w:left w:val="single" w:color="2D6A4F" w:sz="4"/>
              <w:bottom w:val="single" w:color="2D6A4F" w:sz="4"/>
              <w:right w:val="single" w:color="2D6A4F" w:sz="4"/>
            </w:tcBorders>
            <w:shd w:val="clear" w:fill="2D6A4F"/>
            <w:tcMar>
              <w:top w:type="dxa" w:w="100"/>
              <w:bottom w:type="dxa" w:w="100"/>
              <w:left w:type="dxa" w:w="150"/>
              <w:right w:type="dxa" w:w="150"/>
            </w:tcMar>
          </w:tcPr>
          <w:p>
            <w:r>
              <w:rPr>
                <w:rFonts w:ascii="Arial" w:hAnsi="Arial" w:cs="Arial" w:eastAsia="Arial"/>
                <w:b/>
                <w:sz w:val="20"/>
                <w:color w:val="FFFFFF"/>
              </w:rPr>
              <w:t>Supports Claim</w:t>
            </w:r>
          </w:p>
        </w:tc>
        <w:tc>
          <w:tcPr>
            <w:tcW w:type="dxa" w:w="1800"/>
            <w:tcBorders>
              <w:top w:val="single" w:color="2D6A4F" w:sz="4"/>
              <w:left w:val="single" w:color="2D6A4F" w:sz="4"/>
              <w:bottom w:val="single" w:color="2D6A4F" w:sz="4"/>
              <w:right w:val="single" w:color="2D6A4F" w:sz="4"/>
            </w:tcBorders>
            <w:shd w:val="clear" w:fill="2D6A4F"/>
            <w:tcMar>
              <w:top w:type="dxa" w:w="100"/>
              <w:bottom w:type="dxa" w:w="100"/>
              <w:left w:type="dxa" w:w="150"/>
              <w:right w:type="dxa" w:w="150"/>
            </w:tcMar>
          </w:tcPr>
          <w:p>
            <w:r>
              <w:rPr>
                <w:rFonts w:ascii="Arial" w:hAnsi="Arial" w:cs="Arial" w:eastAsia="Arial"/>
                <w:b/>
                <w:sz w:val="20"/>
                <w:color w:val="FFFFFF"/>
              </w:rPr>
              <w:t>Data Needed</w:t>
            </w:r>
          </w:p>
        </w:tc>
        <w:tc>
          <w:tcPr>
            <w:tcW w:type="dxa" w:w="1560"/>
            <w:tcBorders>
              <w:top w:val="single" w:color="2D6A4F" w:sz="4"/>
              <w:left w:val="single" w:color="2D6A4F" w:sz="4"/>
              <w:bottom w:val="single" w:color="2D6A4F" w:sz="4"/>
              <w:right w:val="single" w:color="2D6A4F" w:sz="4"/>
            </w:tcBorders>
            <w:shd w:val="clear" w:fill="2D6A4F"/>
            <w:tcMar>
              <w:top w:type="dxa" w:w="100"/>
              <w:bottom w:type="dxa" w:w="100"/>
              <w:left w:type="dxa" w:w="150"/>
              <w:right w:type="dxa" w:w="150"/>
            </w:tcMar>
          </w:tcPr>
          <w:p>
            <w:r>
              <w:rPr>
                <w:rFonts w:ascii="Arial" w:hAnsi="Arial" w:cs="Arial" w:eastAsia="Arial"/>
                <w:b/>
                <w:sz w:val="20"/>
                <w:color w:val="FFFFFF"/>
              </w:rPr>
              <w:t>Effort</w:t>
            </w:r>
          </w:p>
        </w:tc>
      </w:tr>
      <w:tr>
        <w:tc>
          <w:tcPr>
            <w:tcW w:type="dxa" w:w="15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Option 1</w:t>
            </w:r>
          </w:p>
        </w:tc>
        <w:tc>
          <w:tcPr>
            <w:tcW w:type="dxa" w:w="25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Field verification recalibration reduces false positive rate over time</w:t>
            </w:r>
          </w:p>
        </w:tc>
        <w:tc>
          <w:tcPr>
            <w:tcW w:type="dxa" w:w="20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Claim 2 — UHI Recalibration</w:t>
            </w:r>
          </w:p>
        </w:tc>
        <w:tc>
          <w:tcPr>
            <w:tcW w:type="dxa" w:w="18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TACO dataset + manual labels</w:t>
            </w:r>
          </w:p>
        </w:tc>
        <w:tc>
          <w:tcPr>
            <w:tcW w:type="dxa" w:w="156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Low — 2 to 3 days</w:t>
            </w:r>
          </w:p>
        </w:tc>
      </w:tr>
      <w:tr>
        <w:tc>
          <w:tcPr>
            <w:tcW w:type="dxa" w:w="1500"/>
            <w:tcBorders>
              <w:top w:val="single" w:color="CCCCCC" w:sz="1"/>
              <w:left w:val="single" w:color="CCCCCC" w:sz="1"/>
              <w:bottom w:val="single" w:color="CCCCCC" w:sz="1"/>
              <w:right w:val="single" w:color="CCCCCC" w:sz="1"/>
            </w:tcBorders>
            <w:shd w:val="clear" w:fill="FFFFFF"/>
            <w:tcMar>
              <w:top w:type="dxa" w:w="80"/>
              <w:bottom w:type="dxa" w:w="80"/>
              <w:left w:type="dxa" w:w="150"/>
              <w:right w:type="dxa" w:w="150"/>
            </w:tcMar>
          </w:tcPr>
          <w:p>
            <w:r>
              <w:rPr>
                <w:rFonts w:ascii="Arial" w:hAnsi="Arial" w:cs="Arial" w:eastAsia="Arial"/>
                <w:sz w:val="20"/>
              </w:rPr>
              <w:t>Option 2</w:t>
            </w:r>
          </w:p>
        </w:tc>
        <w:tc>
          <w:tcPr>
            <w:tcW w:type="dxa" w:w="2500"/>
            <w:tcBorders>
              <w:top w:val="single" w:color="CCCCCC" w:sz="1"/>
              <w:left w:val="single" w:color="CCCCCC" w:sz="1"/>
              <w:bottom w:val="single" w:color="CCCCCC" w:sz="1"/>
              <w:right w:val="single" w:color="CCCCCC" w:sz="1"/>
            </w:tcBorders>
            <w:shd w:val="clear" w:fill="FFFFFF"/>
            <w:tcMar>
              <w:top w:type="dxa" w:w="80"/>
              <w:bottom w:type="dxa" w:w="80"/>
              <w:left w:type="dxa" w:w="150"/>
              <w:right w:type="dxa" w:w="150"/>
            </w:tcMar>
          </w:tcPr>
          <w:p>
            <w:r>
              <w:rPr>
                <w:rFonts w:ascii="Arial" w:hAnsi="Arial" w:cs="Arial" w:eastAsia="Arial"/>
                <w:sz w:val="20"/>
              </w:rPr>
              <w:t>Hazard-type pollutant inference is more accurate than nearest-station baseline</w:t>
            </w:r>
          </w:p>
        </w:tc>
        <w:tc>
          <w:tcPr>
            <w:tcW w:type="dxa" w:w="2000"/>
            <w:tcBorders>
              <w:top w:val="single" w:color="CCCCCC" w:sz="1"/>
              <w:left w:val="single" w:color="CCCCCC" w:sz="1"/>
              <w:bottom w:val="single" w:color="CCCCCC" w:sz="1"/>
              <w:right w:val="single" w:color="CCCCCC" w:sz="1"/>
            </w:tcBorders>
            <w:shd w:val="clear" w:fill="FFFFFF"/>
            <w:tcMar>
              <w:top w:type="dxa" w:w="80"/>
              <w:bottom w:type="dxa" w:w="80"/>
              <w:left w:type="dxa" w:w="150"/>
              <w:right w:type="dxa" w:w="150"/>
            </w:tcMar>
          </w:tcPr>
          <w:p>
            <w:r>
              <w:rPr>
                <w:rFonts w:ascii="Arial" w:hAnsi="Arial" w:cs="Arial" w:eastAsia="Arial"/>
                <w:sz w:val="20"/>
              </w:rPr>
              <w:t>Claim 1 — Pollutant Spike Inference</w:t>
            </w:r>
          </w:p>
        </w:tc>
        <w:tc>
          <w:tcPr>
            <w:tcW w:type="dxa" w:w="1800"/>
            <w:tcBorders>
              <w:top w:val="single" w:color="CCCCCC" w:sz="1"/>
              <w:left w:val="single" w:color="CCCCCC" w:sz="1"/>
              <w:bottom w:val="single" w:color="CCCCCC" w:sz="1"/>
              <w:right w:val="single" w:color="CCCCCC" w:sz="1"/>
            </w:tcBorders>
            <w:shd w:val="clear" w:fill="FFFFFF"/>
            <w:tcMar>
              <w:top w:type="dxa" w:w="80"/>
              <w:bottom w:type="dxa" w:w="80"/>
              <w:left w:type="dxa" w:w="150"/>
              <w:right w:type="dxa" w:w="150"/>
            </w:tcMar>
          </w:tcPr>
          <w:p>
            <w:r>
              <w:rPr>
                <w:rFonts w:ascii="Arial" w:hAnsi="Arial" w:cs="Arial" w:eastAsia="Arial"/>
                <w:sz w:val="20"/>
              </w:rPr>
              <w:t>50-100 images + Open-Meteo historical AQ</w:t>
            </w:r>
          </w:p>
        </w:tc>
        <w:tc>
          <w:tcPr>
            <w:tcW w:type="dxa" w:w="1560"/>
            <w:tcBorders>
              <w:top w:val="single" w:color="CCCCCC" w:sz="1"/>
              <w:left w:val="single" w:color="CCCCCC" w:sz="1"/>
              <w:bottom w:val="single" w:color="CCCCCC" w:sz="1"/>
              <w:right w:val="single" w:color="CCCCCC" w:sz="1"/>
            </w:tcBorders>
            <w:shd w:val="clear" w:fill="FFFFFF"/>
            <w:tcMar>
              <w:top w:type="dxa" w:w="80"/>
              <w:bottom w:type="dxa" w:w="80"/>
              <w:left w:type="dxa" w:w="150"/>
              <w:right w:type="dxa" w:w="150"/>
            </w:tcMar>
          </w:tcPr>
          <w:p>
            <w:r>
              <w:rPr>
                <w:rFonts w:ascii="Arial" w:hAnsi="Arial" w:cs="Arial" w:eastAsia="Arial"/>
                <w:sz w:val="20"/>
              </w:rPr>
              <w:t>Medium — 3 to 5 days</w:t>
            </w:r>
          </w:p>
        </w:tc>
      </w:tr>
      <w:tr>
        <w:tc>
          <w:tcPr>
            <w:tcW w:type="dxa" w:w="15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Option 3</w:t>
            </w:r>
          </w:p>
        </w:tc>
        <w:tc>
          <w:tcPr>
            <w:tcW w:type="dxa" w:w="25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Demographic health advisory correctly differentiates risk levels vs generic AQI apps</w:t>
            </w:r>
          </w:p>
        </w:tc>
        <w:tc>
          <w:tcPr>
            <w:tcW w:type="dxa" w:w="20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Claim 3 — Health Advisory</w:t>
            </w:r>
          </w:p>
        </w:tc>
        <w:tc>
          <w:tcPr>
            <w:tcW w:type="dxa" w:w="180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WHO + CPCB documents only</w:t>
            </w:r>
          </w:p>
        </w:tc>
        <w:tc>
          <w:tcPr>
            <w:tcW w:type="dxa" w:w="1560"/>
            <w:tcBorders>
              <w:top w:val="single" w:color="CCCCCC" w:sz="1"/>
              <w:left w:val="single" w:color="CCCCCC" w:sz="1"/>
              <w:bottom w:val="single" w:color="CCCCCC" w:sz="1"/>
              <w:right w:val="single" w:color="CCCCCC" w:sz="1"/>
            </w:tcBorders>
            <w:shd w:val="clear" w:fill="F0FFF4"/>
            <w:tcMar>
              <w:top w:type="dxa" w:w="80"/>
              <w:bottom w:type="dxa" w:w="80"/>
              <w:left w:type="dxa" w:w="150"/>
              <w:right w:type="dxa" w:w="150"/>
            </w:tcMar>
          </w:tcPr>
          <w:p>
            <w:r>
              <w:rPr>
                <w:rFonts w:ascii="Arial" w:hAnsi="Arial" w:cs="Arial" w:eastAsia="Arial"/>
                <w:sz w:val="20"/>
              </w:rPr>
              <w:t>Easiest — 1 to 2 days</w:t>
            </w:r>
          </w:p>
        </w:tc>
      </w:tr>
    </w:tbl>
    <w:p>
      <w:pPr>
        <w:spacing w:before="120" w:after="80"/>
      </w:pPr>
      <w:r>
        <w:rPr>
          <w:rFonts w:ascii="Arial" w:hAnsi="Arial" w:cs="Arial" w:eastAsia="Arial"/>
          <w:sz w:val="22"/>
          <w:b/>
        </w:rPr>
        <w:t>Recommendation:</w:t>
      </w:r>
      <w:r>
        <w:rPr>
          <w:rFonts w:ascii="Arial" w:hAnsi="Arial" w:cs="Arial" w:eastAsia="Arial"/>
          <w:sz w:val="22"/>
        </w:rPr>
        <w:t xml:space="preserve"> Run all three. Start with Option 3 (easiest, 1-2 days), then Option 1 (2-3 days), then Option 2 (3-5 days). Total effort: roughly one week of focused work. Combined, all three give you measurable evidence for every patent claim and a strong IEEE paper results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2026-03-29T10:44:35.338Z</dcterms:created>
  <dcterms:modified xsi:type="dcterms:W3CDTF">2026-03-29T10:44:35.339Z</dcterms:modified>
</cp:coreProperties>
</file>

<file path=docProps/custom.xml><?xml version="1.0" encoding="utf-8"?>
<Properties xmlns="http://schemas.openxmlformats.org/officeDocument/2006/custom-properties" xmlns:vt="http://schemas.openxmlformats.org/officeDocument/2006/docPropsVTypes"/>
</file>