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rPr/>
      </w:pPr>
      <w:r>
        <w:rPr/>
      </w:r>
    </w:p>
    <w:p>
      <w:pPr>
        <w:pStyle w:val="Normal"/>
        <w:spacing w:lineRule="auto" w:line="360" w:before="120" w:after="120"/>
        <w:rPr/>
      </w:pPr>
      <w:r>
        <w:rPr/>
      </w:r>
    </w:p>
    <w:p>
      <w:pPr>
        <w:pStyle w:val="Normal"/>
        <w:spacing w:lineRule="auto" w:line="360" w:before="120" w:after="120"/>
        <w:rPr/>
      </w:pPr>
      <w:r>
        <w:rPr/>
      </w:r>
    </w:p>
    <w:p>
      <w:pPr>
        <w:pStyle w:val="Normal"/>
        <w:spacing w:lineRule="auto" w:line="360" w:before="120" w:after="120"/>
        <w:rPr/>
      </w:pPr>
      <w:r>
        <w:rPr/>
      </w:r>
    </w:p>
    <w:p>
      <w:pPr>
        <w:pStyle w:val="Normal"/>
        <w:spacing w:lineRule="auto" w:line="360" w:before="200" w:after="200"/>
        <w:jc w:val="center"/>
        <w:rPr/>
      </w:pPr>
      <w:r>
        <w:rPr>
          <w:rFonts w:eastAsia="Times New Roman" w:cs="Times New Roman"/>
          <w:b/>
          <w:bCs/>
          <w:sz w:val="32"/>
          <w:szCs w:val="32"/>
        </w:rPr>
        <w:t>DELL AI PROJECT REPORT</w:t>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val="false"/>
          <w:bCs w:val="false"/>
          <w:sz w:val="24"/>
          <w:szCs w:val="24"/>
        </w:rPr>
        <w:t>on</w:t>
      </w:r>
    </w:p>
    <w:p>
      <w:pPr>
        <w:pStyle w:val="Normal"/>
        <w:spacing w:lineRule="auto" w:line="360" w:before="120" w:after="120"/>
        <w:rPr/>
      </w:pPr>
      <w:r>
        <w:rPr/>
      </w:r>
    </w:p>
    <w:p>
      <w:pPr>
        <w:pStyle w:val="Normal"/>
        <w:spacing w:lineRule="auto" w:line="360" w:before="200" w:after="200"/>
        <w:jc w:val="center"/>
        <w:rPr/>
      </w:pPr>
      <w:r>
        <w:rPr>
          <w:rFonts w:eastAsia="Times New Roman" w:cs="Times New Roman"/>
          <w:b/>
          <w:bCs/>
          <w:sz w:val="30"/>
          <w:szCs w:val="30"/>
        </w:rPr>
        <w:t>MOA — MIXTURE OF AGENTS</w:t>
      </w:r>
    </w:p>
    <w:p>
      <w:pPr>
        <w:pStyle w:val="Normal"/>
        <w:spacing w:lineRule="auto" w:line="360" w:before="120" w:after="120"/>
        <w:jc w:val="center"/>
        <w:rPr/>
      </w:pPr>
      <w:r>
        <w:rPr>
          <w:rFonts w:eastAsia="Times New Roman" w:cs="Times New Roman"/>
          <w:b w:val="false"/>
          <w:bCs w:val="false"/>
          <w:sz w:val="24"/>
          <w:szCs w:val="24"/>
        </w:rPr>
        <w:t>A Self-Hosted AI Orchestration System</w:t>
      </w:r>
    </w:p>
    <w:p>
      <w:pPr>
        <w:pStyle w:val="Normal"/>
        <w:spacing w:lineRule="auto" w:line="360" w:before="120" w:after="120"/>
        <w:rPr/>
      </w:pPr>
      <w:r>
        <w:rPr/>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val="false"/>
          <w:bCs w:val="false"/>
          <w:sz w:val="24"/>
          <w:szCs w:val="24"/>
        </w:rPr>
        <w:t>Submitted in partial fulfilment of the requirements for the</w:t>
      </w:r>
    </w:p>
    <w:p>
      <w:pPr>
        <w:pStyle w:val="Normal"/>
        <w:spacing w:lineRule="auto" w:line="360" w:before="120" w:after="120"/>
        <w:jc w:val="center"/>
        <w:rPr/>
      </w:pPr>
      <w:r>
        <w:rPr>
          <w:rFonts w:eastAsia="Times New Roman" w:cs="Times New Roman"/>
          <w:b/>
          <w:bCs/>
          <w:sz w:val="24"/>
          <w:szCs w:val="24"/>
        </w:rPr>
        <w:t>Bachelor of Technology / Master of Technology Degree</w:t>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val="false"/>
          <w:bCs w:val="false"/>
          <w:sz w:val="24"/>
          <w:szCs w:val="24"/>
        </w:rPr>
        <w:t>by</w:t>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bCs/>
          <w:sz w:val="26"/>
          <w:szCs w:val="26"/>
        </w:rPr>
        <w:t xml:space="preserve">Prithvi </w:t>
      </w:r>
      <w:r>
        <w:rPr>
          <w:rFonts w:eastAsia="Times New Roman" w:cs="Times New Roman"/>
          <w:b/>
          <w:bCs/>
          <w:sz w:val="26"/>
          <w:szCs w:val="26"/>
        </w:rPr>
        <w:t>raj</w:t>
      </w:r>
    </w:p>
    <w:p>
      <w:pPr>
        <w:pStyle w:val="Normal"/>
        <w:spacing w:lineRule="auto" w:line="360" w:before="120" w:after="120"/>
        <w:jc w:val="center"/>
        <w:rPr/>
      </w:pPr>
      <w:r>
        <w:rPr>
          <w:rFonts w:eastAsia="Times New Roman" w:cs="Times New Roman"/>
          <w:b w:val="false"/>
          <w:bCs w:val="false"/>
          <w:sz w:val="24"/>
          <w:szCs w:val="24"/>
        </w:rPr>
        <w:t>Roll No.:</w:t>
      </w:r>
      <w:r>
        <w:rPr>
          <w:rFonts w:eastAsia="Times New Roman" w:cs="Times New Roman"/>
          <w:b w:val="false"/>
          <w:bCs w:val="false"/>
          <w:sz w:val="24"/>
          <w:szCs w:val="24"/>
        </w:rPr>
        <w:t>2422306</w:t>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val="false"/>
          <w:bCs w:val="false"/>
          <w:sz w:val="24"/>
          <w:szCs w:val="24"/>
        </w:rPr>
        <w:t>Under the Guidance of</w:t>
      </w:r>
    </w:p>
    <w:p>
      <w:pPr>
        <w:pStyle w:val="Normal"/>
        <w:spacing w:lineRule="auto" w:line="360" w:before="120" w:after="120"/>
        <w:jc w:val="center"/>
        <w:rPr/>
      </w:pPr>
      <w:r>
        <w:rPr>
          <w:rFonts w:eastAsia="Times New Roman" w:cs="Times New Roman"/>
          <w:b/>
          <w:bCs/>
          <w:sz w:val="24"/>
          <w:szCs w:val="24"/>
        </w:rPr>
        <w:t>Prof. / Dr. ____________________</w:t>
      </w:r>
    </w:p>
    <w:p>
      <w:pPr>
        <w:pStyle w:val="Normal"/>
        <w:spacing w:lineRule="auto" w:line="360" w:before="120" w:after="120"/>
        <w:rPr/>
      </w:pPr>
      <w:r>
        <w:rPr/>
      </w:r>
    </w:p>
    <w:p>
      <w:pPr>
        <w:pStyle w:val="Normal"/>
        <w:spacing w:lineRule="auto" w:line="360" w:before="120" w:after="120"/>
        <w:rPr/>
      </w:pPr>
      <w:r>
        <w:rPr/>
      </w:r>
    </w:p>
    <w:p>
      <w:pPr>
        <w:pStyle w:val="Normal"/>
        <w:spacing w:lineRule="auto" w:line="360" w:before="120" w:after="120"/>
        <w:jc w:val="center"/>
        <w:rPr/>
      </w:pPr>
      <w:r>
        <w:rPr>
          <w:rFonts w:eastAsia="Times New Roman" w:cs="Times New Roman"/>
          <w:b/>
          <w:bCs/>
          <w:sz w:val="24"/>
          <w:szCs w:val="24"/>
        </w:rPr>
        <w:t xml:space="preserve">Department of </w:t>
      </w:r>
      <w:r>
        <w:rPr>
          <w:rFonts w:eastAsia="Times New Roman" w:cs="Times New Roman"/>
          <w:b/>
          <w:bCs/>
          <w:sz w:val="24"/>
          <w:szCs w:val="24"/>
        </w:rPr>
        <w:t>emerging technology</w:t>
      </w:r>
    </w:p>
    <w:p>
      <w:pPr>
        <w:pStyle w:val="Normal"/>
        <w:spacing w:lineRule="auto" w:line="360" w:before="120" w:after="120"/>
        <w:jc w:val="center"/>
        <w:rPr/>
      </w:pPr>
      <w:r>
        <w:rPr>
          <w:rFonts w:eastAsia="Times New Roman" w:cs="Times New Roman"/>
          <w:b/>
          <w:bCs/>
          <w:sz w:val="24"/>
          <w:szCs w:val="24"/>
        </w:rPr>
        <w:t>chandigarh engineering college</w:t>
      </w:r>
    </w:p>
    <w:p>
      <w:pPr>
        <w:pStyle w:val="Normal"/>
        <w:spacing w:lineRule="auto" w:line="360" w:before="120" w:after="120"/>
        <w:jc w:val="center"/>
        <w:rPr/>
      </w:pPr>
      <w:r>
        <w:rPr>
          <w:rFonts w:eastAsia="Times New Roman" w:cs="Times New Roman"/>
          <w:b w:val="false"/>
          <w:bCs w:val="false"/>
          <w:sz w:val="24"/>
          <w:szCs w:val="24"/>
        </w:rPr>
        <w:t>Academic Year: 2025 – 2026</w:t>
      </w:r>
    </w:p>
    <w:p>
      <w:pPr>
        <w:pStyle w:val="Normal"/>
        <w:spacing w:lineRule="auto" w:line="360" w:before="120" w:after="120"/>
        <w:rPr/>
      </w:pPr>
      <w:r>
        <w:rPr/>
      </w:r>
    </w:p>
    <w:p>
      <w:pPr>
        <w:pStyle w:val="Normal"/>
        <w:spacing w:lineRule="auto" w:line="360" w:before="120" w:after="120"/>
        <w:rPr/>
      </w:pPr>
      <w:r>
        <w:rPr/>
      </w:r>
    </w:p>
    <w:p>
      <w:pPr>
        <w:pStyle w:val="Normal"/>
        <w:spacing w:lineRule="auto" w:line="360" w:before="120" w:after="120"/>
        <w:rPr/>
      </w:pPr>
      <w:r>
        <w:rPr/>
      </w:r>
    </w:p>
    <w:p>
      <w:pPr>
        <w:pStyle w:val="Normal"/>
        <w:jc w:val="center"/>
        <w:rPr/>
      </w:pPr>
      <w:r>
        <w:rPr>
          <w:rFonts w:eastAsia="Times New Roman" w:cs="Times New Roman"/>
          <w:i/>
          <w:iCs/>
          <w:sz w:val="24"/>
          <w:szCs w:val="24"/>
        </w:rPr>
        <w:t>Powered by  Dell AI  Technology</w:t>
      </w:r>
    </w:p>
    <w:p>
      <w:pPr>
        <w:pStyle w:val="Normal"/>
        <w:rPr/>
      </w:pPr>
      <w:r>
        <w:rPr/>
      </w:r>
      <w:r>
        <w:br w:type="page"/>
      </w:r>
    </w:p>
    <w:p>
      <w:pPr>
        <w:pStyle w:val="Normal"/>
        <w:spacing w:lineRule="auto" w:line="360" w:before="0" w:after="400"/>
        <w:jc w:val="center"/>
        <w:rPr/>
      </w:pPr>
      <w:r>
        <w:rPr>
          <w:rFonts w:eastAsia="Times New Roman" w:cs="Times New Roman"/>
          <w:b/>
          <w:bCs/>
          <w:sz w:val="28"/>
          <w:szCs w:val="28"/>
        </w:rPr>
        <w:t>ACKNOWLEDGEMENT</w:t>
      </w:r>
    </w:p>
    <w:p>
      <w:pPr>
        <w:pStyle w:val="Normal"/>
        <w:spacing w:lineRule="auto" w:line="360" w:before="120" w:after="120"/>
        <w:ind w:firstLine="720"/>
        <w:jc w:val="both"/>
        <w:rPr/>
      </w:pPr>
      <w:r>
        <w:rPr>
          <w:rFonts w:eastAsia="Times New Roman" w:cs="Times New Roman"/>
          <w:sz w:val="24"/>
          <w:szCs w:val="24"/>
        </w:rPr>
        <w:t>I would like to express my sincere gratitude to all those who have supported and guided me throughout the development of this project, MOA — Mixture of Agents.</w:t>
      </w:r>
    </w:p>
    <w:p>
      <w:pPr>
        <w:pStyle w:val="Normal"/>
        <w:spacing w:lineRule="auto" w:line="360" w:before="120" w:after="120"/>
        <w:ind w:firstLine="720"/>
        <w:jc w:val="both"/>
        <w:rPr/>
      </w:pPr>
      <w:r>
        <w:rPr>
          <w:rFonts w:eastAsia="Times New Roman" w:cs="Times New Roman"/>
          <w:sz w:val="24"/>
          <w:szCs w:val="24"/>
        </w:rPr>
        <w:t>First and foremost, I am deeply grateful to my project guide, Prof./Dr. ____________________, for providing invaluable direction, timely feedback, and continuous encouragement at every stage of this work. Their expertise and insights were instrumental in shaping the direction and quality of this project.</w:t>
      </w:r>
    </w:p>
    <w:p>
      <w:pPr>
        <w:pStyle w:val="Normal"/>
        <w:spacing w:lineRule="auto" w:line="360" w:before="120" w:after="120"/>
        <w:ind w:firstLine="720"/>
        <w:jc w:val="both"/>
        <w:rPr/>
      </w:pPr>
      <w:r>
        <w:rPr>
          <w:rFonts w:eastAsia="Times New Roman" w:cs="Times New Roman"/>
          <w:sz w:val="24"/>
          <w:szCs w:val="24"/>
        </w:rPr>
        <w:t>I extend my heartfelt thanks to the Head of the Department and all faculty members of the Department of Computer Science and Engineering for their consistent academic support and for creating an environment conducive to research and innovation.</w:t>
      </w:r>
    </w:p>
    <w:p>
      <w:pPr>
        <w:pStyle w:val="Normal"/>
        <w:spacing w:lineRule="auto" w:line="360" w:before="120" w:after="120"/>
        <w:ind w:firstLine="720"/>
        <w:jc w:val="both"/>
        <w:rPr/>
      </w:pPr>
      <w:r>
        <w:rPr>
          <w:rFonts w:eastAsia="Times New Roman" w:cs="Times New Roman"/>
          <w:sz w:val="24"/>
          <w:szCs w:val="24"/>
        </w:rPr>
        <w:t>I am also thankful to my institution, ____________________ Institute of Technology, for providing access to the necessary infrastructure, laboratory facilities, and resources required to execute this project successfully.</w:t>
      </w:r>
    </w:p>
    <w:p>
      <w:pPr>
        <w:pStyle w:val="Normal"/>
        <w:spacing w:lineRule="auto" w:line="360" w:before="120" w:after="120"/>
        <w:ind w:firstLine="720"/>
        <w:jc w:val="both"/>
        <w:rPr/>
      </w:pPr>
      <w:r>
        <w:rPr>
          <w:rFonts w:eastAsia="Times New Roman" w:cs="Times New Roman"/>
          <w:sz w:val="24"/>
          <w:szCs w:val="24"/>
        </w:rPr>
        <w:t>Special acknowledgement is due to the open-source community behind Python, FastAPI, React, and the various AI provider platforms — Ollama, OpenRouter, and Bytez — whose tools and documentation made this work technically feasible.</w:t>
      </w:r>
    </w:p>
    <w:p>
      <w:pPr>
        <w:pStyle w:val="Normal"/>
        <w:spacing w:lineRule="auto" w:line="360" w:before="120" w:after="120"/>
        <w:ind w:firstLine="720"/>
        <w:jc w:val="both"/>
        <w:rPr/>
      </w:pPr>
      <w:r>
        <w:rPr>
          <w:rFonts w:eastAsia="Times New Roman" w:cs="Times New Roman"/>
          <w:sz w:val="24"/>
          <w:szCs w:val="24"/>
        </w:rPr>
        <w:t>I am grateful to Dell Technologies for their AI initiative and for inspiring the integration of advanced AI orchestration concepts into practical, deployable systems.</w:t>
      </w:r>
    </w:p>
    <w:p>
      <w:pPr>
        <w:pStyle w:val="Normal"/>
        <w:spacing w:lineRule="auto" w:line="360" w:before="120" w:after="120"/>
        <w:ind w:firstLine="720"/>
        <w:jc w:val="both"/>
        <w:rPr/>
      </w:pPr>
      <w:r>
        <w:rPr>
          <w:rFonts w:eastAsia="Times New Roman" w:cs="Times New Roman"/>
          <w:sz w:val="24"/>
          <w:szCs w:val="24"/>
        </w:rPr>
        <w:t>Finally, I sincerely thank my family and peers for their unwavering support, encouragement, and patience throughout this journey.</w:t>
      </w:r>
    </w:p>
    <w:p>
      <w:pPr>
        <w:pStyle w:val="Normal"/>
        <w:spacing w:lineRule="auto" w:line="360" w:before="120" w:after="120"/>
        <w:rPr/>
      </w:pPr>
      <w:r>
        <w:rPr/>
      </w:r>
    </w:p>
    <w:p>
      <w:pPr>
        <w:pStyle w:val="Normal"/>
        <w:spacing w:lineRule="auto" w:line="360" w:before="240" w:after="120"/>
        <w:jc w:val="end"/>
        <w:rPr/>
      </w:pPr>
      <w:r>
        <w:rPr>
          <w:rFonts w:eastAsia="Times New Roman" w:cs="Times New Roman"/>
          <w:b/>
          <w:bCs/>
          <w:sz w:val="24"/>
          <w:szCs w:val="24"/>
        </w:rPr>
        <w:t>Prithvi Kumar</w:t>
      </w:r>
    </w:p>
    <w:p>
      <w:pPr>
        <w:pStyle w:val="Normal"/>
        <w:spacing w:lineRule="auto" w:line="360" w:before="60" w:after="60"/>
        <w:jc w:val="end"/>
        <w:rPr/>
      </w:pPr>
      <w:r>
        <w:rPr>
          <w:rFonts w:eastAsia="Times New Roman" w:cs="Times New Roman"/>
          <w:sz w:val="24"/>
          <w:szCs w:val="24"/>
        </w:rPr>
        <w:t>Roll No.: ____________________</w:t>
      </w:r>
    </w:p>
    <w:p>
      <w:pPr>
        <w:pStyle w:val="Normal"/>
        <w:rPr/>
      </w:pPr>
      <w:r>
        <w:rPr/>
      </w:r>
      <w:r>
        <w:br w:type="page"/>
      </w:r>
    </w:p>
    <w:p>
      <w:pPr>
        <w:pStyle w:val="Normal"/>
        <w:spacing w:lineRule="auto" w:line="360" w:before="0" w:after="400"/>
        <w:jc w:val="center"/>
        <w:rPr/>
      </w:pPr>
      <w:r>
        <w:rPr>
          <w:rFonts w:eastAsia="Times New Roman" w:cs="Times New Roman"/>
          <w:b/>
          <w:bCs/>
          <w:sz w:val="28"/>
          <w:szCs w:val="28"/>
        </w:rPr>
        <w:t>ABSTRACT</w:t>
      </w:r>
    </w:p>
    <w:p>
      <w:pPr>
        <w:pStyle w:val="Normal"/>
        <w:spacing w:lineRule="auto" w:line="360" w:before="120" w:after="120"/>
        <w:ind w:firstLine="720"/>
        <w:jc w:val="both"/>
        <w:rPr/>
      </w:pPr>
      <w:r>
        <w:rPr>
          <w:rFonts w:eastAsia="Times New Roman" w:cs="Times New Roman"/>
          <w:sz w:val="24"/>
          <w:szCs w:val="24"/>
        </w:rPr>
        <w:t>In contemporary artificial intelligence development, single large language models (LLMs) remain limited by their inherent specialisation biases — a model highly proficient in code generation may lack depth in security analysis, while a model adept at logical reasoning may produce suboptimal creative content. This project presents MOA (Mixture of Agents), a self-hosted AI orchestration platform that addresses these limitations by coordinating multiple specialised AI models in parallel and aggregating their outputs via a designated "Chairman" model to produce a single, high-quality, synthesised answer.</w:t>
      </w:r>
    </w:p>
    <w:p>
      <w:pPr>
        <w:pStyle w:val="Normal"/>
        <w:spacing w:lineRule="auto" w:line="360" w:before="120" w:after="120"/>
        <w:ind w:firstLine="720"/>
        <w:jc w:val="both"/>
        <w:rPr/>
      </w:pPr>
      <w:r>
        <w:rPr>
          <w:rFonts w:eastAsia="Times New Roman" w:cs="Times New Roman"/>
          <w:sz w:val="24"/>
          <w:szCs w:val="24"/>
        </w:rPr>
        <w:t>The system supports three distinct pipeline modes: Parallel mode, in which all specialist models are queried simultaneously; Serial mode, where each specialist builds upon the output of the previous one; and Debate mode, in which specialists critically evaluate each other's responses before a final synthesis. The backend is built using FastAPI with Python 3.11+, communicating with three provider ecosystems: Ollama for local model inference, OpenRouter for cloud-based models, and Bytez for HuggingFace serverless deployments. The frontend is a responsive React 19 application with real-time Server-Sent Events (SSE) streaming, enabling users to observe per-model response generation in real time.</w:t>
      </w:r>
    </w:p>
    <w:p>
      <w:pPr>
        <w:pStyle w:val="Normal"/>
        <w:spacing w:lineRule="auto" w:line="360" w:before="120" w:after="120"/>
        <w:ind w:firstLine="720"/>
        <w:jc w:val="both"/>
        <w:rPr/>
      </w:pPr>
      <w:r>
        <w:rPr>
          <w:rFonts w:eastAsia="Times New Roman" w:cs="Times New Roman"/>
          <w:sz w:val="24"/>
          <w:szCs w:val="24"/>
        </w:rPr>
        <w:t>Conversation history is persisted in a local SQLite database, and the system includes features such as per-specialist system prompt customisation, per-token streaming, API key management, conversation export, and Docker Compose deployment. Comprehensive testing is implemented across 25 backend tests and 23 frontend tests using pytest and Vitest respectively.</w:t>
      </w:r>
    </w:p>
    <w:p>
      <w:pPr>
        <w:pStyle w:val="Normal"/>
        <w:spacing w:lineRule="auto" w:line="360" w:before="120" w:after="120"/>
        <w:ind w:firstLine="720"/>
        <w:jc w:val="both"/>
        <w:rPr/>
      </w:pPr>
      <w:r>
        <w:rPr>
          <w:rFonts w:eastAsia="Times New Roman" w:cs="Times New Roman"/>
          <w:sz w:val="24"/>
          <w:szCs w:val="24"/>
        </w:rPr>
        <w:t>Experimental results demonstrate that the MOA architecture consistently produces higher quality, more balanced responses compared to individual specialist models, particularly in tasks requiring multi-domain knowledge. The system is designed for single-user, local-first deployment on consumer hardware with as little as 6 GB VRAM, making advanced multi-model orchestration accessible without reliance on external cloud infrastructure.</w:t>
      </w:r>
    </w:p>
    <w:p>
      <w:pPr>
        <w:pStyle w:val="Normal"/>
        <w:spacing w:lineRule="auto" w:line="360" w:before="120" w:after="120"/>
        <w:rPr/>
      </w:pPr>
      <w:r>
        <w:rPr/>
      </w:r>
    </w:p>
    <w:p>
      <w:pPr>
        <w:pStyle w:val="Normal"/>
        <w:spacing w:lineRule="auto" w:line="360" w:before="120" w:after="120"/>
        <w:ind w:firstLine="720"/>
        <w:jc w:val="both"/>
        <w:rPr/>
      </w:pPr>
      <w:r>
        <w:rPr>
          <w:rFonts w:eastAsia="Times New Roman" w:cs="Times New Roman"/>
          <w:sz w:val="24"/>
          <w:szCs w:val="24"/>
        </w:rPr>
        <w:t>Keywords: Mixture of Agents, Large Language Model Orchestration, FastAPI, React, Server-Sent Events, Parallel LLM Inference, Chairman Aggregation, Local AI Deployment, Multi-Model Systems.</w:t>
      </w:r>
    </w:p>
    <w:p>
      <w:pPr>
        <w:pStyle w:val="Normal"/>
        <w:rPr/>
      </w:pPr>
      <w:r>
        <w:rPr/>
      </w:r>
      <w:r>
        <w:br w:type="page"/>
      </w:r>
    </w:p>
    <w:p>
      <w:pPr>
        <w:pStyle w:val="Normal"/>
        <w:spacing w:lineRule="auto" w:line="360" w:before="0" w:after="400"/>
        <w:jc w:val="center"/>
        <w:rPr/>
      </w:pPr>
      <w:r>
        <w:rPr>
          <w:rFonts w:eastAsia="Times New Roman" w:cs="Times New Roman"/>
          <w:b/>
          <w:bCs/>
          <w:sz w:val="28"/>
          <w:szCs w:val="28"/>
        </w:rPr>
        <w:t>TABLE OF CONTENTS</w:t>
      </w:r>
    </w:p>
    <w:p>
      <w:pPr>
        <w:pStyle w:val="Normal"/>
        <w:tabs>
          <w:tab w:val="clear" w:pos="720"/>
          <w:tab w:val="right" w:pos="9000" w:leader="dot"/>
        </w:tabs>
        <w:spacing w:before="80" w:after="80"/>
        <w:jc w:val="start"/>
        <w:rPr/>
      </w:pPr>
      <w:r>
        <w:rPr>
          <w:rFonts w:eastAsia="Times New Roman" w:cs="Times New Roman"/>
          <w:sz w:val="24"/>
          <w:szCs w:val="24"/>
        </w:rPr>
        <w:t>Acknowledgement</w:t>
        <w:tab/>
        <w:t>ii</w:t>
      </w:r>
    </w:p>
    <w:p>
      <w:pPr>
        <w:pStyle w:val="Normal"/>
        <w:tabs>
          <w:tab w:val="clear" w:pos="720"/>
          <w:tab w:val="right" w:pos="9000" w:leader="dot"/>
        </w:tabs>
        <w:spacing w:before="80" w:after="80"/>
        <w:jc w:val="start"/>
        <w:rPr/>
      </w:pPr>
      <w:r>
        <w:rPr>
          <w:rFonts w:eastAsia="Times New Roman" w:cs="Times New Roman"/>
          <w:sz w:val="24"/>
          <w:szCs w:val="24"/>
        </w:rPr>
        <w:t>Abstract</w:t>
        <w:tab/>
        <w:t>iii</w:t>
      </w:r>
    </w:p>
    <w:p>
      <w:pPr>
        <w:pStyle w:val="Normal"/>
        <w:tabs>
          <w:tab w:val="clear" w:pos="720"/>
          <w:tab w:val="right" w:pos="9000" w:leader="dot"/>
        </w:tabs>
        <w:spacing w:before="80" w:after="80"/>
        <w:jc w:val="start"/>
        <w:rPr/>
      </w:pPr>
      <w:r>
        <w:rPr>
          <w:rFonts w:eastAsia="Times New Roman" w:cs="Times New Roman"/>
          <w:sz w:val="24"/>
          <w:szCs w:val="24"/>
        </w:rPr>
        <w:t>List of Figures</w:t>
        <w:tab/>
        <w:t>vi</w:t>
      </w:r>
    </w:p>
    <w:p>
      <w:pPr>
        <w:pStyle w:val="Normal"/>
        <w:tabs>
          <w:tab w:val="clear" w:pos="720"/>
          <w:tab w:val="right" w:pos="9000" w:leader="dot"/>
        </w:tabs>
        <w:spacing w:before="80" w:after="80"/>
        <w:jc w:val="start"/>
        <w:rPr/>
      </w:pPr>
      <w:r>
        <w:rPr>
          <w:rFonts w:eastAsia="Times New Roman" w:cs="Times New Roman"/>
          <w:sz w:val="24"/>
          <w:szCs w:val="24"/>
        </w:rPr>
        <w:t>List of Tables</w:t>
        <w:tab/>
        <w:t>vii</w:t>
      </w:r>
    </w:p>
    <w:p>
      <w:pPr>
        <w:pStyle w:val="Normal"/>
        <w:tabs>
          <w:tab w:val="clear" w:pos="720"/>
          <w:tab w:val="right" w:pos="9000" w:leader="dot"/>
        </w:tabs>
        <w:spacing w:before="80" w:after="80"/>
        <w:jc w:val="start"/>
        <w:rPr/>
      </w:pPr>
      <w:r>
        <w:rPr>
          <w:rFonts w:eastAsia="Times New Roman" w:cs="Times New Roman"/>
          <w:sz w:val="24"/>
          <w:szCs w:val="24"/>
        </w:rPr>
        <w:t>Chapter 1 — Introduction</w:t>
        <w:tab/>
        <w:t>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1.1 Background and Motivation</w:t>
        <w:tab/>
        <w:t>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1.2 Objectives of the Project</w:t>
        <w:tab/>
        <w:t>2</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1.3 Scope of the Project</w:t>
        <w:tab/>
        <w:t>3</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1.4 Organisation of the Report</w:t>
        <w:tab/>
        <w:t>3</w:t>
      </w:r>
    </w:p>
    <w:p>
      <w:pPr>
        <w:pStyle w:val="Normal"/>
        <w:tabs>
          <w:tab w:val="clear" w:pos="720"/>
          <w:tab w:val="right" w:pos="9000" w:leader="dot"/>
        </w:tabs>
        <w:spacing w:before="80" w:after="80"/>
        <w:jc w:val="start"/>
        <w:rPr/>
      </w:pPr>
      <w:r>
        <w:rPr>
          <w:rFonts w:eastAsia="Times New Roman" w:cs="Times New Roman"/>
          <w:sz w:val="24"/>
          <w:szCs w:val="24"/>
        </w:rPr>
        <w:t>Chapter 2 — Literature Survey</w:t>
        <w:tab/>
        <w:t>4</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2.1 Evolution of Large Language Models</w:t>
        <w:tab/>
        <w:t>4</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2.2 Multi-Agent and Ensemble Systems</w:t>
        <w:tab/>
        <w:t>5</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2.3 Local Model Inference Frameworks</w:t>
        <w:tab/>
        <w:t>6</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2.4 Cloud LLM Provider Platforms</w:t>
        <w:tab/>
        <w:t>7</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2.5 Streaming and Real-Time AI Interfaces</w:t>
        <w:tab/>
        <w:t>7</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2.6 Research Gap and Positioning</w:t>
        <w:tab/>
        <w:t>8</w:t>
      </w:r>
    </w:p>
    <w:p>
      <w:pPr>
        <w:pStyle w:val="Normal"/>
        <w:tabs>
          <w:tab w:val="clear" w:pos="720"/>
          <w:tab w:val="right" w:pos="9000" w:leader="dot"/>
        </w:tabs>
        <w:spacing w:before="80" w:after="80"/>
        <w:jc w:val="start"/>
        <w:rPr/>
      </w:pPr>
      <w:r>
        <w:rPr>
          <w:rFonts w:eastAsia="Times New Roman" w:cs="Times New Roman"/>
          <w:sz w:val="24"/>
          <w:szCs w:val="24"/>
        </w:rPr>
        <w:t>Chapter 3 — Problem Statement</w:t>
        <w:tab/>
        <w:t>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3.1 Problem Description</w:t>
        <w:tab/>
        <w:t>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3.2 Challenges Identified</w:t>
        <w:tab/>
        <w:t>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3.3 Proposed Solution</w:t>
        <w:tab/>
        <w:t>10</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3.4 Success Criteria</w:t>
        <w:tab/>
        <w:t>10</w:t>
      </w:r>
    </w:p>
    <w:p>
      <w:pPr>
        <w:pStyle w:val="Normal"/>
        <w:tabs>
          <w:tab w:val="clear" w:pos="720"/>
          <w:tab w:val="right" w:pos="9000" w:leader="dot"/>
        </w:tabs>
        <w:spacing w:before="80" w:after="80"/>
        <w:jc w:val="start"/>
        <w:rPr/>
      </w:pPr>
      <w:r>
        <w:rPr>
          <w:rFonts w:eastAsia="Times New Roman" w:cs="Times New Roman"/>
          <w:sz w:val="24"/>
          <w:szCs w:val="24"/>
        </w:rPr>
        <w:t>Chapter 4 — Implementation Methodology</w:t>
        <w:tab/>
        <w:t>11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4.1 System Architecture Overview</w:t>
        <w:tab/>
        <w:t>11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4.2 Technology Stack</w:t>
        <w:tab/>
        <w:t>13</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4.3 Provider Layer Design</w:t>
        <w:tab/>
        <w:t>13</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4.4 MOA Pipeline Implementation</w:t>
        <w:tab/>
        <w:t>15</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4.5 Chairman Aggregator Module</w:t>
        <w:tab/>
        <w:t>17</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4.6 Backend API Design (FastAPI)</w:t>
        <w:tab/>
        <w:t>18</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4.7 Database Layer</w:t>
        <w:tab/>
        <w:t>19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4.8 Frontend Architecture</w:t>
        <w:tab/>
        <w:t>20</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4.9 Streaming with SSE</w:t>
        <w:tab/>
        <w:t>21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4.10 Testing Strategy</w:t>
        <w:tab/>
        <w:t>22</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4.11 Docker Deployment</w:t>
        <w:tab/>
        <w:t>23</w:t>
      </w:r>
    </w:p>
    <w:p>
      <w:pPr>
        <w:pStyle w:val="Normal"/>
        <w:tabs>
          <w:tab w:val="clear" w:pos="720"/>
          <w:tab w:val="right" w:pos="9000" w:leader="dot"/>
        </w:tabs>
        <w:spacing w:before="80" w:after="80"/>
        <w:jc w:val="start"/>
        <w:rPr/>
      </w:pPr>
      <w:r>
        <w:rPr>
          <w:rFonts w:eastAsia="Times New Roman" w:cs="Times New Roman"/>
          <w:sz w:val="24"/>
          <w:szCs w:val="24"/>
        </w:rPr>
        <w:t>Chapter 5 — Results and Discussion</w:t>
        <w:tab/>
        <w:t>24</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5.1 Setup and Configuration Interface</w:t>
        <w:tab/>
        <w:t>24</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5.2 Parallel Mode Execution</w:t>
        <w:tab/>
        <w:t>25</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5.3 Serial Mode Execution</w:t>
        <w:tab/>
        <w:t>26</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5.4 Debate Mode Execution</w:t>
        <w:tab/>
        <w:t>27</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5.5 Chairman Aggregation Output</w:t>
        <w:tab/>
        <w:t>28</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5.6 Conversation History Management</w:t>
        <w:tab/>
        <w:t>29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5.7 API Health and Logging</w:t>
        <w:tab/>
        <w:t>29</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5.8 Performance Benchmarks</w:t>
        <w:tab/>
        <w:t>30</w:t>
      </w:r>
    </w:p>
    <w:p>
      <w:pPr>
        <w:pStyle w:val="Normal"/>
        <w:tabs>
          <w:tab w:val="clear" w:pos="720"/>
          <w:tab w:val="right" w:pos="9000" w:leader="dot"/>
        </w:tabs>
        <w:spacing w:before="80" w:after="80"/>
        <w:jc w:val="start"/>
        <w:rPr/>
      </w:pPr>
      <w:r>
        <w:rPr>
          <w:rFonts w:eastAsia="Times New Roman" w:cs="Times New Roman"/>
          <w:sz w:val="24"/>
          <w:szCs w:val="24"/>
        </w:rPr>
        <w:t>Chapter 6 — Conclusion and Future Scope</w:t>
        <w:tab/>
        <w:t>31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6.1 Conclusion</w:t>
        <w:tab/>
        <w:t>31</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6.2 Limitations</w:t>
        <w:tab/>
        <w:t>32</w:t>
      </w:r>
    </w:p>
    <w:p>
      <w:pPr>
        <w:pStyle w:val="Normal"/>
        <w:tabs>
          <w:tab w:val="clear" w:pos="720"/>
          <w:tab w:val="right" w:pos="9000" w:leader="dot"/>
        </w:tabs>
        <w:spacing w:before="80" w:after="80"/>
        <w:jc w:val="start"/>
        <w:rPr/>
      </w:pPr>
      <w:r>
        <w:rPr>
          <w:rFonts w:eastAsia="Times New Roman" w:cs="Times New Roman"/>
          <w:sz w:val="24"/>
          <w:szCs w:val="24"/>
        </w:rPr>
        <w:t xml:space="preserve">    </w:t>
      </w:r>
      <w:r>
        <w:rPr>
          <w:rFonts w:eastAsia="Times New Roman" w:cs="Times New Roman"/>
          <w:sz w:val="24"/>
          <w:szCs w:val="24"/>
        </w:rPr>
        <w:t>6.3 Future Scope</w:t>
        <w:tab/>
        <w:t>32</w:t>
      </w:r>
    </w:p>
    <w:p>
      <w:pPr>
        <w:pStyle w:val="Normal"/>
        <w:tabs>
          <w:tab w:val="clear" w:pos="720"/>
          <w:tab w:val="right" w:pos="9000" w:leader="dot"/>
        </w:tabs>
        <w:spacing w:before="80" w:after="80"/>
        <w:jc w:val="start"/>
        <w:rPr/>
      </w:pPr>
      <w:r>
        <w:rPr>
          <w:rFonts w:eastAsia="Times New Roman" w:cs="Times New Roman"/>
          <w:sz w:val="24"/>
          <w:szCs w:val="24"/>
        </w:rPr>
        <w:t>References</w:t>
        <w:tab/>
        <w:t>34</w:t>
      </w:r>
    </w:p>
    <w:p>
      <w:pPr>
        <w:pStyle w:val="Normal"/>
        <w:tabs>
          <w:tab w:val="clear" w:pos="720"/>
          <w:tab w:val="right" w:pos="9000" w:leader="dot"/>
        </w:tabs>
        <w:spacing w:before="80" w:after="80"/>
        <w:jc w:val="start"/>
        <w:rPr/>
      </w:pPr>
      <w:r>
        <w:rPr>
          <w:rFonts w:eastAsia="Times New Roman" w:cs="Times New Roman"/>
          <w:sz w:val="24"/>
          <w:szCs w:val="24"/>
        </w:rPr>
        <w:t>Appendix — Source Code</w:t>
        <w:tab/>
        <w:t>35</w:t>
      </w:r>
    </w:p>
    <w:p>
      <w:pPr>
        <w:pStyle w:val="Normal"/>
        <w:rPr/>
      </w:pPr>
      <w:r>
        <w:rPr/>
      </w:r>
      <w:r>
        <w:br w:type="page"/>
      </w:r>
    </w:p>
    <w:p>
      <w:pPr>
        <w:pStyle w:val="Normal"/>
        <w:spacing w:lineRule="auto" w:line="360" w:before="0" w:after="400"/>
        <w:jc w:val="center"/>
        <w:rPr/>
      </w:pPr>
      <w:r>
        <w:rPr>
          <w:rFonts w:eastAsia="Times New Roman" w:cs="Times New Roman"/>
          <w:b/>
          <w:bCs/>
          <w:sz w:val="28"/>
          <w:szCs w:val="28"/>
        </w:rPr>
        <w:t>LIST OF FIGURES</w:t>
      </w:r>
    </w:p>
    <w:p>
      <w:pPr>
        <w:pStyle w:val="Normal"/>
        <w:tabs>
          <w:tab w:val="clear" w:pos="720"/>
          <w:tab w:val="right" w:pos="9000" w:leader="dot"/>
        </w:tabs>
        <w:spacing w:before="60" w:after="60"/>
        <w:jc w:val="start"/>
        <w:rPr/>
      </w:pPr>
      <w:r>
        <w:rPr>
          <w:rFonts w:eastAsia="Times New Roman" w:cs="Times New Roman"/>
          <w:sz w:val="24"/>
          <w:szCs w:val="24"/>
        </w:rPr>
        <w:t>Figure 4.1: High-Level System Architecture of MOA</w:t>
        <w:tab/>
        <w:t>11</w:t>
      </w:r>
    </w:p>
    <w:p>
      <w:pPr>
        <w:pStyle w:val="Normal"/>
        <w:tabs>
          <w:tab w:val="clear" w:pos="720"/>
          <w:tab w:val="right" w:pos="9000" w:leader="dot"/>
        </w:tabs>
        <w:spacing w:before="60" w:after="60"/>
        <w:jc w:val="start"/>
        <w:rPr/>
      </w:pPr>
      <w:r>
        <w:rPr>
          <w:rFonts w:eastAsia="Times New Roman" w:cs="Times New Roman"/>
          <w:sz w:val="24"/>
          <w:szCs w:val="24"/>
        </w:rPr>
        <w:t>Figure 4.2: Provider Layer Class Hierarchy</w:t>
        <w:tab/>
        <w:t>13</w:t>
      </w:r>
    </w:p>
    <w:p>
      <w:pPr>
        <w:pStyle w:val="Normal"/>
        <w:tabs>
          <w:tab w:val="clear" w:pos="720"/>
          <w:tab w:val="right" w:pos="9000" w:leader="dot"/>
        </w:tabs>
        <w:spacing w:before="60" w:after="60"/>
        <w:jc w:val="start"/>
        <w:rPr/>
      </w:pPr>
      <w:r>
        <w:rPr>
          <w:rFonts w:eastAsia="Times New Roman" w:cs="Times New Roman"/>
          <w:sz w:val="24"/>
          <w:szCs w:val="24"/>
        </w:rPr>
        <w:t>Figure 4.3: MoA Pipeline — Parallel, Serial, Debate Modes</w:t>
        <w:tab/>
        <w:t>15</w:t>
      </w:r>
    </w:p>
    <w:p>
      <w:pPr>
        <w:pStyle w:val="Normal"/>
        <w:tabs>
          <w:tab w:val="clear" w:pos="720"/>
          <w:tab w:val="right" w:pos="9000" w:leader="dot"/>
        </w:tabs>
        <w:spacing w:before="60" w:after="60"/>
        <w:jc w:val="start"/>
        <w:rPr/>
      </w:pPr>
      <w:r>
        <w:rPr>
          <w:rFonts w:eastAsia="Times New Roman" w:cs="Times New Roman"/>
          <w:sz w:val="24"/>
          <w:szCs w:val="24"/>
        </w:rPr>
        <w:t>Figure 4.4: Chairman Aggregation Flow</w:t>
        <w:tab/>
        <w:t>17</w:t>
      </w:r>
    </w:p>
    <w:p>
      <w:pPr>
        <w:pStyle w:val="Normal"/>
        <w:tabs>
          <w:tab w:val="clear" w:pos="720"/>
          <w:tab w:val="right" w:pos="9000" w:leader="dot"/>
        </w:tabs>
        <w:spacing w:before="60" w:after="60"/>
        <w:jc w:val="start"/>
        <w:rPr/>
      </w:pPr>
      <w:r>
        <w:rPr>
          <w:rFonts w:eastAsia="Times New Roman" w:cs="Times New Roman"/>
          <w:sz w:val="24"/>
          <w:szCs w:val="24"/>
        </w:rPr>
        <w:t>Figure 4.5: SSE Streaming Architecture</w:t>
        <w:tab/>
        <w:t>21</w:t>
      </w:r>
    </w:p>
    <w:p>
      <w:pPr>
        <w:pStyle w:val="Normal"/>
        <w:tabs>
          <w:tab w:val="clear" w:pos="720"/>
          <w:tab w:val="right" w:pos="9000" w:leader="dot"/>
        </w:tabs>
        <w:spacing w:before="60" w:after="60"/>
        <w:jc w:val="start"/>
        <w:rPr/>
      </w:pPr>
      <w:r>
        <w:rPr>
          <w:rFonts w:eastAsia="Times New Roman" w:cs="Times New Roman"/>
          <w:sz w:val="24"/>
          <w:szCs w:val="24"/>
        </w:rPr>
        <w:t>Figure 4.6: Docker Compose Service Topology</w:t>
        <w:tab/>
        <w:t>23</w:t>
      </w:r>
    </w:p>
    <w:p>
      <w:pPr>
        <w:pStyle w:val="Normal"/>
        <w:tabs>
          <w:tab w:val="clear" w:pos="720"/>
          <w:tab w:val="right" w:pos="9000" w:leader="dot"/>
        </w:tabs>
        <w:spacing w:before="60" w:after="60"/>
        <w:jc w:val="start"/>
        <w:rPr/>
      </w:pPr>
      <w:r>
        <w:rPr>
          <w:rFonts w:eastAsia="Times New Roman" w:cs="Times New Roman"/>
          <w:sz w:val="24"/>
          <w:szCs w:val="24"/>
        </w:rPr>
        <w:t>Figure 5.1: Setup Screen — Provider and Model Selection</w:t>
        <w:tab/>
        <w:t>24</w:t>
      </w:r>
    </w:p>
    <w:p>
      <w:pPr>
        <w:pStyle w:val="Normal"/>
        <w:tabs>
          <w:tab w:val="clear" w:pos="720"/>
          <w:tab w:val="right" w:pos="9000" w:leader="dot"/>
        </w:tabs>
        <w:spacing w:before="60" w:after="60"/>
        <w:jc w:val="start"/>
        <w:rPr/>
      </w:pPr>
      <w:r>
        <w:rPr>
          <w:rFonts w:eastAsia="Times New Roman" w:cs="Times New Roman"/>
          <w:sz w:val="24"/>
          <w:szCs w:val="24"/>
        </w:rPr>
        <w:t>Figure 5.2: Parallel Mode — Real-Time Streaming of Three Specialists</w:t>
        <w:tab/>
        <w:t>25</w:t>
      </w:r>
    </w:p>
    <w:p>
      <w:pPr>
        <w:pStyle w:val="Normal"/>
        <w:tabs>
          <w:tab w:val="clear" w:pos="720"/>
          <w:tab w:val="right" w:pos="9000" w:leader="dot"/>
        </w:tabs>
        <w:spacing w:before="60" w:after="60"/>
        <w:jc w:val="start"/>
        <w:rPr/>
      </w:pPr>
      <w:r>
        <w:rPr>
          <w:rFonts w:eastAsia="Times New Roman" w:cs="Times New Roman"/>
          <w:sz w:val="24"/>
          <w:szCs w:val="24"/>
        </w:rPr>
        <w:t>Figure 5.3: Serial Mode — Sequential Specialist Responses</w:t>
        <w:tab/>
        <w:t>26</w:t>
      </w:r>
    </w:p>
    <w:p>
      <w:pPr>
        <w:pStyle w:val="Normal"/>
        <w:tabs>
          <w:tab w:val="clear" w:pos="720"/>
          <w:tab w:val="right" w:pos="9000" w:leader="dot"/>
        </w:tabs>
        <w:spacing w:before="60" w:after="60"/>
        <w:jc w:val="start"/>
        <w:rPr/>
      </w:pPr>
      <w:r>
        <w:rPr>
          <w:rFonts w:eastAsia="Times New Roman" w:cs="Times New Roman"/>
          <w:sz w:val="24"/>
          <w:szCs w:val="24"/>
        </w:rPr>
        <w:t>Figure 5.4: Debate Mode — Round 1 and Round 2 Outputs</w:t>
        <w:tab/>
        <w:t>27</w:t>
      </w:r>
    </w:p>
    <w:p>
      <w:pPr>
        <w:pStyle w:val="Normal"/>
        <w:tabs>
          <w:tab w:val="clear" w:pos="720"/>
          <w:tab w:val="right" w:pos="9000" w:leader="dot"/>
        </w:tabs>
        <w:spacing w:before="60" w:after="60"/>
        <w:jc w:val="start"/>
        <w:rPr/>
      </w:pPr>
      <w:r>
        <w:rPr>
          <w:rFonts w:eastAsia="Times New Roman" w:cs="Times New Roman"/>
          <w:sz w:val="24"/>
          <w:szCs w:val="24"/>
        </w:rPr>
        <w:t>Figure 5.5: Chairman Panel — Synthesised Final Response</w:t>
        <w:tab/>
        <w:t>28</w:t>
      </w:r>
    </w:p>
    <w:p>
      <w:pPr>
        <w:pStyle w:val="Normal"/>
        <w:tabs>
          <w:tab w:val="clear" w:pos="720"/>
          <w:tab w:val="right" w:pos="9000" w:leader="dot"/>
        </w:tabs>
        <w:spacing w:before="60" w:after="60"/>
        <w:jc w:val="start"/>
        <w:rPr/>
      </w:pPr>
      <w:r>
        <w:rPr>
          <w:rFonts w:eastAsia="Times New Roman" w:cs="Times New Roman"/>
          <w:sz w:val="24"/>
          <w:szCs w:val="24"/>
        </w:rPr>
        <w:t>Figure 5.6: Conversation Sidebar and History View</w:t>
        <w:tab/>
        <w:t>29</w:t>
      </w:r>
    </w:p>
    <w:p>
      <w:pPr>
        <w:pStyle w:val="Normal"/>
        <w:tabs>
          <w:tab w:val="clear" w:pos="720"/>
          <w:tab w:val="right" w:pos="9000" w:leader="dot"/>
        </w:tabs>
        <w:spacing w:before="60" w:after="60"/>
        <w:jc w:val="start"/>
        <w:rPr/>
      </w:pPr>
      <w:r>
        <w:rPr>
          <w:rFonts w:eastAsia="Times New Roman" w:cs="Times New Roman"/>
          <w:sz w:val="24"/>
          <w:szCs w:val="24"/>
        </w:rPr>
        <w:t>Figure 5.7: API Health Endpoint Response</w:t>
        <w:tab/>
        <w:t>29</w:t>
      </w:r>
    </w:p>
    <w:p>
      <w:pPr>
        <w:pStyle w:val="Normal"/>
        <w:tabs>
          <w:tab w:val="clear" w:pos="720"/>
          <w:tab w:val="right" w:pos="9000" w:leader="dot"/>
        </w:tabs>
        <w:spacing w:before="60" w:after="60"/>
        <w:jc w:val="start"/>
        <w:rPr/>
      </w:pPr>
      <w:r>
        <w:rPr>
          <w:rFonts w:eastAsia="Times New Roman" w:cs="Times New Roman"/>
          <w:sz w:val="24"/>
          <w:szCs w:val="24"/>
        </w:rPr>
        <w:t>Figure 5.8: Performance Metrics — Tokens per Second</w:t>
        <w:tab/>
        <w:t>30</w:t>
      </w:r>
    </w:p>
    <w:p>
      <w:pPr>
        <w:pStyle w:val="Normal"/>
        <w:rPr/>
      </w:pPr>
      <w:r>
        <w:rPr/>
      </w:r>
      <w:r>
        <w:br w:type="page"/>
      </w:r>
    </w:p>
    <w:p>
      <w:pPr>
        <w:pStyle w:val="Normal"/>
        <w:spacing w:lineRule="auto" w:line="360" w:before="0" w:after="400"/>
        <w:jc w:val="center"/>
        <w:rPr/>
      </w:pPr>
      <w:r>
        <w:rPr>
          <w:rFonts w:eastAsia="Times New Roman" w:cs="Times New Roman"/>
          <w:b/>
          <w:bCs/>
          <w:sz w:val="28"/>
          <w:szCs w:val="28"/>
        </w:rPr>
        <w:t>LIST OF TABLES</w:t>
      </w:r>
    </w:p>
    <w:p>
      <w:pPr>
        <w:pStyle w:val="Normal"/>
        <w:tabs>
          <w:tab w:val="clear" w:pos="720"/>
          <w:tab w:val="right" w:pos="9000" w:leader="dot"/>
        </w:tabs>
        <w:spacing w:before="60" w:after="60"/>
        <w:jc w:val="start"/>
        <w:rPr/>
      </w:pPr>
      <w:r>
        <w:rPr>
          <w:rFonts w:eastAsia="Times New Roman" w:cs="Times New Roman"/>
          <w:sz w:val="24"/>
          <w:szCs w:val="24"/>
        </w:rPr>
        <w:t>Table 4.1: Technology Stack Summary</w:t>
        <w:tab/>
        <w:t>13</w:t>
      </w:r>
    </w:p>
    <w:p>
      <w:pPr>
        <w:pStyle w:val="Normal"/>
        <w:tabs>
          <w:tab w:val="clear" w:pos="720"/>
          <w:tab w:val="right" w:pos="9000" w:leader="dot"/>
        </w:tabs>
        <w:spacing w:before="60" w:after="60"/>
        <w:jc w:val="start"/>
        <w:rPr/>
      </w:pPr>
      <w:r>
        <w:rPr>
          <w:rFonts w:eastAsia="Times New Roman" w:cs="Times New Roman"/>
          <w:sz w:val="24"/>
          <w:szCs w:val="24"/>
        </w:rPr>
        <w:t>Table 4.2: SSE Event Types and Payloads</w:t>
        <w:tab/>
        <w:t>21</w:t>
      </w:r>
    </w:p>
    <w:p>
      <w:pPr>
        <w:pStyle w:val="Normal"/>
        <w:tabs>
          <w:tab w:val="clear" w:pos="720"/>
          <w:tab w:val="right" w:pos="9000" w:leader="dot"/>
        </w:tabs>
        <w:spacing w:before="60" w:after="60"/>
        <w:jc w:val="start"/>
        <w:rPr/>
      </w:pPr>
      <w:r>
        <w:rPr>
          <w:rFonts w:eastAsia="Times New Roman" w:cs="Times New Roman"/>
          <w:sz w:val="24"/>
          <w:szCs w:val="24"/>
        </w:rPr>
        <w:t>Table 4.3: API Endpoint Reference</w:t>
        <w:tab/>
        <w:t>18</w:t>
      </w:r>
    </w:p>
    <w:p>
      <w:pPr>
        <w:pStyle w:val="Normal"/>
        <w:tabs>
          <w:tab w:val="clear" w:pos="720"/>
          <w:tab w:val="right" w:pos="9000" w:leader="dot"/>
        </w:tabs>
        <w:spacing w:before="60" w:after="60"/>
        <w:jc w:val="start"/>
        <w:rPr/>
      </w:pPr>
      <w:r>
        <w:rPr>
          <w:rFonts w:eastAsia="Times New Roman" w:cs="Times New Roman"/>
          <w:sz w:val="24"/>
          <w:szCs w:val="24"/>
        </w:rPr>
        <w:t>Table 4.4: SQLite Database Schema Summary</w:t>
        <w:tab/>
        <w:t>19</w:t>
      </w:r>
    </w:p>
    <w:p>
      <w:pPr>
        <w:pStyle w:val="Normal"/>
        <w:tabs>
          <w:tab w:val="clear" w:pos="720"/>
          <w:tab w:val="right" w:pos="9000" w:leader="dot"/>
        </w:tabs>
        <w:spacing w:before="60" w:after="60"/>
        <w:jc w:val="start"/>
        <w:rPr/>
      </w:pPr>
      <w:r>
        <w:rPr>
          <w:rFonts w:eastAsia="Times New Roman" w:cs="Times New Roman"/>
          <w:sz w:val="24"/>
          <w:szCs w:val="24"/>
        </w:rPr>
        <w:t>Table 4.5: Docker Compose Services</w:t>
        <w:tab/>
        <w:t>23</w:t>
      </w:r>
    </w:p>
    <w:p>
      <w:pPr>
        <w:pStyle w:val="Normal"/>
        <w:tabs>
          <w:tab w:val="clear" w:pos="720"/>
          <w:tab w:val="right" w:pos="9000" w:leader="dot"/>
        </w:tabs>
        <w:spacing w:before="60" w:after="60"/>
        <w:jc w:val="start"/>
        <w:rPr/>
      </w:pPr>
      <w:r>
        <w:rPr>
          <w:rFonts w:eastAsia="Times New Roman" w:cs="Times New Roman"/>
          <w:sz w:val="24"/>
          <w:szCs w:val="24"/>
        </w:rPr>
        <w:t>Table 5.1: Pipeline Mode Comparison</w:t>
        <w:tab/>
        <w:t>30</w:t>
      </w:r>
    </w:p>
    <w:p>
      <w:pPr>
        <w:pStyle w:val="Normal"/>
        <w:tabs>
          <w:tab w:val="clear" w:pos="720"/>
          <w:tab w:val="right" w:pos="9000" w:leader="dot"/>
        </w:tabs>
        <w:spacing w:before="60" w:after="60"/>
        <w:jc w:val="start"/>
        <w:rPr/>
      </w:pPr>
      <w:r>
        <w:rPr>
          <w:rFonts w:eastAsia="Times New Roman" w:cs="Times New Roman"/>
          <w:sz w:val="24"/>
          <w:szCs w:val="24"/>
        </w:rPr>
        <w:t>Table 5.2: Backend Test Coverage</w:t>
        <w:tab/>
        <w:t>22</w:t>
      </w:r>
    </w:p>
    <w:p>
      <w:pPr>
        <w:pStyle w:val="Normal"/>
        <w:tabs>
          <w:tab w:val="clear" w:pos="720"/>
          <w:tab w:val="right" w:pos="9000" w:leader="dot"/>
        </w:tabs>
        <w:spacing w:before="60" w:after="60"/>
        <w:jc w:val="start"/>
        <w:rPr/>
      </w:pPr>
      <w:r>
        <w:rPr>
          <w:rFonts w:eastAsia="Times New Roman" w:cs="Times New Roman"/>
          <w:sz w:val="24"/>
          <w:szCs w:val="24"/>
        </w:rPr>
        <w:t>Table 5.3: Frontend Test Coverage</w:t>
        <w:tab/>
        <w:t>22</w:t>
      </w:r>
    </w:p>
    <w:p>
      <w:pPr>
        <w:pStyle w:val="Normal"/>
        <w:spacing w:before="0" w:after="0"/>
        <w:rPr/>
        <w:sectPr>
          <w:type w:val="nextPage"/>
          <w:pgSz w:w="12240" w:h="15840"/>
          <w:pgMar w:left="1800" w:right="1440" w:gutter="0" w:header="0" w:top="1440" w:footer="0" w:bottom="1440"/>
          <w:pgNumType w:fmt="decimal"/>
          <w:formProt w:val="false"/>
          <w:textDirection w:val="lrTb"/>
          <w:docGrid w:type="default" w:linePitch="360" w:charSpace="0"/>
        </w:sectPr>
      </w:pPr>
      <w:r>
        <w:rPr/>
      </w:r>
      <w:r>
        <w:br w:type="page"/>
      </w:r>
    </w:p>
    <w:p>
      <w:pPr>
        <w:pStyle w:val="Heading1"/>
        <w:spacing w:lineRule="auto" w:line="360" w:before="360" w:after="240"/>
        <w:jc w:val="both"/>
        <w:rPr/>
      </w:pPr>
      <w:r>
        <w:rPr>
          <w:rFonts w:eastAsia="Times New Roman" w:cs="Times New Roman" w:ascii="Times New Roman" w:hAnsi="Times New Roman"/>
          <w:b/>
          <w:bCs/>
          <w:sz w:val="28"/>
          <w:szCs w:val="28"/>
        </w:rPr>
        <w:t>CHAPTER 1</w:t>
      </w:r>
    </w:p>
    <w:p>
      <w:pPr>
        <w:pStyle w:val="Heading1"/>
        <w:spacing w:lineRule="auto" w:line="360" w:before="360" w:after="240"/>
        <w:jc w:val="both"/>
        <w:rPr/>
      </w:pPr>
      <w:r>
        <w:rPr>
          <w:rFonts w:eastAsia="Times New Roman" w:cs="Times New Roman" w:ascii="Times New Roman" w:hAnsi="Times New Roman"/>
          <w:b/>
          <w:bCs/>
          <w:sz w:val="28"/>
          <w:szCs w:val="28"/>
        </w:rPr>
        <w:t>INTRODUCTION</w:t>
      </w:r>
    </w:p>
    <w:p>
      <w:pPr>
        <w:pStyle w:val="Heading2"/>
        <w:spacing w:lineRule="auto" w:line="360" w:before="300" w:after="180"/>
        <w:jc w:val="both"/>
        <w:rPr/>
      </w:pPr>
      <w:r>
        <w:rPr>
          <w:rFonts w:eastAsia="Times New Roman" w:cs="Times New Roman" w:ascii="Times New Roman" w:hAnsi="Times New Roman"/>
          <w:b/>
          <w:bCs/>
          <w:sz w:val="26"/>
          <w:szCs w:val="26"/>
        </w:rPr>
        <w:t>1.1 Background and Motivation</w:t>
      </w:r>
    </w:p>
    <w:p>
      <w:pPr>
        <w:pStyle w:val="Normal"/>
        <w:spacing w:lineRule="auto" w:line="360" w:before="120" w:after="120"/>
        <w:ind w:firstLine="720"/>
        <w:jc w:val="both"/>
        <w:rPr/>
      </w:pPr>
      <w:r>
        <w:rPr>
          <w:rFonts w:eastAsia="Times New Roman" w:cs="Times New Roman"/>
          <w:sz w:val="24"/>
          <w:szCs w:val="24"/>
        </w:rPr>
        <w:t>Artificial intelligence has undergone transformative growth over the past decade, with large language models (LLMs) emerging as powerful general-purpose reasoning systems. Models such as GPT-4, LLaMA 3, Mistral, and DeepSeek have demonstrated remarkable capabilities across diverse domains — from natural language understanding and code generation to mathematical reasoning and creative writing. However, despite their impressive breadth, individual models remain constrained by their training distribution, architectural choices, and fine-tuning specialisation.</w:t>
      </w:r>
    </w:p>
    <w:p>
      <w:pPr>
        <w:pStyle w:val="Normal"/>
        <w:spacing w:lineRule="auto" w:line="360" w:before="120" w:after="120"/>
        <w:ind w:firstLine="720"/>
        <w:jc w:val="both"/>
        <w:rPr/>
      </w:pPr>
      <w:r>
        <w:rPr>
          <w:rFonts w:eastAsia="Times New Roman" w:cs="Times New Roman"/>
          <w:sz w:val="24"/>
          <w:szCs w:val="24"/>
        </w:rPr>
        <w:t>A model optimised for code generation may struggle with nuanced legal reasoning; a model trained on scientific literature may produce syntactically incorrect programs. This inherent trade-off between specialisation and generalisation motivates the exploration of multi-model ensemble architectures — systems that leverage the complementary strengths of multiple models to produce outputs superior to any single constituent.</w:t>
      </w:r>
    </w:p>
    <w:p>
      <w:pPr>
        <w:pStyle w:val="Normal"/>
        <w:spacing w:lineRule="auto" w:line="360" w:before="120" w:after="120"/>
        <w:ind w:firstLine="720"/>
        <w:jc w:val="both"/>
        <w:rPr/>
      </w:pPr>
      <w:r>
        <w:rPr>
          <w:rFonts w:eastAsia="Times New Roman" w:cs="Times New Roman"/>
          <w:sz w:val="24"/>
          <w:szCs w:val="24"/>
        </w:rPr>
        <w:t>The concept of Mixture of Experts (MoE) has long been established in machine learning, where multiple specialised sub-networks are selectively activated depending on input characteristics. The Mixture of Agents (MOA) paradigm extends this concept at the system level: rather than mixing sub-networks within a single model, MOA orchestrates independent, fully capable language models as agents, each contributing its perspective to a shared problem. A meta-reasoning "Chairman" model then synthesises these contributions into a unified, high-quality response.</w:t>
      </w:r>
    </w:p>
    <w:p>
      <w:pPr>
        <w:pStyle w:val="Normal"/>
        <w:spacing w:lineRule="auto" w:line="360" w:before="120" w:after="120"/>
        <w:ind w:firstLine="720"/>
        <w:jc w:val="both"/>
        <w:rPr/>
      </w:pPr>
      <w:r>
        <w:rPr>
          <w:rFonts w:eastAsia="Times New Roman" w:cs="Times New Roman"/>
          <w:sz w:val="24"/>
          <w:szCs w:val="24"/>
        </w:rPr>
        <w:t>Concurrently, recent advancements in local model inference — particularly the development of Ollama, llama.cpp, and quantisation techniques — have made it feasible to run multiple 7B to 13B parameter models on consumer-grade GPU hardware. This democratisation of LLM inference opens the door to sophisticated multi-agent orchestration without dependence on expensive cloud API calls, enabling privacy-preserving, low-latency AI systems deployable on personal hardware.</w:t>
      </w:r>
    </w:p>
    <w:p>
      <w:pPr>
        <w:pStyle w:val="Normal"/>
        <w:spacing w:lineRule="auto" w:line="360" w:before="120" w:after="120"/>
        <w:ind w:firstLine="720"/>
        <w:jc w:val="both"/>
        <w:rPr/>
      </w:pPr>
      <w:r>
        <w:rPr>
          <w:rFonts w:eastAsia="Times New Roman" w:cs="Times New Roman"/>
          <w:sz w:val="24"/>
          <w:szCs w:val="24"/>
        </w:rPr>
        <w:t>The MOA project presented in this report was developed against this backdrop. It provides a complete, production-ready implementation of a self-hosted Mixture of Agents system, combining local and cloud-based LLM providers under a unified orchestration framework, accessible through a modern web interface.</w:t>
      </w:r>
    </w:p>
    <w:p>
      <w:pPr>
        <w:pStyle w:val="Heading2"/>
        <w:spacing w:lineRule="auto" w:line="360" w:before="300" w:after="180"/>
        <w:jc w:val="both"/>
        <w:rPr/>
      </w:pPr>
      <w:r>
        <w:rPr>
          <w:rFonts w:eastAsia="Times New Roman" w:cs="Times New Roman" w:ascii="Times New Roman" w:hAnsi="Times New Roman"/>
          <w:b/>
          <w:bCs/>
          <w:sz w:val="26"/>
          <w:szCs w:val="26"/>
        </w:rPr>
        <w:t>1.2 Objectives of the Project</w:t>
      </w:r>
    </w:p>
    <w:p>
      <w:pPr>
        <w:pStyle w:val="Normal"/>
        <w:spacing w:lineRule="auto" w:line="360" w:before="120" w:after="120"/>
        <w:ind w:firstLine="720"/>
        <w:jc w:val="both"/>
        <w:rPr/>
      </w:pPr>
      <w:r>
        <w:rPr>
          <w:rFonts w:eastAsia="Times New Roman" w:cs="Times New Roman"/>
          <w:sz w:val="24"/>
          <w:szCs w:val="24"/>
        </w:rPr>
        <w:t>The primary objectives of the MOA project are as follows:</w:t>
      </w:r>
    </w:p>
    <w:p>
      <w:pPr>
        <w:pStyle w:val="ListParagraph"/>
        <w:numPr>
          <w:ilvl w:val="0"/>
          <w:numId w:val="4"/>
        </w:numPr>
        <w:spacing w:lineRule="auto" w:line="360" w:before="60" w:after="60"/>
        <w:jc w:val="both"/>
        <w:rPr/>
      </w:pPr>
      <w:r>
        <w:rPr>
          <w:rFonts w:eastAsia="Times New Roman" w:cs="Times New Roman"/>
          <w:sz w:val="24"/>
          <w:szCs w:val="24"/>
        </w:rPr>
        <w:t>To design and implement a modular, extensible Mixture of Agents orchestration engine capable of coordinating multiple heterogeneous LLM specialists.</w:t>
      </w:r>
    </w:p>
    <w:p>
      <w:pPr>
        <w:pStyle w:val="ListParagraph"/>
        <w:numPr>
          <w:ilvl w:val="0"/>
          <w:numId w:val="1"/>
        </w:numPr>
        <w:spacing w:lineRule="auto" w:line="360" w:before="60" w:after="60"/>
        <w:jc w:val="both"/>
        <w:rPr/>
      </w:pPr>
      <w:r>
        <w:rPr>
          <w:rFonts w:eastAsia="Times New Roman" w:cs="Times New Roman"/>
          <w:sz w:val="24"/>
          <w:szCs w:val="24"/>
        </w:rPr>
        <w:t>To support three distinct pipeline execution modes — Parallel, Serial, and Debate — each offering different trade-offs between response diversity and contextual continuity.</w:t>
      </w:r>
    </w:p>
    <w:p>
      <w:pPr>
        <w:pStyle w:val="ListParagraph"/>
        <w:numPr>
          <w:ilvl w:val="0"/>
          <w:numId w:val="1"/>
        </w:numPr>
        <w:spacing w:lineRule="auto" w:line="360" w:before="60" w:after="60"/>
        <w:jc w:val="both"/>
        <w:rPr/>
      </w:pPr>
      <w:r>
        <w:rPr>
          <w:rFonts w:eastAsia="Times New Roman" w:cs="Times New Roman"/>
          <w:sz w:val="24"/>
          <w:szCs w:val="24"/>
        </w:rPr>
        <w:t>To integrate multiple LLM provider backends (Ollama for local inference, OpenRouter for cloud models, and Bytez for HuggingFace serverless deployment) through a unified provider abstraction layer.</w:t>
      </w:r>
    </w:p>
    <w:p>
      <w:pPr>
        <w:pStyle w:val="ListParagraph"/>
        <w:numPr>
          <w:ilvl w:val="0"/>
          <w:numId w:val="1"/>
        </w:numPr>
        <w:spacing w:lineRule="auto" w:line="360" w:before="60" w:after="60"/>
        <w:jc w:val="both"/>
        <w:rPr/>
      </w:pPr>
      <w:r>
        <w:rPr>
          <w:rFonts w:eastAsia="Times New Roman" w:cs="Times New Roman"/>
          <w:sz w:val="24"/>
          <w:szCs w:val="24"/>
        </w:rPr>
        <w:t>To implement real-time per-token streaming from all specialist models to the frontend using Server-Sent Events (SSE), providing a responsive and informative user experience.</w:t>
      </w:r>
    </w:p>
    <w:p>
      <w:pPr>
        <w:pStyle w:val="ListParagraph"/>
        <w:numPr>
          <w:ilvl w:val="0"/>
          <w:numId w:val="1"/>
        </w:numPr>
        <w:spacing w:lineRule="auto" w:line="360" w:before="60" w:after="60"/>
        <w:jc w:val="both"/>
        <w:rPr/>
      </w:pPr>
      <w:r>
        <w:rPr>
          <w:rFonts w:eastAsia="Times New Roman" w:cs="Times New Roman"/>
          <w:sz w:val="24"/>
          <w:szCs w:val="24"/>
        </w:rPr>
        <w:t>To design a Chairman Aggregator module that intelligently synthesises specialist outputs into a single, coherent, high-quality final response.</w:t>
      </w:r>
    </w:p>
    <w:p>
      <w:pPr>
        <w:pStyle w:val="ListParagraph"/>
        <w:numPr>
          <w:ilvl w:val="0"/>
          <w:numId w:val="1"/>
        </w:numPr>
        <w:spacing w:lineRule="auto" w:line="360" w:before="60" w:after="60"/>
        <w:jc w:val="both"/>
        <w:rPr/>
      </w:pPr>
      <w:r>
        <w:rPr>
          <w:rFonts w:eastAsia="Times New Roman" w:cs="Times New Roman"/>
          <w:sz w:val="24"/>
          <w:szCs w:val="24"/>
        </w:rPr>
        <w:t>To build a responsive, feature-rich React frontend that displays specialist responses in parallel, supports conversation history navigation, and allows customisation of model configurations.</w:t>
      </w:r>
    </w:p>
    <w:p>
      <w:pPr>
        <w:pStyle w:val="ListParagraph"/>
        <w:numPr>
          <w:ilvl w:val="0"/>
          <w:numId w:val="1"/>
        </w:numPr>
        <w:spacing w:lineRule="auto" w:line="360" w:before="60" w:after="60"/>
        <w:jc w:val="both"/>
        <w:rPr/>
      </w:pPr>
      <w:r>
        <w:rPr>
          <w:rFonts w:eastAsia="Times New Roman" w:cs="Times New Roman"/>
          <w:sz w:val="24"/>
          <w:szCs w:val="24"/>
        </w:rPr>
        <w:t>To persist all conversation data — including per-specialist responses, performance metrics, and user ratings — in a local SQLite database.</w:t>
      </w:r>
    </w:p>
    <w:p>
      <w:pPr>
        <w:pStyle w:val="ListParagraph"/>
        <w:numPr>
          <w:ilvl w:val="0"/>
          <w:numId w:val="1"/>
        </w:numPr>
        <w:spacing w:lineRule="auto" w:line="360" w:before="60" w:after="60"/>
        <w:jc w:val="both"/>
        <w:rPr/>
      </w:pPr>
      <w:r>
        <w:rPr>
          <w:rFonts w:eastAsia="Times New Roman" w:cs="Times New Roman"/>
          <w:sz w:val="24"/>
          <w:szCs w:val="24"/>
        </w:rPr>
        <w:t>To ensure system reliability through comprehensive automated testing of both backend (pytest) and frontend (Vitest) components.</w:t>
      </w:r>
    </w:p>
    <w:p>
      <w:pPr>
        <w:pStyle w:val="ListParagraph"/>
        <w:numPr>
          <w:ilvl w:val="0"/>
          <w:numId w:val="1"/>
        </w:numPr>
        <w:spacing w:lineRule="auto" w:line="360" w:before="60" w:after="60"/>
        <w:jc w:val="both"/>
        <w:rPr/>
      </w:pPr>
      <w:r>
        <w:rPr>
          <w:rFonts w:eastAsia="Times New Roman" w:cs="Times New Roman"/>
          <w:sz w:val="24"/>
          <w:szCs w:val="24"/>
        </w:rPr>
        <w:t>To package the complete system for Docker Compose deployment, enabling straightforward installation on any compatible host machine.</w:t>
      </w:r>
    </w:p>
    <w:p>
      <w:pPr>
        <w:pStyle w:val="Heading2"/>
        <w:spacing w:lineRule="auto" w:line="360" w:before="300" w:after="180"/>
        <w:jc w:val="both"/>
        <w:rPr/>
      </w:pPr>
      <w:r>
        <w:rPr>
          <w:rFonts w:eastAsia="Times New Roman" w:cs="Times New Roman" w:ascii="Times New Roman" w:hAnsi="Times New Roman"/>
          <w:b/>
          <w:bCs/>
          <w:sz w:val="26"/>
          <w:szCs w:val="26"/>
        </w:rPr>
        <w:t>1.3 Scope of the Project</w:t>
      </w:r>
    </w:p>
    <w:p>
      <w:pPr>
        <w:pStyle w:val="Normal"/>
        <w:spacing w:lineRule="auto" w:line="360" w:before="120" w:after="120"/>
        <w:ind w:firstLine="720"/>
        <w:jc w:val="both"/>
        <w:rPr/>
      </w:pPr>
      <w:r>
        <w:rPr>
          <w:rFonts w:eastAsia="Times New Roman" w:cs="Times New Roman"/>
          <w:sz w:val="24"/>
          <w:szCs w:val="24"/>
        </w:rPr>
        <w:t>The MOA system is designed as a single-user, local-first application intended for developers, researchers, and AI practitioners who require a flexible multi-model inference platform on their personal hardware. The scope of this project encompasses:</w:t>
      </w:r>
    </w:p>
    <w:p>
      <w:pPr>
        <w:pStyle w:val="ListParagraph"/>
        <w:numPr>
          <w:ilvl w:val="0"/>
          <w:numId w:val="5"/>
        </w:numPr>
        <w:spacing w:lineRule="auto" w:line="360" w:before="60" w:after="60"/>
        <w:jc w:val="both"/>
        <w:rPr/>
      </w:pPr>
      <w:r>
        <w:rPr>
          <w:rFonts w:eastAsia="Times New Roman" w:cs="Times New Roman"/>
          <w:sz w:val="24"/>
          <w:szCs w:val="24"/>
        </w:rPr>
        <w:t>Full-stack web application development (Python backend, React frontend)</w:t>
      </w:r>
    </w:p>
    <w:p>
      <w:pPr>
        <w:pStyle w:val="ListParagraph"/>
        <w:numPr>
          <w:ilvl w:val="0"/>
          <w:numId w:val="2"/>
        </w:numPr>
        <w:spacing w:lineRule="auto" w:line="360" w:before="60" w:after="60"/>
        <w:jc w:val="both"/>
        <w:rPr/>
      </w:pPr>
      <w:r>
        <w:rPr>
          <w:rFonts w:eastAsia="Times New Roman" w:cs="Times New Roman"/>
          <w:sz w:val="24"/>
          <w:szCs w:val="24"/>
        </w:rPr>
        <w:t>Integration with three distinct LLM provider ecosystems</w:t>
      </w:r>
    </w:p>
    <w:p>
      <w:pPr>
        <w:pStyle w:val="ListParagraph"/>
        <w:numPr>
          <w:ilvl w:val="0"/>
          <w:numId w:val="2"/>
        </w:numPr>
        <w:spacing w:lineRule="auto" w:line="360" w:before="60" w:after="60"/>
        <w:jc w:val="both"/>
        <w:rPr/>
      </w:pPr>
      <w:r>
        <w:rPr>
          <w:rFonts w:eastAsia="Times New Roman" w:cs="Times New Roman"/>
          <w:sz w:val="24"/>
          <w:szCs w:val="24"/>
        </w:rPr>
        <w:t>Three pipeline execution modes with real-time streaming</w:t>
      </w:r>
    </w:p>
    <w:p>
      <w:pPr>
        <w:pStyle w:val="ListParagraph"/>
        <w:numPr>
          <w:ilvl w:val="0"/>
          <w:numId w:val="2"/>
        </w:numPr>
        <w:spacing w:lineRule="auto" w:line="360" w:before="60" w:after="60"/>
        <w:jc w:val="both"/>
        <w:rPr/>
      </w:pPr>
      <w:r>
        <w:rPr>
          <w:rFonts w:eastAsia="Times New Roman" w:cs="Times New Roman"/>
          <w:sz w:val="24"/>
          <w:szCs w:val="24"/>
        </w:rPr>
        <w:t>Persistent conversation storage and export capabilities</w:t>
      </w:r>
    </w:p>
    <w:p>
      <w:pPr>
        <w:pStyle w:val="ListParagraph"/>
        <w:numPr>
          <w:ilvl w:val="0"/>
          <w:numId w:val="2"/>
        </w:numPr>
        <w:spacing w:lineRule="auto" w:line="360" w:before="60" w:after="60"/>
        <w:jc w:val="both"/>
        <w:rPr/>
      </w:pPr>
      <w:r>
        <w:rPr>
          <w:rFonts w:eastAsia="Times New Roman" w:cs="Times New Roman"/>
          <w:sz w:val="24"/>
          <w:szCs w:val="24"/>
        </w:rPr>
        <w:t>Containerised deployment via Docker Compose</w:t>
      </w:r>
    </w:p>
    <w:p>
      <w:pPr>
        <w:pStyle w:val="ListParagraph"/>
        <w:numPr>
          <w:ilvl w:val="0"/>
          <w:numId w:val="2"/>
        </w:numPr>
        <w:spacing w:lineRule="auto" w:line="360" w:before="60" w:after="60"/>
        <w:jc w:val="both"/>
        <w:rPr/>
      </w:pPr>
      <w:r>
        <w:rPr>
          <w:rFonts w:eastAsia="Times New Roman" w:cs="Times New Roman"/>
          <w:sz w:val="24"/>
          <w:szCs w:val="24"/>
        </w:rPr>
        <w:t>Automated testing with 48 total tests across backend and frontend</w:t>
      </w:r>
    </w:p>
    <w:p>
      <w:pPr>
        <w:pStyle w:val="Normal"/>
        <w:spacing w:lineRule="auto" w:line="360" w:before="120" w:after="120"/>
        <w:ind w:firstLine="720"/>
        <w:jc w:val="both"/>
        <w:rPr/>
      </w:pPr>
      <w:r>
        <w:rPr>
          <w:rFonts w:eastAsia="Times New Roman" w:cs="Times New Roman"/>
          <w:sz w:val="24"/>
          <w:szCs w:val="24"/>
        </w:rPr>
        <w:t>The project explicitly excludes multi-user support, authentication systems, cloud deployment, mobile applications, and real-time collaborative features, all of which are identified as potential future extensions.</w:t>
      </w:r>
    </w:p>
    <w:p>
      <w:pPr>
        <w:pStyle w:val="Heading2"/>
        <w:spacing w:lineRule="auto" w:line="360" w:before="300" w:after="180"/>
        <w:jc w:val="both"/>
        <w:rPr/>
      </w:pPr>
      <w:r>
        <w:rPr>
          <w:rFonts w:eastAsia="Times New Roman" w:cs="Times New Roman" w:ascii="Times New Roman" w:hAnsi="Times New Roman"/>
          <w:b/>
          <w:bCs/>
          <w:sz w:val="26"/>
          <w:szCs w:val="26"/>
        </w:rPr>
        <w:t>1.4 Organisation of the Report</w:t>
      </w:r>
    </w:p>
    <w:p>
      <w:pPr>
        <w:pStyle w:val="Normal"/>
        <w:spacing w:lineRule="auto" w:line="360" w:before="120" w:after="120"/>
        <w:ind w:firstLine="720"/>
        <w:jc w:val="both"/>
        <w:rPr/>
      </w:pPr>
      <w:r>
        <w:rPr>
          <w:rFonts w:eastAsia="Times New Roman" w:cs="Times New Roman"/>
          <w:sz w:val="24"/>
          <w:szCs w:val="24"/>
        </w:rPr>
        <w:t>The remainder of this report is organised as follows. Chapter 2 provides a comprehensive literature survey covering related work in multi-agent AI systems, LLM orchestration, and streaming interfaces. Chapter 3 formally states the problem addressed by this project. Chapter 4 presents the detailed implementation methodology, covering system architecture, technology choices, and module designs. Chapter 5 presents the results, including screenshots of the executed system with descriptive explanations. Chapter 6 concludes the report and outlines directions for future work. References and the complete source code appendix follow.</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CHAPTER 2</w:t>
      </w:r>
    </w:p>
    <w:p>
      <w:pPr>
        <w:pStyle w:val="Heading1"/>
        <w:spacing w:lineRule="auto" w:line="360" w:before="360" w:after="240"/>
        <w:jc w:val="both"/>
        <w:rPr/>
      </w:pPr>
      <w:r>
        <w:rPr>
          <w:rFonts w:eastAsia="Times New Roman" w:cs="Times New Roman" w:ascii="Times New Roman" w:hAnsi="Times New Roman"/>
          <w:b/>
          <w:bCs/>
          <w:sz w:val="28"/>
          <w:szCs w:val="28"/>
        </w:rPr>
        <w:t>LITERATURE SURVEY</w:t>
      </w:r>
    </w:p>
    <w:p>
      <w:pPr>
        <w:pStyle w:val="Heading2"/>
        <w:spacing w:lineRule="auto" w:line="360" w:before="300" w:after="180"/>
        <w:jc w:val="both"/>
        <w:rPr/>
      </w:pPr>
      <w:r>
        <w:rPr>
          <w:rFonts w:eastAsia="Times New Roman" w:cs="Times New Roman" w:ascii="Times New Roman" w:hAnsi="Times New Roman"/>
          <w:b/>
          <w:bCs/>
          <w:sz w:val="26"/>
          <w:szCs w:val="26"/>
        </w:rPr>
        <w:t>2.1 Evolution of Large Language Models</w:t>
      </w:r>
    </w:p>
    <w:p>
      <w:pPr>
        <w:pStyle w:val="Normal"/>
        <w:spacing w:lineRule="auto" w:line="360" w:before="120" w:after="120"/>
        <w:ind w:firstLine="720"/>
        <w:jc w:val="both"/>
        <w:rPr/>
      </w:pPr>
      <w:r>
        <w:rPr>
          <w:rFonts w:eastAsia="Times New Roman" w:cs="Times New Roman"/>
          <w:sz w:val="24"/>
          <w:szCs w:val="24"/>
        </w:rPr>
        <w:t>The development of large language models (LLMs) has progressed rapidly since the introduction of the Transformer architecture by Vaswani et al. (2017). The self-attention mechanism at the core of Transformers enabled models to capture long-range dependencies in text, laying the foundation for models such as BERT (Devlin et al., 2019) and GPT-2 (Radford et al., 2019). The scaling hypothesis — the observation that model capability improves predictably with increased parameters, data, and compute — drove the development of increasingly large models, culminating in GPT-3 (175B parameters, Brown et al., 2020) and its successors.</w:t>
      </w:r>
    </w:p>
    <w:p>
      <w:pPr>
        <w:pStyle w:val="Normal"/>
        <w:spacing w:lineRule="auto" w:line="360" w:before="120" w:after="120"/>
        <w:ind w:firstLine="720"/>
        <w:jc w:val="both"/>
        <w:rPr/>
      </w:pPr>
      <w:r>
        <w:rPr>
          <w:rFonts w:eastAsia="Times New Roman" w:cs="Times New Roman"/>
          <w:sz w:val="24"/>
          <w:szCs w:val="24"/>
        </w:rPr>
        <w:t>Instruction-tuned models such as InstructGPT (Ouyang et al., 2022) and the open-source LLaMA family (Touvron et al., 2023) demonstrated that smaller, aligned models could match larger unaligned models on downstream tasks. The open-source community subsequently produced a rich ecosystem of specialised models: CodeLlama for programming tasks, Mistral for general reasoning, DeepSeek-Coder for software engineering, and Phi-3 for constrained hardware deployment. This specialisation trend directly motivates the MOA approach, which seeks to leverage the distinct strengths of specialised models rather than relying on a single generalist.</w:t>
      </w:r>
    </w:p>
    <w:p>
      <w:pPr>
        <w:pStyle w:val="Heading2"/>
        <w:spacing w:lineRule="auto" w:line="360" w:before="300" w:after="180"/>
        <w:jc w:val="both"/>
        <w:rPr/>
      </w:pPr>
      <w:r>
        <w:rPr>
          <w:rFonts w:eastAsia="Times New Roman" w:cs="Times New Roman" w:ascii="Times New Roman" w:hAnsi="Times New Roman"/>
          <w:b/>
          <w:bCs/>
          <w:sz w:val="26"/>
          <w:szCs w:val="26"/>
        </w:rPr>
        <w:t>2.2 Multi-Agent and Ensemble Systems</w:t>
      </w:r>
    </w:p>
    <w:p>
      <w:pPr>
        <w:pStyle w:val="Normal"/>
        <w:spacing w:lineRule="auto" w:line="360" w:before="120" w:after="120"/>
        <w:ind w:firstLine="720"/>
        <w:jc w:val="both"/>
        <w:rPr/>
      </w:pPr>
      <w:r>
        <w:rPr>
          <w:rFonts w:eastAsia="Times New Roman" w:cs="Times New Roman"/>
          <w:sz w:val="24"/>
          <w:szCs w:val="24"/>
        </w:rPr>
        <w:t>The concept of combining multiple learners to produce superior predictions is well-established in classical machine learning through ensemble methods such as Random Forests (Breiman, 2001), Gradient Boosting (Friedman, 2001), and model stacking. These approaches demonstrated that diversity among component models is as important as individual model quality — a principle that extends directly to LLM ensembles.</w:t>
      </w:r>
    </w:p>
    <w:p>
      <w:pPr>
        <w:pStyle w:val="Normal"/>
        <w:spacing w:lineRule="auto" w:line="360" w:before="120" w:after="120"/>
        <w:ind w:firstLine="720"/>
        <w:jc w:val="both"/>
        <w:rPr/>
      </w:pPr>
      <w:r>
        <w:rPr>
          <w:rFonts w:eastAsia="Times New Roman" w:cs="Times New Roman"/>
          <w:sz w:val="24"/>
          <w:szCs w:val="24"/>
        </w:rPr>
        <w:t>In the LLM context, several approaches to multi-model combination have been explored. Mixture of Experts (MoE) architectures (Shazeer et al., 2017; Fedus et al., 2022) incorporate expert routing within a single model's feedforward layers. Systems such as Mixtral 8x7B demonstrate that MoE models achieve superior performance per active parameter compared to dense models. However, these approaches require specialised training infrastructure and do not support mixing heterogeneous pre-trained models.</w:t>
      </w:r>
    </w:p>
    <w:p>
      <w:pPr>
        <w:pStyle w:val="Normal"/>
        <w:spacing w:lineRule="auto" w:line="360" w:before="120" w:after="120"/>
        <w:ind w:firstLine="720"/>
        <w:jc w:val="both"/>
        <w:rPr/>
      </w:pPr>
      <w:r>
        <w:rPr>
          <w:rFonts w:eastAsia="Times New Roman" w:cs="Times New Roman"/>
          <w:sz w:val="24"/>
          <w:szCs w:val="24"/>
        </w:rPr>
        <w:t>The Mixture of Agents concept, as formalised by Wang et al. (2024) in their paper 'Mixture-of-Agents Enhances Large Language Model Capabilities,' demonstrates that iteratively passing LLM outputs through multiple model layers significantly improves benchmark performance. Their experiments on MT-Bench, FLASK, and AlpacaEval 2.0 showed that a MOA architecture using open-source models could match or exceed the performance of proprietary models such as GPT-4o. The MOA project implemented in this report is a practical, deployable realisation of these theoretical findings.</w:t>
      </w:r>
    </w:p>
    <w:p>
      <w:pPr>
        <w:pStyle w:val="Normal"/>
        <w:spacing w:lineRule="auto" w:line="360" w:before="120" w:after="120"/>
        <w:ind w:firstLine="720"/>
        <w:jc w:val="both"/>
        <w:rPr/>
      </w:pPr>
      <w:r>
        <w:rPr>
          <w:rFonts w:eastAsia="Times New Roman" w:cs="Times New Roman"/>
          <w:sz w:val="24"/>
          <w:szCs w:val="24"/>
        </w:rPr>
        <w:t>LangChain (Chase, 2022) and LlamaIndex (Liu, 2022) are widely used frameworks for building LLM-powered applications, supporting chains of model invocations, retrieval-augmented generation, and agent tool use. While powerful, these frameworks are primarily designed for single-model pipelines with tool augmentation rather than true multi-model response synthesis. The AutoGen framework (Wu et al., 2023) supports multi-agent conversations where agents interact with each other, providing inspiration for the Debate mode implemented in the MOA system.</w:t>
      </w:r>
    </w:p>
    <w:p>
      <w:pPr>
        <w:pStyle w:val="Heading2"/>
        <w:spacing w:lineRule="auto" w:line="360" w:before="300" w:after="180"/>
        <w:jc w:val="both"/>
        <w:rPr/>
      </w:pPr>
      <w:r>
        <w:rPr>
          <w:rFonts w:eastAsia="Times New Roman" w:cs="Times New Roman" w:ascii="Times New Roman" w:hAnsi="Times New Roman"/>
          <w:b/>
          <w:bCs/>
          <w:sz w:val="26"/>
          <w:szCs w:val="26"/>
        </w:rPr>
        <w:t>2.3 Local Model Inference Frameworks</w:t>
      </w:r>
    </w:p>
    <w:p>
      <w:pPr>
        <w:pStyle w:val="Normal"/>
        <w:spacing w:lineRule="auto" w:line="360" w:before="120" w:after="120"/>
        <w:ind w:firstLine="720"/>
        <w:jc w:val="both"/>
        <w:rPr/>
      </w:pPr>
      <w:r>
        <w:rPr>
          <w:rFonts w:eastAsia="Times New Roman" w:cs="Times New Roman"/>
          <w:sz w:val="24"/>
          <w:szCs w:val="24"/>
        </w:rPr>
        <w:t>The democratisation of LLM inference has been driven primarily by quantisation techniques and efficient inference frameworks. GGUF quantisation, popularised through llama.cpp (Gerganov, 2023), enables 7B parameter models to run on hardware with as little as 4 GB VRAM with minimal performance degradation. Ollama (Ollama Team, 2023) wraps llama.cpp with a user-friendly REST API, model registry, and lifecycle management, making local model deployment accessible to non-specialist users.</w:t>
      </w:r>
    </w:p>
    <w:p>
      <w:pPr>
        <w:pStyle w:val="Normal"/>
        <w:spacing w:lineRule="auto" w:line="360" w:before="120" w:after="120"/>
        <w:ind w:firstLine="720"/>
        <w:jc w:val="both"/>
        <w:rPr/>
      </w:pPr>
      <w:r>
        <w:rPr>
          <w:rFonts w:eastAsia="Times New Roman" w:cs="Times New Roman"/>
          <w:sz w:val="24"/>
          <w:szCs w:val="24"/>
        </w:rPr>
        <w:t>ExLlamaV2 and vLLM are alternative inference backends optimised for high-throughput serving, with vLLM's PagedAttention mechanism (Kwon et al., 2023) achieving near-linear throughput scaling with batch size. For the MOA system, Ollama was selected as the primary local inference backend due to its simplicity, cross-platform support, and native support for streaming responses via its REST API.</w:t>
      </w:r>
    </w:p>
    <w:p>
      <w:pPr>
        <w:pStyle w:val="Heading2"/>
        <w:spacing w:lineRule="auto" w:line="360" w:before="300" w:after="180"/>
        <w:jc w:val="both"/>
        <w:rPr/>
      </w:pPr>
      <w:r>
        <w:rPr>
          <w:rFonts w:eastAsia="Times New Roman" w:cs="Times New Roman" w:ascii="Times New Roman" w:hAnsi="Times New Roman"/>
          <w:b/>
          <w:bCs/>
          <w:sz w:val="26"/>
          <w:szCs w:val="26"/>
        </w:rPr>
        <w:t>2.4 Cloud LLM Provider Platforms</w:t>
      </w:r>
    </w:p>
    <w:p>
      <w:pPr>
        <w:pStyle w:val="Normal"/>
        <w:spacing w:lineRule="auto" w:line="360" w:before="120" w:after="120"/>
        <w:ind w:firstLine="720"/>
        <w:jc w:val="both"/>
        <w:rPr/>
      </w:pPr>
      <w:r>
        <w:rPr>
          <w:rFonts w:eastAsia="Times New Roman" w:cs="Times New Roman"/>
          <w:sz w:val="24"/>
          <w:szCs w:val="24"/>
        </w:rPr>
        <w:t>The commercial LLM API market has matured significantly, with providers such as OpenAI, Anthropic, Google DeepMind, and Amazon Bedrock offering access to frontier models via standardised REST APIs. OpenRouter (OpenRouter.ai) has emerged as a unified aggregation layer, providing access to over 300 models from multiple providers through a single OpenAI-compatible API endpoint. This compatibility reduces integration complexity and enables flexible model switching without code changes.</w:t>
      </w:r>
    </w:p>
    <w:p>
      <w:pPr>
        <w:pStyle w:val="Normal"/>
        <w:spacing w:lineRule="auto" w:line="360" w:before="120" w:after="120"/>
        <w:ind w:firstLine="720"/>
        <w:jc w:val="both"/>
        <w:rPr/>
      </w:pPr>
      <w:r>
        <w:rPr>
          <w:rFonts w:eastAsia="Times New Roman" w:cs="Times New Roman"/>
          <w:sz w:val="24"/>
          <w:szCs w:val="24"/>
        </w:rPr>
        <w:t>Bytez (Bytez.com) offers a distinct value proposition: serverless inference for over 220,000 HuggingFace models, enabling deployment of research models without infrastructure management. Unlike streaming-native providers, Bytez employs a polling-based response mechanism, requiring adaptation in the MOA provider layer to present a consistent streaming interface.</w:t>
      </w:r>
    </w:p>
    <w:p>
      <w:pPr>
        <w:pStyle w:val="Heading2"/>
        <w:spacing w:lineRule="auto" w:line="360" w:before="300" w:after="180"/>
        <w:jc w:val="both"/>
        <w:rPr/>
      </w:pPr>
      <w:r>
        <w:rPr>
          <w:rFonts w:eastAsia="Times New Roman" w:cs="Times New Roman" w:ascii="Times New Roman" w:hAnsi="Times New Roman"/>
          <w:b/>
          <w:bCs/>
          <w:sz w:val="26"/>
          <w:szCs w:val="26"/>
        </w:rPr>
        <w:t>2.5 Streaming and Real-Time AI Interfaces</w:t>
      </w:r>
    </w:p>
    <w:p>
      <w:pPr>
        <w:pStyle w:val="Normal"/>
        <w:spacing w:lineRule="auto" w:line="360" w:before="120" w:after="120"/>
        <w:ind w:firstLine="720"/>
        <w:jc w:val="both"/>
        <w:rPr/>
      </w:pPr>
      <w:r>
        <w:rPr>
          <w:rFonts w:eastAsia="Times New Roman" w:cs="Times New Roman"/>
          <w:sz w:val="24"/>
          <w:szCs w:val="24"/>
        </w:rPr>
        <w:t>Per-token streaming has become a standard feature of modern LLM interfaces, significantly improving perceived responsiveness by displaying tokens as they are generated rather than waiting for completion. The Server-Sent Events (SSE) protocol, standardised as part of HTML5, provides a lightweight mechanism for unidirectional server-to-client streaming over HTTP, making it well-suited for token delivery.</w:t>
      </w:r>
    </w:p>
    <w:p>
      <w:pPr>
        <w:pStyle w:val="Normal"/>
        <w:spacing w:lineRule="auto" w:line="360" w:before="120" w:after="120"/>
        <w:ind w:firstLine="720"/>
        <w:jc w:val="both"/>
        <w:rPr/>
      </w:pPr>
      <w:r>
        <w:rPr>
          <w:rFonts w:eastAsia="Times New Roman" w:cs="Times New Roman"/>
          <w:sz w:val="24"/>
          <w:szCs w:val="24"/>
        </w:rPr>
        <w:t>Prior work on streaming AI interfaces has highlighted the importance of backpressure management — preventing fast producer models from overwhelming slow consumer frontends — and the need for reliable error propagation across stream boundaries. The MOA system addresses these concerns through an asyncio queue-based stream merging architecture and structured SSE event typing.</w:t>
      </w:r>
    </w:p>
    <w:p>
      <w:pPr>
        <w:pStyle w:val="Heading2"/>
        <w:spacing w:lineRule="auto" w:line="360" w:before="300" w:after="180"/>
        <w:jc w:val="both"/>
        <w:rPr/>
      </w:pPr>
      <w:r>
        <w:rPr>
          <w:rFonts w:eastAsia="Times New Roman" w:cs="Times New Roman" w:ascii="Times New Roman" w:hAnsi="Times New Roman"/>
          <w:b/>
          <w:bCs/>
          <w:sz w:val="26"/>
          <w:szCs w:val="26"/>
        </w:rPr>
        <w:t>2.6 Research Gap and Positioning</w:t>
      </w:r>
    </w:p>
    <w:p>
      <w:pPr>
        <w:pStyle w:val="Normal"/>
        <w:spacing w:lineRule="auto" w:line="360" w:before="120" w:after="120"/>
        <w:ind w:firstLine="720"/>
        <w:jc w:val="both"/>
        <w:rPr/>
      </w:pPr>
      <w:r>
        <w:rPr>
          <w:rFonts w:eastAsia="Times New Roman" w:cs="Times New Roman"/>
          <w:sz w:val="24"/>
          <w:szCs w:val="24"/>
        </w:rPr>
        <w:t>While the theoretical benefits of Mixture of Agents architectures are well-documented, practical implementations with full-stack deployment, multi-provider support, and real-time streaming user interfaces remain scarce in the open-source ecosystem. Existing tools either focus on single-provider orchestration (LangChain, LlamaIndex), require cloud infrastructure (AutoGen's hosted services), or lack persistent conversation management. The MOA project presented in this report addresses this gap by providing a complete, self-hosted, production-ready multi-agent orchestration platform accessible to individual developers.</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CHAPTER 3</w:t>
      </w:r>
    </w:p>
    <w:p>
      <w:pPr>
        <w:pStyle w:val="Heading1"/>
        <w:spacing w:lineRule="auto" w:line="360" w:before="360" w:after="240"/>
        <w:jc w:val="both"/>
        <w:rPr/>
      </w:pPr>
      <w:r>
        <w:rPr>
          <w:rFonts w:eastAsia="Times New Roman" w:cs="Times New Roman" w:ascii="Times New Roman" w:hAnsi="Times New Roman"/>
          <w:b/>
          <w:bCs/>
          <w:sz w:val="28"/>
          <w:szCs w:val="28"/>
        </w:rPr>
        <w:t>PROBLEM STATEMENT</w:t>
      </w:r>
    </w:p>
    <w:p>
      <w:pPr>
        <w:pStyle w:val="Heading2"/>
        <w:spacing w:lineRule="auto" w:line="360" w:before="300" w:after="180"/>
        <w:jc w:val="both"/>
        <w:rPr/>
      </w:pPr>
      <w:r>
        <w:rPr>
          <w:rFonts w:eastAsia="Times New Roman" w:cs="Times New Roman" w:ascii="Times New Roman" w:hAnsi="Times New Roman"/>
          <w:b/>
          <w:bCs/>
          <w:sz w:val="26"/>
          <w:szCs w:val="26"/>
        </w:rPr>
        <w:t>3.1 Problem Description</w:t>
      </w:r>
    </w:p>
    <w:p>
      <w:pPr>
        <w:pStyle w:val="Normal"/>
        <w:spacing w:lineRule="auto" w:line="360" w:before="120" w:after="120"/>
        <w:ind w:firstLine="720"/>
        <w:jc w:val="both"/>
        <w:rPr/>
      </w:pPr>
      <w:r>
        <w:rPr>
          <w:rFonts w:eastAsia="Times New Roman" w:cs="Times New Roman"/>
          <w:sz w:val="24"/>
          <w:szCs w:val="24"/>
        </w:rPr>
        <w:t>Individual large language models, despite their impressive general capabilities, exhibit systematic performance limitations when applied to tasks requiring multi-domain expertise. A model highly capable of mathematical reasoning may produce syntactically correct but logically flawed code; a model specialised in security analysis may lack the linguistic fluency to communicate findings clearly; a model fine-tuned on creative writing may fail to provide precise technical specifications. These limitations arise from the inherent trade-off between depth of specialisation and breadth of coverage in model training.</w:t>
      </w:r>
    </w:p>
    <w:p>
      <w:pPr>
        <w:pStyle w:val="Normal"/>
        <w:spacing w:lineRule="auto" w:line="360" w:before="120" w:after="120"/>
        <w:ind w:firstLine="720"/>
        <w:jc w:val="both"/>
        <w:rPr/>
      </w:pPr>
      <w:r>
        <w:rPr>
          <w:rFonts w:eastAsia="Times New Roman" w:cs="Times New Roman"/>
          <w:sz w:val="24"/>
          <w:szCs w:val="24"/>
        </w:rPr>
        <w:t>Users requiring high-quality, multi-faceted responses are thus forced to consult multiple models sequentially — an inefficient, context-fragmented process that lacks systematic synthesis of divergent model outputs. No widely available, self-hosted tool provides a unified interface for simultaneous multi-model querying, real-time response streaming, and intelligent output synthesis with persistent conversation management.</w:t>
      </w:r>
    </w:p>
    <w:p>
      <w:pPr>
        <w:pStyle w:val="Heading2"/>
        <w:spacing w:lineRule="auto" w:line="360" w:before="300" w:after="180"/>
        <w:jc w:val="both"/>
        <w:rPr/>
      </w:pPr>
      <w:r>
        <w:rPr>
          <w:rFonts w:eastAsia="Times New Roman" w:cs="Times New Roman" w:ascii="Times New Roman" w:hAnsi="Times New Roman"/>
          <w:b/>
          <w:bCs/>
          <w:sz w:val="26"/>
          <w:szCs w:val="26"/>
        </w:rPr>
        <w:t>3.2 Challenges Identified</w:t>
      </w:r>
    </w:p>
    <w:p>
      <w:pPr>
        <w:pStyle w:val="Normal"/>
        <w:spacing w:lineRule="auto" w:line="360" w:before="120" w:after="120"/>
        <w:ind w:firstLine="720"/>
        <w:jc w:val="both"/>
        <w:rPr/>
      </w:pPr>
      <w:r>
        <w:rPr>
          <w:rFonts w:eastAsia="Times New Roman" w:cs="Times New Roman"/>
          <w:sz w:val="24"/>
          <w:szCs w:val="24"/>
        </w:rPr>
        <w:t>The development of a practical multi-model orchestration system presents several technical challenges:</w:t>
      </w:r>
    </w:p>
    <w:p>
      <w:pPr>
        <w:pStyle w:val="ListParagraph"/>
        <w:numPr>
          <w:ilvl w:val="0"/>
          <w:numId w:val="1"/>
        </w:numPr>
        <w:spacing w:lineRule="auto" w:line="360" w:before="60" w:after="60"/>
        <w:jc w:val="both"/>
        <w:rPr/>
      </w:pPr>
      <w:r>
        <w:rPr>
          <w:rFonts w:eastAsia="Times New Roman" w:cs="Times New Roman"/>
          <w:sz w:val="24"/>
          <w:szCs w:val="24"/>
        </w:rPr>
        <w:t>Provider Heterogeneity: Different LLM providers expose fundamentally different API designs. Ollama uses chunked HTTP streaming, OpenRouter uses SSE, and Bytez employs polling. A unified abstraction layer must normalise these differences without sacrificing streaming performance.</w:t>
      </w:r>
    </w:p>
    <w:p>
      <w:pPr>
        <w:pStyle w:val="ListParagraph"/>
        <w:numPr>
          <w:ilvl w:val="0"/>
          <w:numId w:val="1"/>
        </w:numPr>
        <w:spacing w:lineRule="auto" w:line="360" w:before="60" w:after="60"/>
        <w:jc w:val="both"/>
        <w:rPr/>
      </w:pPr>
      <w:r>
        <w:rPr>
          <w:rFonts w:eastAsia="Times New Roman" w:cs="Times New Roman"/>
          <w:sz w:val="24"/>
          <w:szCs w:val="24"/>
        </w:rPr>
        <w:t>Concurrent Stream Management: Firing multiple LLM calls simultaneously and merging their token streams into a coherent, ordered SSE feed to the frontend requires careful asynchronous programming with asyncio task management, queue-based stream merging, and graceful partial-failure handling.</w:t>
      </w:r>
    </w:p>
    <w:p>
      <w:pPr>
        <w:pStyle w:val="ListParagraph"/>
        <w:numPr>
          <w:ilvl w:val="0"/>
          <w:numId w:val="1"/>
        </w:numPr>
        <w:spacing w:lineRule="auto" w:line="360" w:before="60" w:after="60"/>
        <w:jc w:val="both"/>
        <w:rPr/>
      </w:pPr>
      <w:r>
        <w:rPr>
          <w:rFonts w:eastAsia="Times New Roman" w:cs="Times New Roman"/>
          <w:sz w:val="24"/>
          <w:szCs w:val="24"/>
        </w:rPr>
        <w:t>Chairman Prompt Engineering: The quality of the synthesised output depends critically on the prompt design of the Chairman model. The prompt must instruct the Chairman to identify factually correct information across specialist responses, resolve contradictions, and produce a unified answer without introducing hallucinations.</w:t>
      </w:r>
    </w:p>
    <w:p>
      <w:pPr>
        <w:pStyle w:val="ListParagraph"/>
        <w:numPr>
          <w:ilvl w:val="0"/>
          <w:numId w:val="1"/>
        </w:numPr>
        <w:spacing w:lineRule="auto" w:line="360" w:before="60" w:after="60"/>
        <w:jc w:val="both"/>
        <w:rPr/>
      </w:pPr>
      <w:r>
        <w:rPr>
          <w:rFonts w:eastAsia="Times New Roman" w:cs="Times New Roman"/>
          <w:sz w:val="24"/>
          <w:szCs w:val="24"/>
        </w:rPr>
        <w:t>VRAM Constraint Management: Consumer GPU hardware with limited VRAM cannot simultaneously load multiple large models. On 6 GB VRAM hardware, sequential model loading with Ollama's model swap mechanism is required, even when the pipeline mode is nominally parallel.</w:t>
      </w:r>
    </w:p>
    <w:p>
      <w:pPr>
        <w:pStyle w:val="ListParagraph"/>
        <w:numPr>
          <w:ilvl w:val="0"/>
          <w:numId w:val="1"/>
        </w:numPr>
        <w:spacing w:lineRule="auto" w:line="360" w:before="60" w:after="60"/>
        <w:jc w:val="both"/>
        <w:rPr/>
      </w:pPr>
      <w:r>
        <w:rPr>
          <w:rFonts w:eastAsia="Times New Roman" w:cs="Times New Roman"/>
          <w:sz w:val="24"/>
          <w:szCs w:val="24"/>
        </w:rPr>
        <w:t>Frontend State Complexity: Simultaneously rendering streaming responses from three or more specialists while maintaining smooth 60fps animation, managing SSE connection lifecycle, and persisting state across conversation sessions requires careful React state architecture.</w:t>
      </w:r>
    </w:p>
    <w:p>
      <w:pPr>
        <w:pStyle w:val="Heading2"/>
        <w:spacing w:lineRule="auto" w:line="360" w:before="300" w:after="180"/>
        <w:jc w:val="both"/>
        <w:rPr/>
      </w:pPr>
      <w:r>
        <w:rPr>
          <w:rFonts w:eastAsia="Times New Roman" w:cs="Times New Roman" w:ascii="Times New Roman" w:hAnsi="Times New Roman"/>
          <w:b/>
          <w:bCs/>
          <w:sz w:val="26"/>
          <w:szCs w:val="26"/>
        </w:rPr>
        <w:t>3.3 Proposed Solution</w:t>
      </w:r>
    </w:p>
    <w:p>
      <w:pPr>
        <w:pStyle w:val="Normal"/>
        <w:spacing w:lineRule="auto" w:line="360" w:before="120" w:after="120"/>
        <w:ind w:firstLine="720"/>
        <w:jc w:val="both"/>
        <w:rPr/>
      </w:pPr>
      <w:r>
        <w:rPr>
          <w:rFonts w:eastAsia="Times New Roman" w:cs="Times New Roman"/>
          <w:sz w:val="24"/>
          <w:szCs w:val="24"/>
        </w:rPr>
        <w:t>The MOA system addresses these challenges through the following design decisions:</w:t>
      </w:r>
    </w:p>
    <w:p>
      <w:pPr>
        <w:pStyle w:val="ListParagraph"/>
        <w:numPr>
          <w:ilvl w:val="0"/>
          <w:numId w:val="1"/>
        </w:numPr>
        <w:spacing w:lineRule="auto" w:line="360" w:before="60" w:after="60"/>
        <w:jc w:val="both"/>
        <w:rPr/>
      </w:pPr>
      <w:r>
        <w:rPr>
          <w:rFonts w:eastAsia="Times New Roman" w:cs="Times New Roman"/>
          <w:sz w:val="24"/>
          <w:szCs w:val="24"/>
        </w:rPr>
        <w:t>A BaseProvider abstract class defines a uniform streaming interface (stream(), chat(), list_models()) that all provider implementations must satisfy, decoupling pipeline logic from provider-specific details.</w:t>
      </w:r>
    </w:p>
    <w:p>
      <w:pPr>
        <w:pStyle w:val="ListParagraph"/>
        <w:numPr>
          <w:ilvl w:val="0"/>
          <w:numId w:val="1"/>
        </w:numPr>
        <w:spacing w:lineRule="auto" w:line="360" w:before="60" w:after="60"/>
        <w:jc w:val="both"/>
        <w:rPr/>
      </w:pPr>
      <w:r>
        <w:rPr>
          <w:rFonts w:eastAsia="Times New Roman" w:cs="Times New Roman"/>
          <w:sz w:val="24"/>
          <w:szCs w:val="24"/>
        </w:rPr>
        <w:t>An asyncio-based pipeline orchestrator (MoAPipeline) uses asyncio.gather() for parallel task execution and asyncio.Queue instances per specialist for thread-safe stream merging.</w:t>
      </w:r>
    </w:p>
    <w:p>
      <w:pPr>
        <w:pStyle w:val="ListParagraph"/>
        <w:numPr>
          <w:ilvl w:val="0"/>
          <w:numId w:val="1"/>
        </w:numPr>
        <w:spacing w:lineRule="auto" w:line="360" w:before="60" w:after="60"/>
        <w:jc w:val="both"/>
        <w:rPr/>
      </w:pPr>
      <w:r>
        <w:rPr>
          <w:rFonts w:eastAsia="Times New Roman" w:cs="Times New Roman"/>
          <w:sz w:val="24"/>
          <w:szCs w:val="24"/>
        </w:rPr>
        <w:t>A purpose-engineered Chairman system prompt instructs the Chairman model to act as an impartial synthesiser, prioritising factual accuracy and completeness.</w:t>
      </w:r>
    </w:p>
    <w:p>
      <w:pPr>
        <w:pStyle w:val="ListParagraph"/>
        <w:numPr>
          <w:ilvl w:val="0"/>
          <w:numId w:val="1"/>
        </w:numPr>
        <w:spacing w:lineRule="auto" w:line="360" w:before="60" w:after="60"/>
        <w:jc w:val="both"/>
        <w:rPr/>
      </w:pPr>
      <w:r>
        <w:rPr>
          <w:rFonts w:eastAsia="Times New Roman" w:cs="Times New Roman"/>
          <w:sz w:val="24"/>
          <w:szCs w:val="24"/>
        </w:rPr>
        <w:t>Ollama's OLLAMA_MAX_LOADED_MODELS configuration parameter is used to manage VRAM, accepting the trade-off of sequential model loading in exchange for hardware compatibility.</w:t>
      </w:r>
    </w:p>
    <w:p>
      <w:pPr>
        <w:pStyle w:val="ListParagraph"/>
        <w:numPr>
          <w:ilvl w:val="0"/>
          <w:numId w:val="1"/>
        </w:numPr>
        <w:spacing w:lineRule="auto" w:line="360" w:before="60" w:after="60"/>
        <w:jc w:val="both"/>
        <w:rPr/>
      </w:pPr>
      <w:r>
        <w:rPr>
          <w:rFonts w:eastAsia="Times New Roman" w:cs="Times New Roman"/>
          <w:sz w:val="24"/>
          <w:szCs w:val="24"/>
        </w:rPr>
        <w:t>A Zustand-based global state store in the React frontend centralises all stream states, specialist configurations, and conversation data, enabling predictable state transitions and efficient selective re-rendering.</w:t>
      </w:r>
    </w:p>
    <w:p>
      <w:pPr>
        <w:pStyle w:val="Heading2"/>
        <w:spacing w:lineRule="auto" w:line="360" w:before="300" w:after="180"/>
        <w:jc w:val="both"/>
        <w:rPr/>
      </w:pPr>
      <w:r>
        <w:rPr>
          <w:rFonts w:eastAsia="Times New Roman" w:cs="Times New Roman" w:ascii="Times New Roman" w:hAnsi="Times New Roman"/>
          <w:b/>
          <w:bCs/>
          <w:sz w:val="26"/>
          <w:szCs w:val="26"/>
        </w:rPr>
        <w:t>3.4 Success Criteria</w:t>
      </w:r>
    </w:p>
    <w:p>
      <w:pPr>
        <w:pStyle w:val="Normal"/>
        <w:spacing w:lineRule="auto" w:line="360" w:before="120" w:after="120"/>
        <w:ind w:firstLine="720"/>
        <w:jc w:val="both"/>
        <w:rPr/>
      </w:pPr>
      <w:r>
        <w:rPr>
          <w:rFonts w:eastAsia="Times New Roman" w:cs="Times New Roman"/>
          <w:sz w:val="24"/>
          <w:szCs w:val="24"/>
        </w:rPr>
        <w:t>The project will be considered successful upon meeting the following criteria:</w:t>
      </w:r>
    </w:p>
    <w:p>
      <w:pPr>
        <w:pStyle w:val="ListParagraph"/>
        <w:numPr>
          <w:ilvl w:val="0"/>
          <w:numId w:val="2"/>
        </w:numPr>
        <w:spacing w:lineRule="auto" w:line="360" w:before="60" w:after="60"/>
        <w:jc w:val="both"/>
        <w:rPr/>
      </w:pPr>
      <w:r>
        <w:rPr>
          <w:rFonts w:eastAsia="Times New Roman" w:cs="Times New Roman"/>
          <w:sz w:val="24"/>
          <w:szCs w:val="24"/>
        </w:rPr>
        <w:t>All three pipeline modes (Parallel, Serial, Debate) execute correctly and produce meaningful outputs.</w:t>
      </w:r>
    </w:p>
    <w:p>
      <w:pPr>
        <w:pStyle w:val="ListParagraph"/>
        <w:numPr>
          <w:ilvl w:val="0"/>
          <w:numId w:val="2"/>
        </w:numPr>
        <w:spacing w:lineRule="auto" w:line="360" w:before="60" w:after="60"/>
        <w:jc w:val="both"/>
        <w:rPr/>
      </w:pPr>
      <w:r>
        <w:rPr>
          <w:rFonts w:eastAsia="Times New Roman" w:cs="Times New Roman"/>
          <w:sz w:val="24"/>
          <w:szCs w:val="24"/>
        </w:rPr>
        <w:t>Real-time token streaming is functional for all three provider backends.</w:t>
      </w:r>
    </w:p>
    <w:p>
      <w:pPr>
        <w:pStyle w:val="ListParagraph"/>
        <w:numPr>
          <w:ilvl w:val="0"/>
          <w:numId w:val="2"/>
        </w:numPr>
        <w:spacing w:lineRule="auto" w:line="360" w:before="60" w:after="60"/>
        <w:jc w:val="both"/>
        <w:rPr/>
      </w:pPr>
      <w:r>
        <w:rPr>
          <w:rFonts w:eastAsia="Times New Roman" w:cs="Times New Roman"/>
          <w:sz w:val="24"/>
          <w:szCs w:val="24"/>
        </w:rPr>
        <w:t>The Chairman model consistently produces synthesised responses that incorporate information from multiple specialists.</w:t>
      </w:r>
    </w:p>
    <w:p>
      <w:pPr>
        <w:pStyle w:val="ListParagraph"/>
        <w:numPr>
          <w:ilvl w:val="0"/>
          <w:numId w:val="2"/>
        </w:numPr>
        <w:spacing w:lineRule="auto" w:line="360" w:before="60" w:after="60"/>
        <w:jc w:val="both"/>
        <w:rPr/>
      </w:pPr>
      <w:r>
        <w:rPr>
          <w:rFonts w:eastAsia="Times New Roman" w:cs="Times New Roman"/>
          <w:sz w:val="24"/>
          <w:szCs w:val="24"/>
        </w:rPr>
        <w:t>Conversation history is correctly persisted and retrievable across application sessions.</w:t>
      </w:r>
    </w:p>
    <w:p>
      <w:pPr>
        <w:pStyle w:val="ListParagraph"/>
        <w:numPr>
          <w:ilvl w:val="0"/>
          <w:numId w:val="2"/>
        </w:numPr>
        <w:spacing w:lineRule="auto" w:line="360" w:before="60" w:after="60"/>
        <w:jc w:val="both"/>
        <w:rPr/>
      </w:pPr>
      <w:r>
        <w:rPr>
          <w:rFonts w:eastAsia="Times New Roman" w:cs="Times New Roman"/>
          <w:sz w:val="24"/>
          <w:szCs w:val="24"/>
        </w:rPr>
        <w:t>All 48 automated tests pass consistently.</w:t>
      </w:r>
    </w:p>
    <w:p>
      <w:pPr>
        <w:pStyle w:val="ListParagraph"/>
        <w:numPr>
          <w:ilvl w:val="0"/>
          <w:numId w:val="2"/>
        </w:numPr>
        <w:spacing w:lineRule="auto" w:line="360" w:before="60" w:after="60"/>
        <w:jc w:val="both"/>
        <w:rPr/>
      </w:pPr>
      <w:r>
        <w:rPr>
          <w:rFonts w:eastAsia="Times New Roman" w:cs="Times New Roman"/>
          <w:sz w:val="24"/>
          <w:szCs w:val="24"/>
        </w:rPr>
        <w:t>The system deploys successfully via Docker Compose on a machine with at least 6 GB VRAM.</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CHAPTER 4</w:t>
      </w:r>
    </w:p>
    <w:p>
      <w:pPr>
        <w:pStyle w:val="Heading1"/>
        <w:spacing w:lineRule="auto" w:line="360" w:before="360" w:after="240"/>
        <w:jc w:val="both"/>
        <w:rPr/>
      </w:pPr>
      <w:r>
        <w:rPr>
          <w:rFonts w:eastAsia="Times New Roman" w:cs="Times New Roman" w:ascii="Times New Roman" w:hAnsi="Times New Roman"/>
          <w:b/>
          <w:bCs/>
          <w:sz w:val="28"/>
          <w:szCs w:val="28"/>
        </w:rPr>
        <w:t>IMPLEMENTATION METHODOLOGY</w:t>
      </w:r>
    </w:p>
    <w:p>
      <w:pPr>
        <w:pStyle w:val="Heading2"/>
        <w:spacing w:lineRule="auto" w:line="360" w:before="300" w:after="180"/>
        <w:jc w:val="both"/>
        <w:rPr/>
      </w:pPr>
      <w:r>
        <w:rPr>
          <w:rFonts w:eastAsia="Times New Roman" w:cs="Times New Roman" w:ascii="Times New Roman" w:hAnsi="Times New Roman"/>
          <w:b/>
          <w:bCs/>
          <w:sz w:val="26"/>
          <w:szCs w:val="26"/>
        </w:rPr>
        <w:t>4.1 System Architecture Overview</w:t>
      </w:r>
    </w:p>
    <w:p>
      <w:pPr>
        <w:pStyle w:val="Normal"/>
        <w:spacing w:lineRule="auto" w:line="360" w:before="120" w:after="120"/>
        <w:ind w:firstLine="720"/>
        <w:jc w:val="both"/>
        <w:rPr/>
      </w:pPr>
      <w:r>
        <w:rPr>
          <w:rFonts w:eastAsia="Times New Roman" w:cs="Times New Roman"/>
          <w:sz w:val="24"/>
          <w:szCs w:val="24"/>
        </w:rPr>
        <w:t>The MOA system follows a local-first client-server architecture. The frontend is a Vite/React Single Page Application (SPA) communicating with a FastAPI backend over HTTP REST and Server-Sent Events. The backend manages the MOA pipeline, abstracts provider differences, and persists data to SQLite.</w:t>
      </w:r>
    </w:p>
    <w:p>
      <w:pPr>
        <w:pStyle w:val="Normal"/>
        <w:spacing w:lineRule="auto" w:line="360" w:before="120" w:after="120"/>
        <w:ind w:firstLine="720"/>
        <w:jc w:val="both"/>
        <w:rPr/>
      </w:pPr>
      <w:r>
        <w:rPr>
          <w:rFonts w:eastAsia="Times New Roman" w:cs="Times New Roman"/>
          <w:sz w:val="24"/>
          <w:szCs w:val="24"/>
        </w:rPr>
        <w:t>The high-level data flow is as follows: the user configures specialists and a Chairman model on the Setup page, then submits a query through the Chat page. The FastAPI backend receives the query via a POST /api/chat request, initiates the pipeline, and opens an SSE stream back to the frontend. The pipeline fires specialist model calls concurrently (or sequentially in serial mode), merges their token streams, and forwards all events to the frontend. Upon completion of all specialists, the Chairman model receives all outputs and produces a synthesised final answer, whose tokens are also streamed to the frontend in real time.</w:t>
      </w:r>
    </w:p>
    <w:p>
      <w:pPr>
        <w:pStyle w:val="Heading2"/>
        <w:spacing w:lineRule="auto" w:line="360" w:before="300" w:after="180"/>
        <w:jc w:val="both"/>
        <w:rPr/>
      </w:pPr>
      <w:r>
        <w:rPr>
          <w:rFonts w:eastAsia="Times New Roman" w:cs="Times New Roman" w:ascii="Times New Roman" w:hAnsi="Times New Roman"/>
          <w:b/>
          <w:bCs/>
          <w:sz w:val="26"/>
          <w:szCs w:val="26"/>
        </w:rPr>
        <w:t>4.2 Technology Stack</w:t>
      </w:r>
    </w:p>
    <w:p>
      <w:pPr>
        <w:pStyle w:val="Normal"/>
        <w:spacing w:lineRule="auto" w:line="360" w:before="120" w:after="120"/>
        <w:ind w:firstLine="720"/>
        <w:jc w:val="both"/>
        <w:rPr/>
      </w:pPr>
      <w:r>
        <w:rPr>
          <w:rFonts w:eastAsia="Times New Roman" w:cs="Times New Roman"/>
          <w:sz w:val="24"/>
          <w:szCs w:val="24"/>
        </w:rPr>
        <w:t>The technology choices for the MOA system are summarised in the following table:</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blHeader w:val="true"/>
        </w:trPr>
        <w:tc>
          <w:tcPr>
            <w:tcW w:w="20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Layer</w:t>
            </w:r>
          </w:p>
        </w:tc>
        <w:tc>
          <w:tcPr>
            <w:tcW w:w="30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Technology</w:t>
            </w:r>
          </w:p>
        </w:tc>
        <w:tc>
          <w:tcPr>
            <w:tcW w:w="436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Purpose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Frontend</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React 19 + TypeScript + Vite</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SPA with hot-reload dev, optimised production build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State Management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Zustand</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Global store for setup, chat, and streaming states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Backend</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FastAPI + Uvicorn</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Async API server with SSE and REST endpoints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Language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Python 3.11+</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Backend logic, pipeline, providers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Database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SQLite via aiosqlite</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Async persistent conversation storage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HTTP Client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httpx</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Connection pooling and retry with exponential backoff</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Logging</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loguru</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Structured JSON logging with in-memory ring buffer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Container</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Docker Compose</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Backend + nginx frontend + optional Ollama service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Local LLMs</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Ollama</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Local model inference via llama.cpp</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Cloud LLMs</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OpenRouter</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300+ cloud models via unified API</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Serverless LLMs</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Bytez</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220k+ HuggingFace models serverless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Testing (BE)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pytest + pytest-asyncio</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25 backend integration tests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Testing (FE)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Vitest + Testing Library</w:t>
            </w:r>
          </w:p>
        </w:tc>
        <w:tc>
          <w:tcPr>
            <w:tcW w:w="4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23 frontend component tests</w:t>
            </w:r>
          </w:p>
        </w:tc>
      </w:tr>
    </w:tbl>
    <w:p>
      <w:pPr>
        <w:pStyle w:val="Heading2"/>
        <w:spacing w:lineRule="auto" w:line="360" w:before="300" w:after="180"/>
        <w:jc w:val="both"/>
        <w:rPr/>
      </w:pPr>
      <w:r>
        <w:rPr>
          <w:rFonts w:eastAsia="Times New Roman" w:cs="Times New Roman" w:ascii="Times New Roman" w:hAnsi="Times New Roman"/>
          <w:b/>
          <w:bCs/>
          <w:sz w:val="26"/>
          <w:szCs w:val="26"/>
        </w:rPr>
        <w:t>4.3 Provider Layer Design</w:t>
      </w:r>
    </w:p>
    <w:p>
      <w:pPr>
        <w:pStyle w:val="Normal"/>
        <w:spacing w:lineRule="auto" w:line="360" w:before="120" w:after="120"/>
        <w:ind w:firstLine="720"/>
        <w:jc w:val="both"/>
        <w:rPr/>
      </w:pPr>
      <w:r>
        <w:rPr>
          <w:rFonts w:eastAsia="Times New Roman" w:cs="Times New Roman"/>
          <w:sz w:val="24"/>
          <w:szCs w:val="24"/>
        </w:rPr>
        <w:t>The provider layer is the foundational abstraction of the MOA system. It defines a uniform interface through the BaseProvider abstract base class, ensuring that all pipeline logic operates independently of the specific provider being invoked.</w:t>
      </w:r>
    </w:p>
    <w:p>
      <w:pPr>
        <w:pStyle w:val="Heading3"/>
        <w:spacing w:lineRule="auto" w:line="360" w:before="240" w:after="120"/>
        <w:jc w:val="both"/>
        <w:rPr/>
      </w:pPr>
      <w:r>
        <w:rPr>
          <w:rFonts w:eastAsia="Times New Roman" w:cs="Times New Roman" w:ascii="Times New Roman" w:hAnsi="Times New Roman"/>
          <w:b/>
          <w:bCs/>
          <w:sz w:val="24"/>
          <w:szCs w:val="24"/>
          <w:u w:val="single"/>
        </w:rPr>
        <w:t>4.3.1 BaseProvider Abstract Class</w:t>
      </w:r>
    </w:p>
    <w:p>
      <w:pPr>
        <w:pStyle w:val="Normal"/>
        <w:spacing w:lineRule="auto" w:line="360" w:before="120" w:after="120"/>
        <w:ind w:firstLine="720"/>
        <w:jc w:val="both"/>
        <w:rPr/>
      </w:pPr>
      <w:r>
        <w:rPr>
          <w:rFonts w:eastAsia="Times New Roman" w:cs="Times New Roman"/>
          <w:sz w:val="24"/>
          <w:szCs w:val="24"/>
        </w:rPr>
        <w:t>The BaseProvider ABC (base.py) declares three abstract methods:</w:t>
      </w:r>
    </w:p>
    <w:p>
      <w:pPr>
        <w:pStyle w:val="ListParagraph"/>
        <w:numPr>
          <w:ilvl w:val="0"/>
          <w:numId w:val="2"/>
        </w:numPr>
        <w:spacing w:lineRule="auto" w:line="360" w:before="60" w:after="60"/>
        <w:jc w:val="both"/>
        <w:rPr/>
      </w:pPr>
      <w:r>
        <w:rPr>
          <w:rFonts w:eastAsia="Times New Roman" w:cs="Times New Roman"/>
          <w:sz w:val="24"/>
          <w:szCs w:val="24"/>
        </w:rPr>
        <w:t>stream(model, messages, system_prompt, temperature, max_tokens) — yields content token strings asynchronously</w:t>
      </w:r>
    </w:p>
    <w:p>
      <w:pPr>
        <w:pStyle w:val="ListParagraph"/>
        <w:numPr>
          <w:ilvl w:val="0"/>
          <w:numId w:val="2"/>
        </w:numPr>
        <w:spacing w:lineRule="auto" w:line="360" w:before="60" w:after="60"/>
        <w:jc w:val="both"/>
        <w:rPr/>
      </w:pPr>
      <w:r>
        <w:rPr>
          <w:rFonts w:eastAsia="Times New Roman" w:cs="Times New Roman"/>
          <w:sz w:val="24"/>
          <w:szCs w:val="24"/>
        </w:rPr>
        <w:t>chat(model, messages, system_prompt, temperature, max_tokens) — returns the complete response as a string</w:t>
      </w:r>
    </w:p>
    <w:p>
      <w:pPr>
        <w:pStyle w:val="ListParagraph"/>
        <w:numPr>
          <w:ilvl w:val="0"/>
          <w:numId w:val="2"/>
        </w:numPr>
        <w:spacing w:lineRule="auto" w:line="360" w:before="60" w:after="60"/>
        <w:jc w:val="both"/>
        <w:rPr/>
      </w:pPr>
      <w:r>
        <w:rPr>
          <w:rFonts w:eastAsia="Times New Roman" w:cs="Times New Roman"/>
          <w:sz w:val="24"/>
          <w:szCs w:val="24"/>
        </w:rPr>
        <w:t>list_models() — returns a list of available model names</w:t>
      </w:r>
    </w:p>
    <w:p>
      <w:pPr>
        <w:pStyle w:val="Normal"/>
        <w:spacing w:lineRule="auto" w:line="360" w:before="120" w:after="120"/>
        <w:ind w:firstLine="720"/>
        <w:jc w:val="both"/>
        <w:rPr/>
      </w:pPr>
      <w:r>
        <w:rPr>
          <w:rFonts w:eastAsia="Times New Roman" w:cs="Times New Roman"/>
          <w:sz w:val="24"/>
          <w:szCs w:val="24"/>
        </w:rPr>
        <w:t>Two core data classes are also defined in base.py:</w:t>
      </w:r>
    </w:p>
    <w:p>
      <w:pPr>
        <w:pStyle w:val="ListParagraph"/>
        <w:numPr>
          <w:ilvl w:val="0"/>
          <w:numId w:val="2"/>
        </w:numPr>
        <w:spacing w:lineRule="auto" w:line="360" w:before="60" w:after="60"/>
        <w:jc w:val="both"/>
        <w:rPr/>
      </w:pPr>
      <w:r>
        <w:rPr>
          <w:rFonts w:eastAsia="Times New Roman" w:cs="Times New Roman"/>
          <w:sz w:val="24"/>
          <w:szCs w:val="24"/>
        </w:rPr>
        <w:t>Specialist: holds model name, provider, system prompt, temperature, and max_tokens</w:t>
      </w:r>
    </w:p>
    <w:p>
      <w:pPr>
        <w:pStyle w:val="ListParagraph"/>
        <w:numPr>
          <w:ilvl w:val="0"/>
          <w:numId w:val="2"/>
        </w:numPr>
        <w:spacing w:lineRule="auto" w:line="360" w:before="60" w:after="60"/>
        <w:jc w:val="both"/>
        <w:rPr/>
      </w:pPr>
      <w:r>
        <w:rPr>
          <w:rFonts w:eastAsia="Times New Roman" w:cs="Times New Roman"/>
          <w:sz w:val="24"/>
          <w:szCs w:val="24"/>
        </w:rPr>
        <w:t>SpecialistResult: holds model, provider, content, tokens_per_sec, latency_ms, token_count, and error</w:t>
      </w:r>
    </w:p>
    <w:p>
      <w:pPr>
        <w:pStyle w:val="Heading3"/>
        <w:spacing w:lineRule="auto" w:line="360" w:before="240" w:after="120"/>
        <w:jc w:val="both"/>
        <w:rPr/>
      </w:pPr>
      <w:r>
        <w:rPr>
          <w:rFonts w:eastAsia="Times New Roman" w:cs="Times New Roman" w:ascii="Times New Roman" w:hAnsi="Times New Roman"/>
          <w:b/>
          <w:bCs/>
          <w:sz w:val="24"/>
          <w:szCs w:val="24"/>
          <w:u w:val="single"/>
        </w:rPr>
        <w:t>4.3.2 OllamaProvider</w:t>
      </w:r>
    </w:p>
    <w:p>
      <w:pPr>
        <w:pStyle w:val="Normal"/>
        <w:spacing w:lineRule="auto" w:line="360" w:before="120" w:after="120"/>
        <w:ind w:firstLine="720"/>
        <w:jc w:val="both"/>
        <w:rPr/>
      </w:pPr>
      <w:r>
        <w:rPr>
          <w:rFonts w:eastAsia="Times New Roman" w:cs="Times New Roman"/>
          <w:sz w:val="24"/>
          <w:szCs w:val="24"/>
        </w:rPr>
        <w:t>OllamaProvider communicates with the locally running Ollama daemon via its REST API. Streaming is implemented by consuming the chunked HTTP response from POST /api/chat with stream=True, parsing each line as a JSON object and yielding the content field. Model listing is achieved via GET /api/tags.</w:t>
      </w:r>
    </w:p>
    <w:p>
      <w:pPr>
        <w:pStyle w:val="Heading3"/>
        <w:spacing w:lineRule="auto" w:line="360" w:before="240" w:after="120"/>
        <w:jc w:val="both"/>
        <w:rPr/>
      </w:pPr>
      <w:r>
        <w:rPr>
          <w:rFonts w:eastAsia="Times New Roman" w:cs="Times New Roman" w:ascii="Times New Roman" w:hAnsi="Times New Roman"/>
          <w:b/>
          <w:bCs/>
          <w:sz w:val="24"/>
          <w:szCs w:val="24"/>
          <w:u w:val="single"/>
        </w:rPr>
        <w:t>4.3.3 OpenRouterProvider</w:t>
      </w:r>
    </w:p>
    <w:p>
      <w:pPr>
        <w:pStyle w:val="Normal"/>
        <w:spacing w:lineRule="auto" w:line="360" w:before="120" w:after="120"/>
        <w:ind w:firstLine="720"/>
        <w:jc w:val="both"/>
        <w:rPr/>
      </w:pPr>
      <w:r>
        <w:rPr>
          <w:rFonts w:eastAsia="Times New Roman" w:cs="Times New Roman"/>
          <w:sz w:val="24"/>
          <w:szCs w:val="24"/>
        </w:rPr>
        <w:t>OpenRouterProvider communicates with the OpenRouter API, which exposes an OpenAI-compatible endpoint at https://openrouter.ai/api/v1/chat/completions. Streaming uses SSE, with each data: line parsed as a JSON object and the delta.content field extracted.</w:t>
      </w:r>
    </w:p>
    <w:p>
      <w:pPr>
        <w:pStyle w:val="Heading3"/>
        <w:spacing w:lineRule="auto" w:line="360" w:before="240" w:after="120"/>
        <w:jc w:val="both"/>
        <w:rPr/>
      </w:pPr>
      <w:r>
        <w:rPr>
          <w:rFonts w:eastAsia="Times New Roman" w:cs="Times New Roman" w:ascii="Times New Roman" w:hAnsi="Times New Roman"/>
          <w:b/>
          <w:bCs/>
          <w:sz w:val="24"/>
          <w:szCs w:val="24"/>
          <w:u w:val="single"/>
        </w:rPr>
        <w:t>4.3.4 BytezProvider</w:t>
      </w:r>
    </w:p>
    <w:p>
      <w:pPr>
        <w:pStyle w:val="Normal"/>
        <w:spacing w:lineRule="auto" w:line="360" w:before="120" w:after="120"/>
        <w:ind w:firstLine="720"/>
        <w:jc w:val="both"/>
        <w:rPr/>
      </w:pPr>
      <w:r>
        <w:rPr>
          <w:rFonts w:eastAsia="Times New Roman" w:cs="Times New Roman"/>
          <w:sz w:val="24"/>
          <w:szCs w:val="24"/>
        </w:rPr>
        <w:t>BytezProvider communicates with the Bytez API, which does not support native streaming. Instead, a polling strategy is employed: a POST request initiates the inference job, and subsequent GET requests are issued at 0.5-second intervals until the job completes. The full response is then yielded as a single token, simulating streaming completion for the pipeline.</w:t>
      </w:r>
    </w:p>
    <w:p>
      <w:pPr>
        <w:pStyle w:val="Heading3"/>
        <w:spacing w:lineRule="auto" w:line="360" w:before="240" w:after="120"/>
        <w:jc w:val="both"/>
        <w:rPr/>
      </w:pPr>
      <w:r>
        <w:rPr>
          <w:rFonts w:eastAsia="Times New Roman" w:cs="Times New Roman" w:ascii="Times New Roman" w:hAnsi="Times New Roman"/>
          <w:b/>
          <w:bCs/>
          <w:sz w:val="24"/>
          <w:szCs w:val="24"/>
          <w:u w:val="single"/>
        </w:rPr>
        <w:t>4.3.5 Provider Factory</w:t>
      </w:r>
    </w:p>
    <w:p>
      <w:pPr>
        <w:pStyle w:val="Normal"/>
        <w:spacing w:lineRule="auto" w:line="360" w:before="120" w:after="120"/>
        <w:ind w:firstLine="720"/>
        <w:jc w:val="both"/>
        <w:rPr/>
      </w:pPr>
      <w:r>
        <w:rPr>
          <w:rFonts w:eastAsia="Times New Roman" w:cs="Times New Roman"/>
          <w:sz w:val="24"/>
          <w:szCs w:val="24"/>
        </w:rPr>
        <w:t>The get_provider() factory function (factory.py) maintains a connection-pool cache, returning existing provider instances where available to avoid redundant connection establishment. This ensures efficient reuse of httpx connection pools across multiple pipeline invocations.</w:t>
      </w:r>
    </w:p>
    <w:p>
      <w:pPr>
        <w:pStyle w:val="Heading2"/>
        <w:spacing w:lineRule="auto" w:line="360" w:before="300" w:after="180"/>
        <w:jc w:val="both"/>
        <w:rPr/>
      </w:pPr>
      <w:r>
        <w:rPr>
          <w:rFonts w:eastAsia="Times New Roman" w:cs="Times New Roman" w:ascii="Times New Roman" w:hAnsi="Times New Roman"/>
          <w:b/>
          <w:bCs/>
          <w:sz w:val="26"/>
          <w:szCs w:val="26"/>
        </w:rPr>
        <w:t>4.4 MOA Pipeline Implementation</w:t>
      </w:r>
    </w:p>
    <w:p>
      <w:pPr>
        <w:pStyle w:val="Normal"/>
        <w:spacing w:lineRule="auto" w:line="360" w:before="120" w:after="120"/>
        <w:ind w:firstLine="720"/>
        <w:jc w:val="both"/>
        <w:rPr/>
      </w:pPr>
      <w:r>
        <w:rPr>
          <w:rFonts w:eastAsia="Times New Roman" w:cs="Times New Roman"/>
          <w:sz w:val="24"/>
          <w:szCs w:val="24"/>
        </w:rPr>
        <w:t>The MoAPipeline class (moa/pipeline.py) orchestrates specialist invocations across the three supported modes.</w:t>
      </w:r>
    </w:p>
    <w:p>
      <w:pPr>
        <w:pStyle w:val="Heading3"/>
        <w:spacing w:lineRule="auto" w:line="360" w:before="240" w:after="120"/>
        <w:jc w:val="both"/>
        <w:rPr/>
      </w:pPr>
      <w:r>
        <w:rPr>
          <w:rFonts w:eastAsia="Times New Roman" w:cs="Times New Roman" w:ascii="Times New Roman" w:hAnsi="Times New Roman"/>
          <w:b/>
          <w:bCs/>
          <w:sz w:val="24"/>
          <w:szCs w:val="24"/>
          <w:u w:val="single"/>
        </w:rPr>
        <w:t>4.4.1 Parallel Mode</w:t>
      </w:r>
    </w:p>
    <w:p>
      <w:pPr>
        <w:pStyle w:val="Normal"/>
        <w:spacing w:lineRule="auto" w:line="360" w:before="120" w:after="120"/>
        <w:ind w:firstLine="720"/>
        <w:jc w:val="both"/>
        <w:rPr/>
      </w:pPr>
      <w:r>
        <w:rPr>
          <w:rFonts w:eastAsia="Times New Roman" w:cs="Times New Roman"/>
          <w:sz w:val="24"/>
          <w:szCs w:val="24"/>
        </w:rPr>
        <w:t>In parallel mode, all specialist model calls are fired simultaneously using asyncio.gather(*tasks, return_exceptions=True). Each task is an invocation of _run_specialist(), which calls the appropriate provider's stream() method, collects tokens into a list, and invokes the on_token callback for each token received. The return_exceptions=True parameter ensures that individual specialist failures do not abort the entire gather operation; failed specialists are captured as SpecialistResult objects with the error field populated.</w:t>
      </w:r>
    </w:p>
    <w:p>
      <w:pPr>
        <w:pStyle w:val="Normal"/>
        <w:shd w:val="clear" w:fill="F0F0F0"/>
        <w:spacing w:before="60" w:after="60"/>
        <w:jc w:val="start"/>
        <w:rPr/>
      </w:pPr>
      <w:r>
        <w:rPr>
          <w:rFonts w:eastAsia="Courier New" w:cs="Courier New" w:ascii="Courier New" w:hAnsi="Courier New"/>
          <w:sz w:val="20"/>
          <w:szCs w:val="20"/>
        </w:rPr>
        <w:t>results = await asyncio.gather(*tasks, return_exceptions=True)</w:t>
      </w:r>
    </w:p>
    <w:p>
      <w:pPr>
        <w:pStyle w:val="Heading3"/>
        <w:spacing w:lineRule="auto" w:line="360" w:before="240" w:after="120"/>
        <w:jc w:val="both"/>
        <w:rPr/>
      </w:pPr>
      <w:r>
        <w:rPr>
          <w:rFonts w:eastAsia="Times New Roman" w:cs="Times New Roman" w:ascii="Times New Roman" w:hAnsi="Times New Roman"/>
          <w:b/>
          <w:bCs/>
          <w:sz w:val="24"/>
          <w:szCs w:val="24"/>
          <w:u w:val="single"/>
        </w:rPr>
        <w:t>4.4.2 Serial Mode</w:t>
      </w:r>
    </w:p>
    <w:p>
      <w:pPr>
        <w:pStyle w:val="Normal"/>
        <w:spacing w:lineRule="auto" w:line="360" w:before="120" w:after="120"/>
        <w:ind w:firstLine="720"/>
        <w:jc w:val="both"/>
        <w:rPr/>
      </w:pPr>
      <w:r>
        <w:rPr>
          <w:rFonts w:eastAsia="Times New Roman" w:cs="Times New Roman"/>
          <w:sz w:val="24"/>
          <w:szCs w:val="24"/>
        </w:rPr>
        <w:t>In serial mode, specialists are invoked sequentially. Each specialist receives the output of the previous specialist as additional context, prepended to the user message. This mode is suited for tasks where progressive refinement of an answer is desired — for example, one specialist generates a code solution, the next reviews it for security vulnerabilities, and the third optimises it for performance.</w:t>
      </w:r>
    </w:p>
    <w:p>
      <w:pPr>
        <w:pStyle w:val="Heading3"/>
        <w:spacing w:lineRule="auto" w:line="360" w:before="240" w:after="120"/>
        <w:jc w:val="both"/>
        <w:rPr/>
      </w:pPr>
      <w:r>
        <w:rPr>
          <w:rFonts w:eastAsia="Times New Roman" w:cs="Times New Roman" w:ascii="Times New Roman" w:hAnsi="Times New Roman"/>
          <w:b/>
          <w:bCs/>
          <w:sz w:val="24"/>
          <w:szCs w:val="24"/>
          <w:u w:val="single"/>
        </w:rPr>
        <w:t>4.4.3 Debate Mode</w:t>
      </w:r>
    </w:p>
    <w:p>
      <w:pPr>
        <w:pStyle w:val="Normal"/>
        <w:spacing w:lineRule="auto" w:line="360" w:before="120" w:after="120"/>
        <w:ind w:firstLine="720"/>
        <w:jc w:val="both"/>
        <w:rPr/>
      </w:pPr>
      <w:r>
        <w:rPr>
          <w:rFonts w:eastAsia="Times New Roman" w:cs="Times New Roman"/>
          <w:sz w:val="24"/>
          <w:szCs w:val="24"/>
        </w:rPr>
        <w:t>Debate mode operates in two rounds. In Round 1, all specialists answer the original query in parallel. Their responses are compiled into a debate context block. In Round 2, each specialist receives the debate context (containing all Round 1 responses) alongside the original query and is instructed to critique the other responses and improve its own answer. The Round 2 results are passed to the Chairman for final synthesis.</w:t>
      </w:r>
    </w:p>
    <w:p>
      <w:pPr>
        <w:pStyle w:val="Heading3"/>
        <w:spacing w:lineRule="auto" w:line="360" w:before="240" w:after="120"/>
        <w:jc w:val="both"/>
        <w:rPr/>
      </w:pPr>
      <w:r>
        <w:rPr>
          <w:rFonts w:eastAsia="Times New Roman" w:cs="Times New Roman" w:ascii="Times New Roman" w:hAnsi="Times New Roman"/>
          <w:b/>
          <w:bCs/>
          <w:sz w:val="24"/>
          <w:szCs w:val="24"/>
          <w:u w:val="single"/>
        </w:rPr>
        <w:t>4.4.4 _run_specialist Internal Method</w:t>
      </w:r>
    </w:p>
    <w:p>
      <w:pPr>
        <w:pStyle w:val="Normal"/>
        <w:spacing w:lineRule="auto" w:line="360" w:before="120" w:after="120"/>
        <w:ind w:firstLine="720"/>
        <w:jc w:val="both"/>
        <w:rPr/>
      </w:pPr>
      <w:r>
        <w:rPr>
          <w:rFonts w:eastAsia="Times New Roman" w:cs="Times New Roman"/>
          <w:sz w:val="24"/>
          <w:szCs w:val="24"/>
        </w:rPr>
        <w:t>The _run_specialist static method handles the execution of a single specialist call: it retrieves the provider via the factory, constructs the message list (incorporating history and extra_context as appropriate), streams tokens with timing measurement, and returns a populated SpecialistResult with latency_ms, tokens_per_sec, and token_count metrics.</w:t>
      </w:r>
    </w:p>
    <w:p>
      <w:pPr>
        <w:pStyle w:val="Heading2"/>
        <w:spacing w:lineRule="auto" w:line="360" w:before="300" w:after="180"/>
        <w:jc w:val="both"/>
        <w:rPr/>
      </w:pPr>
      <w:r>
        <w:rPr>
          <w:rFonts w:eastAsia="Times New Roman" w:cs="Times New Roman" w:ascii="Times New Roman" w:hAnsi="Times New Roman"/>
          <w:b/>
          <w:bCs/>
          <w:sz w:val="26"/>
          <w:szCs w:val="26"/>
        </w:rPr>
        <w:t>4.5 Chairman Aggregator Module</w:t>
      </w:r>
    </w:p>
    <w:p>
      <w:pPr>
        <w:pStyle w:val="Normal"/>
        <w:spacing w:lineRule="auto" w:line="360" w:before="120" w:after="120"/>
        <w:ind w:firstLine="720"/>
        <w:jc w:val="both"/>
        <w:rPr/>
      </w:pPr>
      <w:r>
        <w:rPr>
          <w:rFonts w:eastAsia="Times New Roman" w:cs="Times New Roman"/>
          <w:sz w:val="24"/>
          <w:szCs w:val="24"/>
        </w:rPr>
        <w:t>The ChairmanAggregator class (moa/chairman.py) receives the list of SpecialistResult objects and streams the Chairman model's synthesised response.</w:t>
      </w:r>
    </w:p>
    <w:p>
      <w:pPr>
        <w:pStyle w:val="Normal"/>
        <w:spacing w:lineRule="auto" w:line="360" w:before="120" w:after="120"/>
        <w:ind w:firstLine="720"/>
        <w:jc w:val="both"/>
        <w:rPr/>
      </w:pPr>
      <w:r>
        <w:rPr>
          <w:rFonts w:eastAsia="Times New Roman" w:cs="Times New Roman"/>
          <w:sz w:val="24"/>
          <w:szCs w:val="24"/>
        </w:rPr>
        <w:t>The Chairman is provided with a system prompt that instructs it to act as an impartial synthesiser: to identify factually correct information across specialist responses, combine the strongest contributions, correct any errors, and produce a single final answer without attributing content to specific models. Specialist responses are truncated to 4096 characters each (approximately 1024 tokens) before inclusion in the Chairman's prompt to prevent context window overflow.</w:t>
      </w:r>
    </w:p>
    <w:p>
      <w:pPr>
        <w:pStyle w:val="Normal"/>
        <w:spacing w:lineRule="auto" w:line="360" w:before="120" w:after="120"/>
        <w:ind w:firstLine="720"/>
        <w:jc w:val="both"/>
        <w:rPr/>
      </w:pPr>
      <w:r>
        <w:rPr>
          <w:rFonts w:eastAsia="Times New Roman" w:cs="Times New Roman"/>
          <w:sz w:val="24"/>
          <w:szCs w:val="24"/>
        </w:rPr>
        <w:t>The aggregate() method filters out failed specialists, constructs the user message with the original query and specialist block, and streams the Chairman model's response via the appropriate provider's stream() method, yielding each token to the SSE generator in the chat router.</w:t>
      </w:r>
    </w:p>
    <w:p>
      <w:pPr>
        <w:pStyle w:val="Heading2"/>
        <w:spacing w:lineRule="auto" w:line="360" w:before="300" w:after="180"/>
        <w:jc w:val="both"/>
        <w:rPr/>
      </w:pPr>
      <w:r>
        <w:rPr>
          <w:rFonts w:eastAsia="Times New Roman" w:cs="Times New Roman" w:ascii="Times New Roman" w:hAnsi="Times New Roman"/>
          <w:b/>
          <w:bCs/>
          <w:sz w:val="26"/>
          <w:szCs w:val="26"/>
        </w:rPr>
        <w:t>4.6 Backend API Design (FastAPI)</w:t>
      </w:r>
    </w:p>
    <w:p>
      <w:pPr>
        <w:pStyle w:val="Normal"/>
        <w:spacing w:lineRule="auto" w:line="360" w:before="120" w:after="120"/>
        <w:ind w:firstLine="720"/>
        <w:jc w:val="both"/>
        <w:rPr/>
      </w:pPr>
      <w:r>
        <w:rPr>
          <w:rFonts w:eastAsia="Times New Roman" w:cs="Times New Roman"/>
          <w:sz w:val="24"/>
          <w:szCs w:val="24"/>
        </w:rPr>
        <w:t>The FastAPI application (main.py) mounts six router modules, each handling a distinct API domain:</w:t>
      </w:r>
    </w:p>
    <w:tbl>
      <w:tblPr>
        <w:tblW w:w="9360" w:type="dxa"/>
        <w:jc w:val="start"/>
        <w:tblInd w:w="0" w:type="dxa"/>
        <w:tblLayout w:type="fixed"/>
        <w:tblCellMar>
          <w:top w:w="80" w:type="dxa"/>
          <w:start w:w="120" w:type="dxa"/>
          <w:bottom w:w="80" w:type="dxa"/>
          <w:end w:w="120" w:type="dxa"/>
        </w:tblCellMar>
      </w:tblPr>
      <w:tblGrid>
        <w:gridCol w:w="1500"/>
        <w:gridCol w:w="2500"/>
        <w:gridCol w:w="5360"/>
      </w:tblGrid>
      <w:tr>
        <w:trPr>
          <w:tblHeader w:val="true"/>
        </w:trPr>
        <w:tc>
          <w:tcPr>
            <w:tcW w:w="15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Method</w:t>
            </w:r>
          </w:p>
        </w:tc>
        <w:tc>
          <w:tcPr>
            <w:tcW w:w="25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Endpoint</w:t>
            </w:r>
          </w:p>
        </w:tc>
        <w:tc>
          <w:tcPr>
            <w:tcW w:w="536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Description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/api/health</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Returns provider availability status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POST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/api/chat</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Initiates pipeline; returns SSE stream</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/api/conversations</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Lists all stored conversations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/api/conversations/{id}</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Returns conversation with all messages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/api/conversations/{id}/export</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Exports as Markdown or JSON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/api/models/ollama</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Lists locally available Ollama models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GET/POST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/api/keys</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Retrieves or sets provider API keys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GET</w:t>
            </w:r>
          </w:p>
        </w:tc>
        <w:tc>
          <w:tcPr>
            <w:tcW w:w="2500" w:type="dxa"/>
            <w:tcBorders>
              <w:top w:val="single" w:sz="4" w:space="0" w:color="000000"/>
              <w:start w:val="single" w:sz="4" w:space="0" w:color="000000"/>
              <w:bottom w:val="single" w:sz="4" w:space="0" w:color="000000"/>
              <w:end w:val="single" w:sz="4" w:space="0" w:color="000000"/>
            </w:tcBorders>
          </w:tcPr>
          <w:p>
            <w:pPr>
              <w:pStyle w:val="Normal"/>
              <w:rPr/>
            </w:pPr>
            <w:r>
              <w:rPr>
                <w:rFonts w:eastAsia="Courier New" w:cs="Courier New" w:ascii="Courier New" w:hAnsi="Courier New"/>
                <w:sz w:val="24"/>
                <w:szCs w:val="24"/>
              </w:rPr>
              <w:t>/api/logs</w:t>
            </w:r>
          </w:p>
        </w:tc>
        <w:tc>
          <w:tcPr>
            <w:tcW w:w="536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Returns recent log entries (DEBUG mode)</w:t>
            </w:r>
          </w:p>
        </w:tc>
      </w:tr>
    </w:tbl>
    <w:p>
      <w:pPr>
        <w:pStyle w:val="Normal"/>
        <w:spacing w:lineRule="auto" w:line="360" w:before="120" w:after="120"/>
        <w:ind w:firstLine="720"/>
        <w:jc w:val="both"/>
        <w:rPr/>
      </w:pPr>
      <w:r>
        <w:rPr>
          <w:rFonts w:eastAsia="Times New Roman" w:cs="Times New Roman"/>
          <w:sz w:val="24"/>
          <w:szCs w:val="24"/>
        </w:rPr>
        <w:t>The /api/chat endpoint is the most complex: it accepts a JSON payload containing the query, specialist configurations, Chairman configuration, pipeline mode, and optional conversation ID. It creates or retrieves a conversation record, invokes the appropriate pipeline mode method, and returns an EventSourceResponse that wraps an async generator yielding structured SSE events.</w:t>
      </w:r>
    </w:p>
    <w:p>
      <w:pPr>
        <w:pStyle w:val="Heading2"/>
        <w:spacing w:lineRule="auto" w:line="360" w:before="300" w:after="180"/>
        <w:jc w:val="both"/>
        <w:rPr/>
      </w:pPr>
      <w:r>
        <w:rPr>
          <w:rFonts w:eastAsia="Times New Roman" w:cs="Times New Roman" w:ascii="Times New Roman" w:hAnsi="Times New Roman"/>
          <w:b/>
          <w:bCs/>
          <w:sz w:val="26"/>
          <w:szCs w:val="26"/>
        </w:rPr>
        <w:t>4.7 Database Layer</w:t>
      </w:r>
    </w:p>
    <w:p>
      <w:pPr>
        <w:pStyle w:val="Normal"/>
        <w:spacing w:lineRule="auto" w:line="360" w:before="120" w:after="120"/>
        <w:ind w:firstLine="720"/>
        <w:jc w:val="both"/>
        <w:rPr/>
      </w:pPr>
      <w:r>
        <w:rPr>
          <w:rFonts w:eastAsia="Times New Roman" w:cs="Times New Roman"/>
          <w:sz w:val="24"/>
          <w:szCs w:val="24"/>
        </w:rPr>
        <w:t>The database layer (database.py) uses aiosqlite, an asyncio-compatible wrapper around Python's built-in sqlite3 module. The schema comprises six tables:</w:t>
      </w:r>
    </w:p>
    <w:p>
      <w:pPr>
        <w:pStyle w:val="ListParagraph"/>
        <w:numPr>
          <w:ilvl w:val="0"/>
          <w:numId w:val="2"/>
        </w:numPr>
        <w:spacing w:lineRule="auto" w:line="360" w:before="60" w:after="60"/>
        <w:jc w:val="both"/>
        <w:rPr/>
      </w:pPr>
      <w:r>
        <w:rPr>
          <w:rFonts w:eastAsia="Times New Roman" w:cs="Times New Roman"/>
          <w:sz w:val="24"/>
          <w:szCs w:val="24"/>
        </w:rPr>
        <w:t>conversations: session metadata (id, title, created_at, updated_at)</w:t>
      </w:r>
    </w:p>
    <w:p>
      <w:pPr>
        <w:pStyle w:val="ListParagraph"/>
        <w:numPr>
          <w:ilvl w:val="0"/>
          <w:numId w:val="2"/>
        </w:numPr>
        <w:spacing w:lineRule="auto" w:line="360" w:before="60" w:after="60"/>
        <w:jc w:val="both"/>
        <w:rPr/>
      </w:pPr>
      <w:r>
        <w:rPr>
          <w:rFonts w:eastAsia="Times New Roman" w:cs="Times New Roman"/>
          <w:sz w:val="24"/>
          <w:szCs w:val="24"/>
        </w:rPr>
        <w:t>messages: user and Chairman messages with role and content</w:t>
      </w:r>
    </w:p>
    <w:p>
      <w:pPr>
        <w:pStyle w:val="ListParagraph"/>
        <w:numPr>
          <w:ilvl w:val="0"/>
          <w:numId w:val="2"/>
        </w:numPr>
        <w:spacing w:lineRule="auto" w:line="360" w:before="60" w:after="60"/>
        <w:jc w:val="both"/>
        <w:rPr/>
      </w:pPr>
      <w:r>
        <w:rPr>
          <w:rFonts w:eastAsia="Times New Roman" w:cs="Times New Roman"/>
          <w:sz w:val="24"/>
          <w:szCs w:val="24"/>
        </w:rPr>
        <w:t>specialist_responses: per-model outputs with tokens_per_sec, latency_ms, token_count, and error</w:t>
      </w:r>
    </w:p>
    <w:p>
      <w:pPr>
        <w:pStyle w:val="ListParagraph"/>
        <w:numPr>
          <w:ilvl w:val="0"/>
          <w:numId w:val="2"/>
        </w:numPr>
        <w:spacing w:lineRule="auto" w:line="360" w:before="60" w:after="60"/>
        <w:jc w:val="both"/>
        <w:rPr/>
      </w:pPr>
      <w:r>
        <w:rPr>
          <w:rFonts w:eastAsia="Times New Roman" w:cs="Times New Roman"/>
          <w:sz w:val="24"/>
          <w:szCs w:val="24"/>
        </w:rPr>
        <w:t>model_configs: saved specialist and Chairman configuration sets</w:t>
      </w:r>
    </w:p>
    <w:p>
      <w:pPr>
        <w:pStyle w:val="ListParagraph"/>
        <w:numPr>
          <w:ilvl w:val="0"/>
          <w:numId w:val="2"/>
        </w:numPr>
        <w:spacing w:lineRule="auto" w:line="360" w:before="60" w:after="60"/>
        <w:jc w:val="both"/>
        <w:rPr/>
      </w:pPr>
      <w:r>
        <w:rPr>
          <w:rFonts w:eastAsia="Times New Roman" w:cs="Times New Roman"/>
          <w:sz w:val="24"/>
          <w:szCs w:val="24"/>
        </w:rPr>
        <w:t>ratings: user ratings for Chairman responses (1–5 scale)</w:t>
      </w:r>
    </w:p>
    <w:p>
      <w:pPr>
        <w:pStyle w:val="ListParagraph"/>
        <w:numPr>
          <w:ilvl w:val="0"/>
          <w:numId w:val="2"/>
        </w:numPr>
        <w:spacing w:lineRule="auto" w:line="360" w:before="60" w:after="60"/>
        <w:jc w:val="both"/>
        <w:rPr/>
      </w:pPr>
      <w:r>
        <w:rPr>
          <w:rFonts w:eastAsia="Times New Roman" w:cs="Times New Roman"/>
          <w:sz w:val="24"/>
          <w:szCs w:val="24"/>
        </w:rPr>
        <w:t>api_keys: provider API keys, stored with file-system-level security (600 permissions on config.json)</w:t>
      </w:r>
    </w:p>
    <w:p>
      <w:pPr>
        <w:pStyle w:val="Normal"/>
        <w:spacing w:lineRule="auto" w:line="360" w:before="120" w:after="120"/>
        <w:ind w:firstLine="720"/>
        <w:jc w:val="both"/>
        <w:rPr/>
      </w:pPr>
      <w:r>
        <w:rPr>
          <w:rFonts w:eastAsia="Times New Roman" w:cs="Times New Roman"/>
          <w:sz w:val="24"/>
          <w:szCs w:val="24"/>
        </w:rPr>
        <w:t>All database access is mediated through helper functions in database.py — no raw SQL queries appear in router or pipeline code. Write operations occur at three points: conversation creation (on first query), specialist completion (after each specialist finishes), and Chairman completion (after the final synthesised response is generated).</w:t>
      </w:r>
    </w:p>
    <w:p>
      <w:pPr>
        <w:pStyle w:val="Heading2"/>
        <w:spacing w:lineRule="auto" w:line="360" w:before="300" w:after="180"/>
        <w:jc w:val="both"/>
        <w:rPr/>
      </w:pPr>
      <w:r>
        <w:rPr>
          <w:rFonts w:eastAsia="Times New Roman" w:cs="Times New Roman" w:ascii="Times New Roman" w:hAnsi="Times New Roman"/>
          <w:b/>
          <w:bCs/>
          <w:sz w:val="26"/>
          <w:szCs w:val="26"/>
        </w:rPr>
        <w:t>4.8 Frontend Architecture</w:t>
      </w:r>
    </w:p>
    <w:p>
      <w:pPr>
        <w:pStyle w:val="Normal"/>
        <w:spacing w:lineRule="auto" w:line="360" w:before="120" w:after="120"/>
        <w:ind w:firstLine="720"/>
        <w:jc w:val="both"/>
        <w:rPr/>
      </w:pPr>
      <w:r>
        <w:rPr>
          <w:rFonts w:eastAsia="Times New Roman" w:cs="Times New Roman"/>
          <w:sz w:val="24"/>
          <w:szCs w:val="24"/>
        </w:rPr>
        <w:t>The frontend is a Vite-bundled React 19 application written in TypeScript. State management is handled by Zustand, which provides a lightweight, hook-based global store without the boilerplate of Redux.</w:t>
      </w:r>
    </w:p>
    <w:p>
      <w:pPr>
        <w:pStyle w:val="Normal"/>
        <w:spacing w:lineRule="auto" w:line="360" w:before="120" w:after="120"/>
        <w:ind w:firstLine="720"/>
        <w:jc w:val="both"/>
        <w:rPr/>
      </w:pPr>
      <w:r>
        <w:rPr>
          <w:rFonts w:eastAsia="Times New Roman" w:cs="Times New Roman"/>
          <w:sz w:val="24"/>
          <w:szCs w:val="24"/>
        </w:rPr>
        <w:t>The application has two primary pages: the Setup page, where users configure specialists, Chairman model, pipeline mode, and API keys; and the Chat page, where users submit queries and observe real-time streaming responses. The AppLayout component wraps both pages, providing the sidebar with conversation history, the theme toggle, and the hamburger menu for mobile viewports.</w:t>
      </w:r>
    </w:p>
    <w:p>
      <w:pPr>
        <w:pStyle w:val="Normal"/>
        <w:spacing w:lineRule="auto" w:line="360" w:before="120" w:after="120"/>
        <w:ind w:firstLine="720"/>
        <w:jc w:val="both"/>
        <w:rPr/>
      </w:pPr>
      <w:r>
        <w:rPr>
          <w:rFonts w:eastAsia="Times New Roman" w:cs="Times New Roman"/>
          <w:sz w:val="24"/>
          <w:szCs w:val="24"/>
        </w:rPr>
        <w:t>The Zustand store maintains two state slices: setupState (specialists, chairman, pipelineMode, ollamaModels) and chatState (conversations, activeConversation, specialistStreams, chairmanState). The specialistStreams record maps each specialist model identifier to a StreamState object containing the accumulated content, streaming status, and performance metrics.</w:t>
      </w:r>
    </w:p>
    <w:p>
      <w:pPr>
        <w:pStyle w:val="Heading2"/>
        <w:spacing w:lineRule="auto" w:line="360" w:before="300" w:after="180"/>
        <w:jc w:val="both"/>
        <w:rPr/>
      </w:pPr>
      <w:r>
        <w:rPr>
          <w:rFonts w:eastAsia="Times New Roman" w:cs="Times New Roman" w:ascii="Times New Roman" w:hAnsi="Times New Roman"/>
          <w:b/>
          <w:bCs/>
          <w:sz w:val="26"/>
          <w:szCs w:val="26"/>
        </w:rPr>
        <w:t>4.9 Streaming with Server-Sent Events</w:t>
      </w:r>
    </w:p>
    <w:p>
      <w:pPr>
        <w:pStyle w:val="Normal"/>
        <w:spacing w:lineRule="auto" w:line="360" w:before="120" w:after="120"/>
        <w:ind w:firstLine="720"/>
        <w:jc w:val="both"/>
        <w:rPr/>
      </w:pPr>
      <w:r>
        <w:rPr>
          <w:rFonts w:eastAsia="Times New Roman" w:cs="Times New Roman"/>
          <w:sz w:val="24"/>
          <w:szCs w:val="24"/>
        </w:rPr>
        <w:t>Server-Sent Events (SSE) provide the communication channel from the FastAPI backend to the React frontend during pipeline execution. The SSE event taxonomy is as follows:</w:t>
      </w:r>
    </w:p>
    <w:p>
      <w:pPr>
        <w:pStyle w:val="ListParagraph"/>
        <w:numPr>
          <w:ilvl w:val="0"/>
          <w:numId w:val="2"/>
        </w:numPr>
        <w:spacing w:lineRule="auto" w:line="360" w:before="60" w:after="60"/>
        <w:jc w:val="both"/>
        <w:rPr/>
      </w:pPr>
      <w:r>
        <w:rPr>
          <w:rFonts w:eastAsia="Times New Roman" w:cs="Times New Roman"/>
          <w:sz w:val="24"/>
          <w:szCs w:val="24"/>
        </w:rPr>
        <w:t>conversation_id — sent immediately after conversation creation, allows the frontend to associate the stream with a persistent conversation</w:t>
      </w:r>
    </w:p>
    <w:p>
      <w:pPr>
        <w:pStyle w:val="ListParagraph"/>
        <w:numPr>
          <w:ilvl w:val="0"/>
          <w:numId w:val="2"/>
        </w:numPr>
        <w:spacing w:lineRule="auto" w:line="360" w:before="60" w:after="60"/>
        <w:jc w:val="both"/>
        <w:rPr/>
      </w:pPr>
      <w:r>
        <w:rPr>
          <w:rFonts w:eastAsia="Times New Roman" w:cs="Times New Roman"/>
          <w:sz w:val="24"/>
          <w:szCs w:val="24"/>
        </w:rPr>
        <w:t>specialist_token — carries a single content chunk from a specialist model</w:t>
      </w:r>
    </w:p>
    <w:p>
      <w:pPr>
        <w:pStyle w:val="ListParagraph"/>
        <w:numPr>
          <w:ilvl w:val="0"/>
          <w:numId w:val="2"/>
        </w:numPr>
        <w:spacing w:lineRule="auto" w:line="360" w:before="60" w:after="60"/>
        <w:jc w:val="both"/>
        <w:rPr/>
      </w:pPr>
      <w:r>
        <w:rPr>
          <w:rFonts w:eastAsia="Times New Roman" w:cs="Times New Roman"/>
          <w:sz w:val="24"/>
          <w:szCs w:val="24"/>
        </w:rPr>
        <w:t>specialist_done — indicates completion of a specialist, includes total token count, latency, and tokens_per_second</w:t>
      </w:r>
    </w:p>
    <w:p>
      <w:pPr>
        <w:pStyle w:val="ListParagraph"/>
        <w:numPr>
          <w:ilvl w:val="0"/>
          <w:numId w:val="2"/>
        </w:numPr>
        <w:spacing w:lineRule="auto" w:line="360" w:before="60" w:after="60"/>
        <w:jc w:val="both"/>
        <w:rPr/>
      </w:pPr>
      <w:r>
        <w:rPr>
          <w:rFonts w:eastAsia="Times New Roman" w:cs="Times New Roman"/>
          <w:sz w:val="24"/>
          <w:szCs w:val="24"/>
        </w:rPr>
        <w:t>chairman_start — signals the beginning of Chairman aggregation</w:t>
      </w:r>
    </w:p>
    <w:p>
      <w:pPr>
        <w:pStyle w:val="ListParagraph"/>
        <w:numPr>
          <w:ilvl w:val="0"/>
          <w:numId w:val="2"/>
        </w:numPr>
        <w:spacing w:lineRule="auto" w:line="360" w:before="60" w:after="60"/>
        <w:jc w:val="both"/>
        <w:rPr/>
      </w:pPr>
      <w:r>
        <w:rPr>
          <w:rFonts w:eastAsia="Times New Roman" w:cs="Times New Roman"/>
          <w:sz w:val="24"/>
          <w:szCs w:val="24"/>
        </w:rPr>
        <w:t>chairman_token — carries a single content chunk from the Chairman model</w:t>
      </w:r>
    </w:p>
    <w:p>
      <w:pPr>
        <w:pStyle w:val="ListParagraph"/>
        <w:numPr>
          <w:ilvl w:val="0"/>
          <w:numId w:val="2"/>
        </w:numPr>
        <w:spacing w:lineRule="auto" w:line="360" w:before="60" w:after="60"/>
        <w:jc w:val="both"/>
        <w:rPr/>
      </w:pPr>
      <w:r>
        <w:rPr>
          <w:rFonts w:eastAsia="Times New Roman" w:cs="Times New Roman"/>
          <w:sz w:val="24"/>
          <w:szCs w:val="24"/>
        </w:rPr>
        <w:t>chairman_done — signals completion of the Chairman response</w:t>
      </w:r>
    </w:p>
    <w:p>
      <w:pPr>
        <w:pStyle w:val="ListParagraph"/>
        <w:numPr>
          <w:ilvl w:val="0"/>
          <w:numId w:val="2"/>
        </w:numPr>
        <w:spacing w:lineRule="auto" w:line="360" w:before="60" w:after="60"/>
        <w:jc w:val="both"/>
        <w:rPr/>
      </w:pPr>
      <w:r>
        <w:rPr>
          <w:rFonts w:eastAsia="Times New Roman" w:cs="Times New Roman"/>
          <w:sz w:val="24"/>
          <w:szCs w:val="24"/>
        </w:rPr>
        <w:t>error — carries an error message from any pipeline stage</w:t>
      </w:r>
    </w:p>
    <w:p>
      <w:pPr>
        <w:pStyle w:val="Normal"/>
        <w:spacing w:lineRule="auto" w:line="360" w:before="120" w:after="120"/>
        <w:ind w:firstLine="720"/>
        <w:jc w:val="both"/>
        <w:rPr/>
      </w:pPr>
      <w:r>
        <w:rPr>
          <w:rFonts w:eastAsia="Times New Roman" w:cs="Times New Roman"/>
          <w:sz w:val="24"/>
          <w:szCs w:val="24"/>
        </w:rPr>
        <w:t>The frontend consumes this stream using the EventSource Web API, dispatching each event to the appropriate Zustand state update function. The SpecialistCard components re-render reactively as new tokens arrive, appending to the accumulated content string.</w:t>
      </w:r>
    </w:p>
    <w:p>
      <w:pPr>
        <w:pStyle w:val="Heading2"/>
        <w:spacing w:lineRule="auto" w:line="360" w:before="300" w:after="180"/>
        <w:jc w:val="both"/>
        <w:rPr/>
      </w:pPr>
      <w:r>
        <w:rPr>
          <w:rFonts w:eastAsia="Times New Roman" w:cs="Times New Roman" w:ascii="Times New Roman" w:hAnsi="Times New Roman"/>
          <w:b/>
          <w:bCs/>
          <w:sz w:val="26"/>
          <w:szCs w:val="26"/>
        </w:rPr>
        <w:t>4.10 Testing Strategy</w:t>
      </w:r>
    </w:p>
    <w:p>
      <w:pPr>
        <w:pStyle w:val="Normal"/>
        <w:spacing w:lineRule="auto" w:line="360" w:before="120" w:after="120"/>
        <w:ind w:firstLine="720"/>
        <w:jc w:val="both"/>
        <w:rPr/>
      </w:pPr>
      <w:r>
        <w:rPr>
          <w:rFonts w:eastAsia="Times New Roman" w:cs="Times New Roman"/>
          <w:sz w:val="24"/>
          <w:szCs w:val="24"/>
        </w:rPr>
        <w:t>The testing strategy covers both backend and frontend components comprehensively.</w:t>
      </w:r>
    </w:p>
    <w:p>
      <w:pPr>
        <w:pStyle w:val="Heading3"/>
        <w:spacing w:lineRule="auto" w:line="360" w:before="240" w:after="120"/>
        <w:jc w:val="both"/>
        <w:rPr/>
      </w:pPr>
      <w:r>
        <w:rPr>
          <w:rFonts w:eastAsia="Times New Roman" w:cs="Times New Roman" w:ascii="Times New Roman" w:hAnsi="Times New Roman"/>
          <w:b/>
          <w:bCs/>
          <w:sz w:val="24"/>
          <w:szCs w:val="24"/>
          <w:u w:val="single"/>
        </w:rPr>
        <w:t>4.10.1 Backend Testing</w:t>
      </w:r>
    </w:p>
    <w:p>
      <w:pPr>
        <w:pStyle w:val="Normal"/>
        <w:spacing w:lineRule="auto" w:line="360" w:before="120" w:after="120"/>
        <w:ind w:firstLine="720"/>
        <w:jc w:val="both"/>
        <w:rPr/>
      </w:pPr>
      <w:r>
        <w:rPr>
          <w:rFonts w:eastAsia="Times New Roman" w:cs="Times New Roman"/>
          <w:sz w:val="24"/>
          <w:szCs w:val="24"/>
        </w:rPr>
        <w:t>Backend tests are implemented with pytest and pytest-asyncio. A FakeProvider class in conftest.py simulates LLM responses with deterministic token sequences, eliminating the need for actual LLM inference during testing. The async_client fixture provides a test FastAPI application instance using httpx.AsyncClient with a temporary SQLite database.</w:t>
      </w:r>
    </w:p>
    <w:p>
      <w:pPr>
        <w:pStyle w:val="Normal"/>
        <w:spacing w:lineRule="auto" w:line="360" w:before="120" w:after="120"/>
        <w:ind w:firstLine="720"/>
        <w:jc w:val="both"/>
        <w:rPr/>
      </w:pPr>
      <w:r>
        <w:rPr>
          <w:rFonts w:eastAsia="Times New Roman" w:cs="Times New Roman"/>
          <w:sz w:val="24"/>
          <w:szCs w:val="24"/>
        </w:rPr>
        <w:t>Test coverage spans: happy path parallel pipeline execution; single-specialist failure handling; all-specialist failure handling; serial mode execution; debate mode execution; conversation listing and retrieval; conversation export in Markdown and JSON formats; configuration read, write, cache, and invalidation; and database schema creation and CRUD operations.</w:t>
      </w:r>
    </w:p>
    <w:p>
      <w:pPr>
        <w:pStyle w:val="Heading3"/>
        <w:spacing w:lineRule="auto" w:line="360" w:before="240" w:after="120"/>
        <w:jc w:val="both"/>
        <w:rPr/>
      </w:pPr>
      <w:r>
        <w:rPr>
          <w:rFonts w:eastAsia="Times New Roman" w:cs="Times New Roman" w:ascii="Times New Roman" w:hAnsi="Times New Roman"/>
          <w:b/>
          <w:bCs/>
          <w:sz w:val="24"/>
          <w:szCs w:val="24"/>
          <w:u w:val="single"/>
        </w:rPr>
        <w:t>4.10.2 Frontend Testing</w:t>
      </w:r>
    </w:p>
    <w:p>
      <w:pPr>
        <w:pStyle w:val="Normal"/>
        <w:spacing w:lineRule="auto" w:line="360" w:before="120" w:after="120"/>
        <w:ind w:firstLine="720"/>
        <w:jc w:val="both"/>
        <w:rPr/>
      </w:pPr>
      <w:r>
        <w:rPr>
          <w:rFonts w:eastAsia="Times New Roman" w:cs="Times New Roman"/>
          <w:sz w:val="24"/>
          <w:szCs w:val="24"/>
        </w:rPr>
        <w:t>Frontend tests are implemented with Vitest and React Testing Library. Tests cover: SpecialistCard rendering (model name, streaming indicator, markdown rendering, error badge display); ChairmanPanel states (waiting, streaming cursor, export menu, clipboard copy); and SetupPage interactions (provider tab switching, specialist picker, disabled start button validation).</w:t>
      </w:r>
    </w:p>
    <w:p>
      <w:pPr>
        <w:pStyle w:val="Heading2"/>
        <w:spacing w:lineRule="auto" w:line="360" w:before="300" w:after="180"/>
        <w:jc w:val="both"/>
        <w:rPr/>
      </w:pPr>
      <w:r>
        <w:rPr>
          <w:rFonts w:eastAsia="Times New Roman" w:cs="Times New Roman" w:ascii="Times New Roman" w:hAnsi="Times New Roman"/>
          <w:b/>
          <w:bCs/>
          <w:sz w:val="26"/>
          <w:szCs w:val="26"/>
        </w:rPr>
        <w:t>4.11 Docker Deployment</w:t>
      </w:r>
    </w:p>
    <w:p>
      <w:pPr>
        <w:pStyle w:val="Normal"/>
        <w:spacing w:lineRule="auto" w:line="360" w:before="120" w:after="120"/>
        <w:ind w:firstLine="720"/>
        <w:jc w:val="both"/>
        <w:rPr/>
      </w:pPr>
      <w:r>
        <w:rPr>
          <w:rFonts w:eastAsia="Times New Roman" w:cs="Times New Roman"/>
          <w:sz w:val="24"/>
          <w:szCs w:val="24"/>
        </w:rPr>
        <w:t>The Docker Compose configuration defines three services: backend (Python 3.12-slim with gunicorn as the process manager, exposed on port 8000), frontend (Node 20-slim build stage producing a static bundle, served by nginx:alpine on port 80), and an optional ollama service (the official ollama/ollama:latest image, enabled via the local profile, with a named volume for model storage). The nginx configuration proxies /api/* requests to the backend and serves the React SPA with HTML5 history API fallback routing.</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CHAPTER 5</w:t>
      </w:r>
    </w:p>
    <w:p>
      <w:pPr>
        <w:pStyle w:val="Heading1"/>
        <w:spacing w:lineRule="auto" w:line="360" w:before="360" w:after="240"/>
        <w:jc w:val="both"/>
        <w:rPr/>
      </w:pPr>
      <w:r>
        <w:rPr>
          <w:rFonts w:eastAsia="Times New Roman" w:cs="Times New Roman" w:ascii="Times New Roman" w:hAnsi="Times New Roman"/>
          <w:b/>
          <w:bCs/>
          <w:sz w:val="28"/>
          <w:szCs w:val="28"/>
        </w:rPr>
        <w:t>RESULTS AND DISCUSSION</w:t>
      </w:r>
    </w:p>
    <w:p>
      <w:pPr>
        <w:pStyle w:val="Normal"/>
        <w:spacing w:lineRule="auto" w:line="360" w:before="120" w:after="120"/>
        <w:ind w:firstLine="720"/>
        <w:jc w:val="both"/>
        <w:rPr/>
      </w:pPr>
      <w:r>
        <w:rPr>
          <w:rFonts w:eastAsia="Times New Roman" w:cs="Times New Roman"/>
          <w:sz w:val="24"/>
          <w:szCs w:val="24"/>
        </w:rPr>
        <w:t>This chapter presents the results of the executed MOA system through descriptive walkthroughs of each major functional component. Screenshots of the running application are referenced throughout (noted as [Figure X.X]) with detailed explanations.</w:t>
      </w:r>
    </w:p>
    <w:p>
      <w:pPr>
        <w:pStyle w:val="Heading2"/>
        <w:spacing w:lineRule="auto" w:line="360" w:before="300" w:after="180"/>
        <w:jc w:val="both"/>
        <w:rPr/>
      </w:pPr>
      <w:r>
        <w:rPr>
          <w:rFonts w:eastAsia="Times New Roman" w:cs="Times New Roman" w:ascii="Times New Roman" w:hAnsi="Times New Roman"/>
          <w:b/>
          <w:bCs/>
          <w:sz w:val="26"/>
          <w:szCs w:val="26"/>
        </w:rPr>
        <w:t>5.1 Setup and Configuration Interface</w:t>
      </w:r>
    </w:p>
    <w:p>
      <w:pPr>
        <w:pStyle w:val="Normal"/>
        <w:spacing w:lineRule="auto" w:line="360" w:before="120" w:after="120"/>
        <w:ind w:firstLine="720"/>
        <w:jc w:val="both"/>
        <w:rPr/>
      </w:pPr>
      <w:r>
        <w:rPr>
          <w:rFonts w:eastAsia="Times New Roman" w:cs="Times New Roman"/>
          <w:sz w:val="24"/>
          <w:szCs w:val="24"/>
        </w:rPr>
        <w:t>[Figure 5.1 — Setup Screen: Provider and Model Selection]</w:t>
      </w:r>
    </w:p>
    <w:p>
      <w:pPr>
        <w:pStyle w:val="Normal"/>
        <w:spacing w:lineRule="auto" w:line="360" w:before="120" w:after="120"/>
        <w:ind w:firstLine="720"/>
        <w:jc w:val="both"/>
        <w:rPr/>
      </w:pPr>
      <w:r>
        <w:rPr>
          <w:rFonts w:eastAsia="Times New Roman" w:cs="Times New Roman"/>
          <w:sz w:val="24"/>
          <w:szCs w:val="24"/>
        </w:rPr>
        <w:t>Upon launching the application at http://localhost:5173, the user is presented with the Setup page. The interface is divided into three panels: the Specialists panel (left), the Chairman Configuration panel (centre), and the Pipeline Settings panel (right).</w:t>
      </w:r>
    </w:p>
    <w:p>
      <w:pPr>
        <w:pStyle w:val="Normal"/>
        <w:spacing w:lineRule="auto" w:line="360" w:before="120" w:after="120"/>
        <w:ind w:firstLine="720"/>
        <w:jc w:val="both"/>
        <w:rPr/>
      </w:pPr>
      <w:r>
        <w:rPr>
          <w:rFonts w:eastAsia="Times New Roman" w:cs="Times New Roman"/>
          <w:sz w:val="24"/>
          <w:szCs w:val="24"/>
        </w:rPr>
        <w:t>In the Specialists panel, users select the provider for each specialist model. For Ollama, the system automatically fetches available local models via GET /api/models/ollama and presents them as checkboxes. In the execution documented here, two local models were detected: dolphin3:8b (a general-purpose instruction-tuned model) and qwen2.5-coder:7b (a code-specialised model). A third specialist was configured as an OpenRouter model (google/gemini-flash-1.5) to demonstrate cross-provider operation.</w:t>
      </w:r>
    </w:p>
    <w:p>
      <w:pPr>
        <w:pStyle w:val="Normal"/>
        <w:spacing w:lineRule="auto" w:line="360" w:before="120" w:after="120"/>
        <w:ind w:firstLine="720"/>
        <w:jc w:val="both"/>
        <w:rPr/>
      </w:pPr>
      <w:r>
        <w:rPr>
          <w:rFonts w:eastAsia="Times New Roman" w:cs="Times New Roman"/>
          <w:sz w:val="24"/>
          <w:szCs w:val="24"/>
        </w:rPr>
        <w:t>Each specialist can be expanded to configure a custom system prompt. For example, the qwen2.5-coder:7b specialist was given the system prompt 'You are a specialised code expert. Always provide working, tested code with clear comments,' while the dolphin3:8b specialist was given 'You are a thorough analyst. Always consider edge cases and security implications.'</w:t>
      </w:r>
    </w:p>
    <w:p>
      <w:pPr>
        <w:pStyle w:val="Normal"/>
        <w:spacing w:lineRule="auto" w:line="360" w:before="120" w:after="120"/>
        <w:ind w:firstLine="720"/>
        <w:jc w:val="both"/>
        <w:rPr/>
      </w:pPr>
      <w:r>
        <w:rPr>
          <w:rFonts w:eastAsia="Times New Roman" w:cs="Times New Roman"/>
          <w:sz w:val="24"/>
          <w:szCs w:val="24"/>
        </w:rPr>
        <w:t>The Chairman model was configured as google/gemini-flash-1.5 via OpenRouter, selected for its high-speed response generation and strong synthesis capabilities. The Pipeline Mode selector was set to Parallel for the primary test run. The Start Chat button activates upon valid configuration of at least one specialist and a Chairman model.</w:t>
      </w:r>
    </w:p>
    <w:p>
      <w:pPr>
        <w:pStyle w:val="Heading2"/>
        <w:spacing w:lineRule="auto" w:line="360" w:before="300" w:after="180"/>
        <w:jc w:val="both"/>
        <w:rPr/>
      </w:pPr>
      <w:r>
        <w:rPr>
          <w:rFonts w:eastAsia="Times New Roman" w:cs="Times New Roman" w:ascii="Times New Roman" w:hAnsi="Times New Roman"/>
          <w:b/>
          <w:bCs/>
          <w:sz w:val="26"/>
          <w:szCs w:val="26"/>
        </w:rPr>
        <w:t>5.2 Parallel Mode Execution</w:t>
      </w:r>
    </w:p>
    <w:p>
      <w:pPr>
        <w:pStyle w:val="Normal"/>
        <w:spacing w:lineRule="auto" w:line="360" w:before="120" w:after="120"/>
        <w:ind w:firstLine="720"/>
        <w:jc w:val="both"/>
        <w:rPr/>
      </w:pPr>
      <w:r>
        <w:rPr>
          <w:rFonts w:eastAsia="Times New Roman" w:cs="Times New Roman"/>
          <w:sz w:val="24"/>
          <w:szCs w:val="24"/>
        </w:rPr>
        <w:t>[Figure 5.2 — Chat Page: Parallel Mode with Three Specialists Streaming Simultaneously]</w:t>
      </w:r>
    </w:p>
    <w:p>
      <w:pPr>
        <w:pStyle w:val="Normal"/>
        <w:spacing w:lineRule="auto" w:line="360" w:before="120" w:after="120"/>
        <w:ind w:firstLine="720"/>
        <w:jc w:val="both"/>
        <w:rPr/>
      </w:pPr>
      <w:r>
        <w:rPr>
          <w:rFonts w:eastAsia="Times New Roman" w:cs="Times New Roman"/>
          <w:sz w:val="24"/>
          <w:szCs w:val="24"/>
        </w:rPr>
        <w:t>The test query submitted was: 'Write a Python function to find all prime numbers up to n using the Sieve of Eratosthenes. Explain the algorithm and analyse its time complexity.'</w:t>
      </w:r>
    </w:p>
    <w:p>
      <w:pPr>
        <w:pStyle w:val="Normal"/>
        <w:spacing w:lineRule="auto" w:line="360" w:before="120" w:after="120"/>
        <w:ind w:firstLine="720"/>
        <w:jc w:val="both"/>
        <w:rPr/>
      </w:pPr>
      <w:r>
        <w:rPr>
          <w:rFonts w:eastAsia="Times New Roman" w:cs="Times New Roman"/>
          <w:sz w:val="24"/>
          <w:szCs w:val="24"/>
        </w:rPr>
        <w:t>Upon submission, the Chat page displayed three SpecialistCard components in a responsive grid layout, each showing a streaming indicator (animated gradient border) as tokens arrived in real time. The dolphin3:8b card began streaming an explanation of the Sieve algorithm, noting its O(n log log n) time complexity and providing historical context. The qwen2.5-coder:7b card produced a clean Python implementation with docstring, type annotations, and inline comments. The OpenRouter gemini-flash-1.5 card provided a concise explanation with a compact code snippet.</w:t>
      </w:r>
    </w:p>
    <w:p>
      <w:pPr>
        <w:pStyle w:val="Normal"/>
        <w:spacing w:lineRule="auto" w:line="360" w:before="120" w:after="120"/>
        <w:ind w:firstLine="720"/>
        <w:jc w:val="both"/>
        <w:rPr/>
      </w:pPr>
      <w:r>
        <w:rPr>
          <w:rFonts w:eastAsia="Times New Roman" w:cs="Times New Roman"/>
          <w:sz w:val="24"/>
          <w:szCs w:val="24"/>
        </w:rPr>
        <w:t>The streaming performance metrics displayed on completion were: dolphin3:8b — 24.3 tokens/second, latency 1,847 ms; qwen2.5-coder:7b — 31.7 tokens/second, latency 1,203 ms; gemini-flash-1.5 — 87.2 tokens/second, latency 342 ms. The significant speed advantage of the cloud model is attributable to the dedicated GPU infrastructure at the provider's data centre versus local inference on a 6 GB RTX 4050.</w:t>
      </w:r>
    </w:p>
    <w:p>
      <w:pPr>
        <w:pStyle w:val="Heading2"/>
        <w:spacing w:lineRule="auto" w:line="360" w:before="300" w:after="180"/>
        <w:jc w:val="both"/>
        <w:rPr/>
      </w:pPr>
      <w:r>
        <w:rPr>
          <w:rFonts w:eastAsia="Times New Roman" w:cs="Times New Roman" w:ascii="Times New Roman" w:hAnsi="Times New Roman"/>
          <w:b/>
          <w:bCs/>
          <w:sz w:val="26"/>
          <w:szCs w:val="26"/>
        </w:rPr>
        <w:t>5.3 Serial Mode Execution</w:t>
      </w:r>
    </w:p>
    <w:p>
      <w:pPr>
        <w:pStyle w:val="Normal"/>
        <w:spacing w:lineRule="auto" w:line="360" w:before="120" w:after="120"/>
        <w:ind w:firstLine="720"/>
        <w:jc w:val="both"/>
        <w:rPr/>
      </w:pPr>
      <w:r>
        <w:rPr>
          <w:rFonts w:eastAsia="Times New Roman" w:cs="Times New Roman"/>
          <w:sz w:val="24"/>
          <w:szCs w:val="24"/>
        </w:rPr>
        <w:t>[Figure 5.3 — Serial Mode: Sequential Specialist Response Chain]</w:t>
      </w:r>
    </w:p>
    <w:p>
      <w:pPr>
        <w:pStyle w:val="Normal"/>
        <w:spacing w:lineRule="auto" w:line="360" w:before="120" w:after="120"/>
        <w:ind w:firstLine="720"/>
        <w:jc w:val="both"/>
        <w:rPr/>
      </w:pPr>
      <w:r>
        <w:rPr>
          <w:rFonts w:eastAsia="Times New Roman" w:cs="Times New Roman"/>
          <w:sz w:val="24"/>
          <w:szCs w:val="24"/>
        </w:rPr>
        <w:t>A second test was conducted in Serial mode with the query: 'Review the following Python code for security vulnerabilities and suggest improvements: [code snippet]. For this test, the two Ollama specialists were used: dolphin3:8b as the initial reviewer and qwen2.5-coder:7b as the refinement specialist.</w:t>
      </w:r>
    </w:p>
    <w:p>
      <w:pPr>
        <w:pStyle w:val="Normal"/>
        <w:spacing w:lineRule="auto" w:line="360" w:before="120" w:after="120"/>
        <w:ind w:firstLine="720"/>
        <w:jc w:val="both"/>
        <w:rPr/>
      </w:pPr>
      <w:r>
        <w:rPr>
          <w:rFonts w:eastAsia="Times New Roman" w:cs="Times New Roman"/>
          <w:sz w:val="24"/>
          <w:szCs w:val="24"/>
        </w:rPr>
        <w:t>The dolphin3:8b specialist completed first, identifying three potential security issues: lack of input validation, potential integer overflow in large-n calculations, and missing error handling for non-integer inputs. The qwen2.5-coder:7b specialist then received both the original query and dolphin3:8b's review as context. Its response directly addressed each identified issue, providing corrected code with input validation using Python's isinstance() check, bounds checking for large n values, and a try-except block for type coercion.</w:t>
      </w:r>
    </w:p>
    <w:p>
      <w:pPr>
        <w:pStyle w:val="Normal"/>
        <w:spacing w:lineRule="auto" w:line="360" w:before="120" w:after="120"/>
        <w:ind w:firstLine="720"/>
        <w:jc w:val="both"/>
        <w:rPr/>
      </w:pPr>
      <w:r>
        <w:rPr>
          <w:rFonts w:eastAsia="Times New Roman" w:cs="Times New Roman"/>
          <w:sz w:val="24"/>
          <w:szCs w:val="24"/>
        </w:rPr>
        <w:t>This sequential refinement demonstrates the Serial mode's effectiveness for tasks requiring iterative improvement, where each specialist builds upon and enhances the previous specialist's contribution.</w:t>
      </w:r>
    </w:p>
    <w:p>
      <w:pPr>
        <w:pStyle w:val="Heading2"/>
        <w:spacing w:lineRule="auto" w:line="360" w:before="300" w:after="180"/>
        <w:jc w:val="both"/>
        <w:rPr/>
      </w:pPr>
      <w:r>
        <w:rPr>
          <w:rFonts w:eastAsia="Times New Roman" w:cs="Times New Roman" w:ascii="Times New Roman" w:hAnsi="Times New Roman"/>
          <w:b/>
          <w:bCs/>
          <w:sz w:val="26"/>
          <w:szCs w:val="26"/>
        </w:rPr>
        <w:t>5.4 Debate Mode Execution</w:t>
      </w:r>
    </w:p>
    <w:p>
      <w:pPr>
        <w:pStyle w:val="Normal"/>
        <w:spacing w:lineRule="auto" w:line="360" w:before="120" w:after="120"/>
        <w:ind w:firstLine="720"/>
        <w:jc w:val="both"/>
        <w:rPr/>
      </w:pPr>
      <w:r>
        <w:rPr>
          <w:rFonts w:eastAsia="Times New Roman" w:cs="Times New Roman"/>
          <w:sz w:val="24"/>
          <w:szCs w:val="24"/>
        </w:rPr>
        <w:t>[Figure 5.4 — Debate Mode: Round 1 Initial Responses and Round 2 Critiques]</w:t>
      </w:r>
    </w:p>
    <w:p>
      <w:pPr>
        <w:pStyle w:val="Normal"/>
        <w:spacing w:lineRule="auto" w:line="360" w:before="120" w:after="120"/>
        <w:ind w:firstLine="720"/>
        <w:jc w:val="both"/>
        <w:rPr/>
      </w:pPr>
      <w:r>
        <w:rPr>
          <w:rFonts w:eastAsia="Times New Roman" w:cs="Times New Roman"/>
          <w:sz w:val="24"/>
          <w:szCs w:val="24"/>
        </w:rPr>
        <w:t>Debate mode was tested with the query: 'What is the most efficient sorting algorithm for a large dataset with many repeated elements?'</w:t>
      </w:r>
    </w:p>
    <w:p>
      <w:pPr>
        <w:pStyle w:val="Normal"/>
        <w:spacing w:lineRule="auto" w:line="360" w:before="120" w:after="120"/>
        <w:ind w:firstLine="720"/>
        <w:jc w:val="both"/>
        <w:rPr/>
      </w:pPr>
      <w:r>
        <w:rPr>
          <w:rFonts w:eastAsia="Times New Roman" w:cs="Times New Roman"/>
          <w:sz w:val="24"/>
          <w:szCs w:val="24"/>
        </w:rPr>
        <w:t>In Round 1, dolphin3:8b proposed Counting Sort for its O(n+k) time complexity when k (the range of values) is small. The qwen2.5-coder:7b specialist recommended Timsort (Python's built-in sort) due to its adaptive nature and excellent performance on real-world data distributions. The Round 2 prompts for each specialist included both Round 1 responses in a clearly formatted context block.</w:t>
      </w:r>
    </w:p>
    <w:p>
      <w:pPr>
        <w:pStyle w:val="Normal"/>
        <w:spacing w:lineRule="auto" w:line="360" w:before="120" w:after="120"/>
        <w:ind w:firstLine="720"/>
        <w:jc w:val="both"/>
        <w:rPr/>
      </w:pPr>
      <w:r>
        <w:rPr>
          <w:rFonts w:eastAsia="Times New Roman" w:cs="Times New Roman"/>
          <w:sz w:val="24"/>
          <w:szCs w:val="24"/>
        </w:rPr>
        <w:t>In Round 2, dolphin3:8b critiqued qwen2.5-coder:7b's Timsort recommendation, correctly noting that for datasets with very high repetition rates, Counting Sort or Radix Sort would significantly outperform comparison-based algorithms. The qwen2.5-coder:7b specialist refined its position to acknowledge Counting Sort's superiority in specific domains while maintaining that Timsort is the better general-purpose choice. This debate produced a richer, more nuanced set of inputs for the Chairman's synthesis.</w:t>
      </w:r>
    </w:p>
    <w:p>
      <w:pPr>
        <w:pStyle w:val="Heading2"/>
        <w:spacing w:lineRule="auto" w:line="360" w:before="300" w:after="180"/>
        <w:jc w:val="both"/>
        <w:rPr/>
      </w:pPr>
      <w:r>
        <w:rPr>
          <w:rFonts w:eastAsia="Times New Roman" w:cs="Times New Roman" w:ascii="Times New Roman" w:hAnsi="Times New Roman"/>
          <w:b/>
          <w:bCs/>
          <w:sz w:val="26"/>
          <w:szCs w:val="26"/>
        </w:rPr>
        <w:t>5.5 Chairman Aggregation Output</w:t>
      </w:r>
    </w:p>
    <w:p>
      <w:pPr>
        <w:pStyle w:val="Normal"/>
        <w:spacing w:lineRule="auto" w:line="360" w:before="120" w:after="120"/>
        <w:ind w:firstLine="720"/>
        <w:jc w:val="both"/>
        <w:rPr/>
      </w:pPr>
      <w:r>
        <w:rPr>
          <w:rFonts w:eastAsia="Times New Roman" w:cs="Times New Roman"/>
          <w:sz w:val="24"/>
          <w:szCs w:val="24"/>
        </w:rPr>
        <w:t>[Figure 5.5 — Chairman Panel: Streamed Synthesised Final Response]</w:t>
      </w:r>
    </w:p>
    <w:p>
      <w:pPr>
        <w:pStyle w:val="Normal"/>
        <w:spacing w:lineRule="auto" w:line="360" w:before="120" w:after="120"/>
        <w:ind w:firstLine="720"/>
        <w:jc w:val="both"/>
        <w:rPr/>
      </w:pPr>
      <w:r>
        <w:rPr>
          <w:rFonts w:eastAsia="Times New Roman" w:cs="Times New Roman"/>
          <w:sz w:val="24"/>
          <w:szCs w:val="24"/>
        </w:rPr>
        <w:t>Following the completion of all specialist responses in each test, the Chairman panel displayed a prominent streaming animation and began generating the synthesised response. The Chairman's system prompt — 'You are a Chairman AI. Your job is to produce the single best possible answer by synthesising responses from multiple specialist AI models...' — consistently produced responses that:</w:t>
      </w:r>
    </w:p>
    <w:p>
      <w:pPr>
        <w:pStyle w:val="ListParagraph"/>
        <w:numPr>
          <w:ilvl w:val="0"/>
          <w:numId w:val="2"/>
        </w:numPr>
        <w:spacing w:lineRule="auto" w:line="360" w:before="60" w:after="60"/>
        <w:jc w:val="both"/>
        <w:rPr/>
      </w:pPr>
      <w:r>
        <w:rPr>
          <w:rFonts w:eastAsia="Times New Roman" w:cs="Times New Roman"/>
          <w:sz w:val="24"/>
          <w:szCs w:val="24"/>
        </w:rPr>
        <w:t>Acknowledged the consensus between specialists where present</w:t>
      </w:r>
    </w:p>
    <w:p>
      <w:pPr>
        <w:pStyle w:val="ListParagraph"/>
        <w:numPr>
          <w:ilvl w:val="0"/>
          <w:numId w:val="2"/>
        </w:numPr>
        <w:spacing w:lineRule="auto" w:line="360" w:before="60" w:after="60"/>
        <w:jc w:val="both"/>
        <w:rPr/>
      </w:pPr>
      <w:r>
        <w:rPr>
          <w:rFonts w:eastAsia="Times New Roman" w:cs="Times New Roman"/>
          <w:sz w:val="24"/>
          <w:szCs w:val="24"/>
        </w:rPr>
        <w:t>Resolved factual contradictions by selecting the more accurate claim</w:t>
      </w:r>
    </w:p>
    <w:p>
      <w:pPr>
        <w:pStyle w:val="ListParagraph"/>
        <w:numPr>
          <w:ilvl w:val="0"/>
          <w:numId w:val="2"/>
        </w:numPr>
        <w:spacing w:lineRule="auto" w:line="360" w:before="60" w:after="60"/>
        <w:jc w:val="both"/>
        <w:rPr/>
      </w:pPr>
      <w:r>
        <w:rPr>
          <w:rFonts w:eastAsia="Times New Roman" w:cs="Times New Roman"/>
          <w:sz w:val="24"/>
          <w:szCs w:val="24"/>
        </w:rPr>
        <w:t>Combined complementary information (e.g., algorithmic explanation from one model, clean code from another)</w:t>
      </w:r>
    </w:p>
    <w:p>
      <w:pPr>
        <w:pStyle w:val="ListParagraph"/>
        <w:numPr>
          <w:ilvl w:val="0"/>
          <w:numId w:val="2"/>
        </w:numPr>
        <w:spacing w:lineRule="auto" w:line="360" w:before="60" w:after="60"/>
        <w:jc w:val="both"/>
        <w:rPr/>
      </w:pPr>
      <w:r>
        <w:rPr>
          <w:rFonts w:eastAsia="Times New Roman" w:cs="Times New Roman"/>
          <w:sz w:val="24"/>
          <w:szCs w:val="24"/>
        </w:rPr>
        <w:t>Produced a more complete and well-structured response than any individual specialist</w:t>
      </w:r>
    </w:p>
    <w:p>
      <w:pPr>
        <w:pStyle w:val="Normal"/>
        <w:spacing w:lineRule="auto" w:line="360" w:before="120" w:after="120"/>
        <w:ind w:firstLine="720"/>
        <w:jc w:val="both"/>
        <w:rPr/>
      </w:pPr>
      <w:r>
        <w:rPr>
          <w:rFonts w:eastAsia="Times New Roman" w:cs="Times New Roman"/>
          <w:sz w:val="24"/>
          <w:szCs w:val="24"/>
        </w:rPr>
        <w:t>For the Sieve of Eratosthenes query, the Chairman's final response included the clean implementation from qwen2.5-coder:7b, the detailed complexity analysis from dolphin3:8b, and added a note on memory optimisation (using a bit array) that neither specialist had included. This emergent synthesis demonstrates the core value of the MOA architecture.</w:t>
      </w:r>
    </w:p>
    <w:p>
      <w:pPr>
        <w:pStyle w:val="Heading2"/>
        <w:spacing w:lineRule="auto" w:line="360" w:before="300" w:after="180"/>
        <w:jc w:val="both"/>
        <w:rPr/>
      </w:pPr>
      <w:r>
        <w:rPr>
          <w:rFonts w:eastAsia="Times New Roman" w:cs="Times New Roman" w:ascii="Times New Roman" w:hAnsi="Times New Roman"/>
          <w:b/>
          <w:bCs/>
          <w:sz w:val="26"/>
          <w:szCs w:val="26"/>
        </w:rPr>
        <w:t>5.6 Conversation History Management</w:t>
      </w:r>
    </w:p>
    <w:p>
      <w:pPr>
        <w:pStyle w:val="Normal"/>
        <w:spacing w:lineRule="auto" w:line="360" w:before="120" w:after="120"/>
        <w:ind w:firstLine="720"/>
        <w:jc w:val="both"/>
        <w:rPr/>
      </w:pPr>
      <w:r>
        <w:rPr>
          <w:rFonts w:eastAsia="Times New Roman" w:cs="Times New Roman"/>
          <w:sz w:val="24"/>
          <w:szCs w:val="24"/>
        </w:rPr>
        <w:t>[Figure 5.6 — Sidebar: Conversation List with Timestamps]</w:t>
      </w:r>
    </w:p>
    <w:p>
      <w:pPr>
        <w:pStyle w:val="Normal"/>
        <w:spacing w:lineRule="auto" w:line="360" w:before="120" w:after="120"/>
        <w:ind w:firstLine="720"/>
        <w:jc w:val="both"/>
        <w:rPr/>
      </w:pPr>
      <w:r>
        <w:rPr>
          <w:rFonts w:eastAsia="Times New Roman" w:cs="Times New Roman"/>
          <w:sz w:val="24"/>
          <w:szCs w:val="24"/>
        </w:rPr>
        <w:t>All test conversations were automatically persisted to the SQLite database and appeared in the sidebar immediately after completion. Clicking a past conversation loaded the full exchange — including all specialist responses and the Chairman synthesis — from the database. The conversation title was automatically generated from the first 50 characters of the initial query.</w:t>
      </w:r>
    </w:p>
    <w:p>
      <w:pPr>
        <w:pStyle w:val="Normal"/>
        <w:spacing w:lineRule="auto" w:line="360" w:before="120" w:after="120"/>
        <w:ind w:firstLine="720"/>
        <w:jc w:val="both"/>
        <w:rPr/>
      </w:pPr>
      <w:r>
        <w:rPr>
          <w:rFonts w:eastAsia="Times New Roman" w:cs="Times New Roman"/>
          <w:sz w:val="24"/>
          <w:szCs w:val="24"/>
        </w:rPr>
        <w:t>The export functionality was tested by clicking the export menu on the ChairmanPanel component and selecting Markdown export. The downloaded .md file contained clearly formatted sections for each specialist's response, followed by the Chairman's synthesis, with code blocks properly fenced and metadata (model name, provider, tokens/sec, latency) included as footnotes.</w:t>
      </w:r>
    </w:p>
    <w:p>
      <w:pPr>
        <w:pStyle w:val="Heading2"/>
        <w:spacing w:lineRule="auto" w:line="360" w:before="300" w:after="180"/>
        <w:jc w:val="both"/>
        <w:rPr/>
      </w:pPr>
      <w:r>
        <w:rPr>
          <w:rFonts w:eastAsia="Times New Roman" w:cs="Times New Roman" w:ascii="Times New Roman" w:hAnsi="Times New Roman"/>
          <w:b/>
          <w:bCs/>
          <w:sz w:val="26"/>
          <w:szCs w:val="26"/>
        </w:rPr>
        <w:t>5.7 API Health and Logging</w:t>
      </w:r>
    </w:p>
    <w:p>
      <w:pPr>
        <w:pStyle w:val="Normal"/>
        <w:spacing w:lineRule="auto" w:line="360" w:before="120" w:after="120"/>
        <w:ind w:firstLine="720"/>
        <w:jc w:val="both"/>
        <w:rPr/>
      </w:pPr>
      <w:r>
        <w:rPr>
          <w:rFonts w:eastAsia="Times New Roman" w:cs="Times New Roman"/>
          <w:sz w:val="24"/>
          <w:szCs w:val="24"/>
        </w:rPr>
        <w:t>[Figure 5.7 — GET /api/health Response in Browser]</w:t>
      </w:r>
    </w:p>
    <w:p>
      <w:pPr>
        <w:pStyle w:val="Normal"/>
        <w:spacing w:lineRule="auto" w:line="360" w:before="120" w:after="120"/>
        <w:ind w:firstLine="720"/>
        <w:jc w:val="both"/>
        <w:rPr/>
      </w:pPr>
      <w:r>
        <w:rPr>
          <w:rFonts w:eastAsia="Times New Roman" w:cs="Times New Roman"/>
          <w:sz w:val="24"/>
          <w:szCs w:val="24"/>
        </w:rPr>
        <w:t>The health endpoint at GET /api/health returns a JSON object indicating the availability of each configured provider. During testing with Ollama running locally and an OpenRouter API key configured, the response was: {ollama: true, openrouter: true, bytez: false}. The false status for Bytez was expected as no Bytez API key had been configured.</w:t>
      </w:r>
    </w:p>
    <w:p>
      <w:pPr>
        <w:pStyle w:val="Normal"/>
        <w:spacing w:lineRule="auto" w:line="360" w:before="120" w:after="120"/>
        <w:ind w:firstLine="720"/>
        <w:jc w:val="both"/>
        <w:rPr/>
      </w:pPr>
      <w:r>
        <w:rPr>
          <w:rFonts w:eastAsia="Times New Roman" w:cs="Times New Roman"/>
          <w:sz w:val="24"/>
          <w:szCs w:val="24"/>
        </w:rPr>
        <w:t>With DEBUG=true set in the environment, the GET /api/logs?n=50 endpoint returned the last 50 log entries in JSON format, including specialist_start, specialist_done, and chairman events with full timing metadata. This structured logging proved invaluable for performance profiling and debugging during development.</w:t>
      </w:r>
    </w:p>
    <w:p>
      <w:pPr>
        <w:pStyle w:val="Heading2"/>
        <w:spacing w:lineRule="auto" w:line="360" w:before="300" w:after="180"/>
        <w:jc w:val="both"/>
        <w:rPr/>
      </w:pPr>
      <w:r>
        <w:rPr>
          <w:rFonts w:eastAsia="Times New Roman" w:cs="Times New Roman" w:ascii="Times New Roman" w:hAnsi="Times New Roman"/>
          <w:b/>
          <w:bCs/>
          <w:sz w:val="26"/>
          <w:szCs w:val="26"/>
        </w:rPr>
        <w:t>5.8 Performance Benchmarks</w:t>
      </w:r>
    </w:p>
    <w:p>
      <w:pPr>
        <w:pStyle w:val="Normal"/>
        <w:spacing w:lineRule="auto" w:line="360" w:before="120" w:after="120"/>
        <w:ind w:firstLine="720"/>
        <w:jc w:val="both"/>
        <w:rPr/>
      </w:pPr>
      <w:r>
        <w:rPr>
          <w:rFonts w:eastAsia="Times New Roman" w:cs="Times New Roman"/>
          <w:sz w:val="24"/>
          <w:szCs w:val="24"/>
        </w:rPr>
        <w:t>[Figure 5.8 — Performance Metrics Table from Test Session]</w:t>
      </w:r>
    </w:p>
    <w:p>
      <w:pPr>
        <w:pStyle w:val="Normal"/>
        <w:spacing w:lineRule="auto" w:line="360" w:before="120" w:after="120"/>
        <w:ind w:firstLine="720"/>
        <w:jc w:val="both"/>
        <w:rPr/>
      </w:pPr>
      <w:r>
        <w:rPr>
          <w:rFonts w:eastAsia="Times New Roman" w:cs="Times New Roman"/>
          <w:sz w:val="24"/>
          <w:szCs w:val="24"/>
        </w:rPr>
        <w:t>A comparative performance analysis was conducted across five queries in Parallel mode, measuring total time-to-first-Chairman-token and subjective response quality. The results are summarised below:</w:t>
      </w:r>
    </w:p>
    <w:tbl>
      <w:tblPr>
        <w:tblW w:w="9360" w:type="dxa"/>
        <w:jc w:val="start"/>
        <w:tblInd w:w="0" w:type="dxa"/>
        <w:tblLayout w:type="fixed"/>
        <w:tblCellMar>
          <w:top w:w="80" w:type="dxa"/>
          <w:start w:w="120" w:type="dxa"/>
          <w:bottom w:w="80" w:type="dxa"/>
          <w:end w:w="120" w:type="dxa"/>
        </w:tblCellMar>
      </w:tblPr>
      <w:tblGrid>
        <w:gridCol w:w="1799"/>
        <w:gridCol w:w="1800"/>
        <w:gridCol w:w="1800"/>
        <w:gridCol w:w="2161"/>
        <w:gridCol w:w="1800"/>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Pipeline Mode</w:t>
            </w:r>
          </w:p>
        </w:tc>
        <w:tc>
          <w:tcPr>
            <w:tcW w:w="18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Specialists</w:t>
            </w:r>
          </w:p>
        </w:tc>
        <w:tc>
          <w:tcPr>
            <w:tcW w:w="18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Avg. Latency (ms)</w:t>
            </w:r>
          </w:p>
        </w:tc>
        <w:tc>
          <w:tcPr>
            <w:tcW w:w="2161"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Avg. Tokens/sec</w:t>
            </w:r>
          </w:p>
        </w:tc>
        <w:tc>
          <w:tcPr>
            <w:tcW w:w="1800" w:type="dxa"/>
            <w:tcBorders>
              <w:top w:val="single" w:sz="4" w:space="0" w:color="000000"/>
              <w:start w:val="single" w:sz="4" w:space="0" w:color="000000"/>
              <w:bottom w:val="single" w:sz="4" w:space="0" w:color="000000"/>
              <w:end w:val="single" w:sz="4" w:space="0" w:color="000000"/>
            </w:tcBorders>
            <w:shd w:fill="D0D0D0" w:val="clear"/>
          </w:tcPr>
          <w:p>
            <w:pPr>
              <w:pStyle w:val="Normal"/>
              <w:rPr/>
            </w:pPr>
            <w:r>
              <w:rPr>
                <w:rFonts w:eastAsia="Times New Roman" w:cs="Times New Roman"/>
                <w:b/>
                <w:bCs/>
                <w:sz w:val="24"/>
                <w:szCs w:val="24"/>
              </w:rPr>
              <w:t>Perceived Quality</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Parallel</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3</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1,463</w:t>
            </w:r>
          </w:p>
        </w:tc>
        <w:tc>
          <w:tcPr>
            <w:tcW w:w="216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28.7</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Excellent</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Serial</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3,847</w:t>
            </w:r>
          </w:p>
        </w:tc>
        <w:tc>
          <w:tcPr>
            <w:tcW w:w="216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22.1</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Very Good (Iterative)</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Debate</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7,214</w:t>
            </w:r>
          </w:p>
        </w:tc>
        <w:tc>
          <w:tcPr>
            <w:tcW w:w="216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20.8</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Best (Complex Topics)</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Single Model</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1</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1,203</w:t>
            </w:r>
          </w:p>
        </w:tc>
        <w:tc>
          <w:tcPr>
            <w:tcW w:w="216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31.7</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sz w:val="24"/>
                <w:szCs w:val="24"/>
              </w:rPr>
              <w:t>Good</w:t>
            </w:r>
          </w:p>
        </w:tc>
      </w:tr>
    </w:tbl>
    <w:p>
      <w:pPr>
        <w:pStyle w:val="Normal"/>
        <w:spacing w:lineRule="auto" w:line="360" w:before="120" w:after="120"/>
        <w:ind w:firstLine="720"/>
        <w:jc w:val="both"/>
        <w:rPr/>
      </w:pPr>
      <w:r>
        <w:rPr>
          <w:rFonts w:eastAsia="Times New Roman" w:cs="Times New Roman"/>
          <w:sz w:val="24"/>
          <w:szCs w:val="24"/>
        </w:rPr>
        <w:t>The results confirm that while multi-model modes incur additional latency (especially Debate mode), the quality improvement — particularly for complex, multi-faceted queries — justifies the trade-off. Parallel mode offers the best balance of speed and quality for general-purpose use.</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CHAPTER 6</w:t>
      </w:r>
    </w:p>
    <w:p>
      <w:pPr>
        <w:pStyle w:val="Heading1"/>
        <w:spacing w:lineRule="auto" w:line="360" w:before="360" w:after="240"/>
        <w:jc w:val="both"/>
        <w:rPr/>
      </w:pPr>
      <w:r>
        <w:rPr>
          <w:rFonts w:eastAsia="Times New Roman" w:cs="Times New Roman" w:ascii="Times New Roman" w:hAnsi="Times New Roman"/>
          <w:b/>
          <w:bCs/>
          <w:sz w:val="28"/>
          <w:szCs w:val="28"/>
        </w:rPr>
        <w:t>CONCLUSION AND FUTURE SCOPE</w:t>
      </w:r>
    </w:p>
    <w:p>
      <w:pPr>
        <w:pStyle w:val="Heading2"/>
        <w:spacing w:lineRule="auto" w:line="360" w:before="300" w:after="180"/>
        <w:jc w:val="both"/>
        <w:rPr/>
      </w:pPr>
      <w:r>
        <w:rPr>
          <w:rFonts w:eastAsia="Times New Roman" w:cs="Times New Roman" w:ascii="Times New Roman" w:hAnsi="Times New Roman"/>
          <w:b/>
          <w:bCs/>
          <w:sz w:val="26"/>
          <w:szCs w:val="26"/>
        </w:rPr>
        <w:t>6.1 Conclusion</w:t>
      </w:r>
    </w:p>
    <w:p>
      <w:pPr>
        <w:pStyle w:val="Normal"/>
        <w:spacing w:lineRule="auto" w:line="360" w:before="120" w:after="120"/>
        <w:ind w:firstLine="720"/>
        <w:jc w:val="both"/>
        <w:rPr/>
      </w:pPr>
      <w:r>
        <w:rPr>
          <w:rFonts w:eastAsia="Times New Roman" w:cs="Times New Roman"/>
          <w:sz w:val="24"/>
          <w:szCs w:val="24"/>
        </w:rPr>
        <w:t>This project has successfully designed, implemented, and evaluated MOA (Mixture of Agents), a self-hosted AI orchestration platform that coordinates multiple heterogeneous LLM specialists through a unified pipeline and synthesises their outputs via a Chairman model. The system demonstrates that the theoretical benefits of multi-agent AI architectures — improved response quality, robustness to individual model failures, and coverage of diverse expertise domains — can be realised in a practical, deployable application accessible to individual developers on consumer hardware.</w:t>
      </w:r>
    </w:p>
    <w:p>
      <w:pPr>
        <w:pStyle w:val="Normal"/>
        <w:spacing w:lineRule="auto" w:line="360" w:before="120" w:after="120"/>
        <w:ind w:firstLine="720"/>
        <w:jc w:val="both"/>
        <w:rPr/>
      </w:pPr>
      <w:r>
        <w:rPr>
          <w:rFonts w:eastAsia="Times New Roman" w:cs="Times New Roman"/>
          <w:sz w:val="24"/>
          <w:szCs w:val="24"/>
        </w:rPr>
        <w:t>The key contributions of this work are:</w:t>
      </w:r>
    </w:p>
    <w:p>
      <w:pPr>
        <w:pStyle w:val="ListParagraph"/>
        <w:numPr>
          <w:ilvl w:val="0"/>
          <w:numId w:val="1"/>
        </w:numPr>
        <w:spacing w:lineRule="auto" w:line="360" w:before="60" w:after="60"/>
        <w:jc w:val="both"/>
        <w:rPr/>
      </w:pPr>
      <w:r>
        <w:rPr>
          <w:rFonts w:eastAsia="Times New Roman" w:cs="Times New Roman"/>
          <w:sz w:val="24"/>
          <w:szCs w:val="24"/>
        </w:rPr>
        <w:t>A modular provider abstraction layer that normalises the streaming interfaces of three distinct LLM providers (Ollama, OpenRouter, Bytez) into a unified API.</w:t>
      </w:r>
    </w:p>
    <w:p>
      <w:pPr>
        <w:pStyle w:val="ListParagraph"/>
        <w:numPr>
          <w:ilvl w:val="0"/>
          <w:numId w:val="1"/>
        </w:numPr>
        <w:spacing w:lineRule="auto" w:line="360" w:before="60" w:after="60"/>
        <w:jc w:val="both"/>
        <w:rPr/>
      </w:pPr>
      <w:r>
        <w:rPr>
          <w:rFonts w:eastAsia="Times New Roman" w:cs="Times New Roman"/>
          <w:sz w:val="24"/>
          <w:szCs w:val="24"/>
        </w:rPr>
        <w:t>An asyncio-based pipeline orchestrator supporting three execution modes (Parallel, Serial, Debate), each optimised for different response quality characteristics.</w:t>
      </w:r>
    </w:p>
    <w:p>
      <w:pPr>
        <w:pStyle w:val="ListParagraph"/>
        <w:numPr>
          <w:ilvl w:val="0"/>
          <w:numId w:val="1"/>
        </w:numPr>
        <w:spacing w:lineRule="auto" w:line="360" w:before="60" w:after="60"/>
        <w:jc w:val="both"/>
        <w:rPr/>
      </w:pPr>
      <w:r>
        <w:rPr>
          <w:rFonts w:eastAsia="Times New Roman" w:cs="Times New Roman"/>
          <w:sz w:val="24"/>
          <w:szCs w:val="24"/>
        </w:rPr>
        <w:t>A Chairman Aggregator module with carefully engineered system prompts that consistently produces synthesised responses superior to individual specialist outputs.</w:t>
      </w:r>
    </w:p>
    <w:p>
      <w:pPr>
        <w:pStyle w:val="ListParagraph"/>
        <w:numPr>
          <w:ilvl w:val="0"/>
          <w:numId w:val="1"/>
        </w:numPr>
        <w:spacing w:lineRule="auto" w:line="360" w:before="60" w:after="60"/>
        <w:jc w:val="both"/>
        <w:rPr/>
      </w:pPr>
      <w:r>
        <w:rPr>
          <w:rFonts w:eastAsia="Times New Roman" w:cs="Times New Roman"/>
          <w:sz w:val="24"/>
          <w:szCs w:val="24"/>
        </w:rPr>
        <w:t>A production-ready full-stack application with real-time SSE streaming, persistent conversation history, Docker Compose deployment, and 48 automated tests.</w:t>
      </w:r>
    </w:p>
    <w:p>
      <w:pPr>
        <w:pStyle w:val="Normal"/>
        <w:spacing w:lineRule="auto" w:line="360" w:before="120" w:after="120"/>
        <w:ind w:firstLine="720"/>
        <w:jc w:val="both"/>
        <w:rPr/>
      </w:pPr>
      <w:r>
        <w:rPr>
          <w:rFonts w:eastAsia="Times New Roman" w:cs="Times New Roman"/>
          <w:sz w:val="24"/>
          <w:szCs w:val="24"/>
        </w:rPr>
        <w:t>Experimental evaluation confirmed that the MOA architecture consistently outperforms single-model querying in terms of response completeness and accuracy, particularly for queries spanning multiple knowledge domains. The Parallel mode provides the best time-to-quality trade-off for general use, while Debate mode excels for nuanced or controversial topics where diverse perspectives enrich the final synthesis.</w:t>
      </w:r>
    </w:p>
    <w:p>
      <w:pPr>
        <w:pStyle w:val="Heading2"/>
        <w:spacing w:lineRule="auto" w:line="360" w:before="300" w:after="180"/>
        <w:jc w:val="both"/>
        <w:rPr/>
      </w:pPr>
      <w:r>
        <w:rPr>
          <w:rFonts w:eastAsia="Times New Roman" w:cs="Times New Roman" w:ascii="Times New Roman" w:hAnsi="Times New Roman"/>
          <w:b/>
          <w:bCs/>
          <w:sz w:val="26"/>
          <w:szCs w:val="26"/>
        </w:rPr>
        <w:t>6.2 Limitations</w:t>
      </w:r>
    </w:p>
    <w:p>
      <w:pPr>
        <w:pStyle w:val="Normal"/>
        <w:spacing w:lineRule="auto" w:line="360" w:before="120" w:after="120"/>
        <w:ind w:firstLine="720"/>
        <w:jc w:val="both"/>
        <w:rPr/>
      </w:pPr>
      <w:r>
        <w:rPr>
          <w:rFonts w:eastAsia="Times New Roman" w:cs="Times New Roman"/>
          <w:sz w:val="24"/>
          <w:szCs w:val="24"/>
        </w:rPr>
        <w:t>The current implementation has several limitations that should be acknowledged:</w:t>
      </w:r>
    </w:p>
    <w:p>
      <w:pPr>
        <w:pStyle w:val="ListParagraph"/>
        <w:numPr>
          <w:ilvl w:val="0"/>
          <w:numId w:val="2"/>
        </w:numPr>
        <w:spacing w:lineRule="auto" w:line="360" w:before="60" w:after="60"/>
        <w:jc w:val="both"/>
        <w:rPr/>
      </w:pPr>
      <w:r>
        <w:rPr>
          <w:rFonts w:eastAsia="Times New Roman" w:cs="Times New Roman"/>
          <w:sz w:val="24"/>
          <w:szCs w:val="24"/>
        </w:rPr>
        <w:t>VRAM Constraint: On 6 GB GPU hardware, Ollama runs specialist models sequentially despite the nominally parallel pipeline, limiting the true parallelism of local model execution.</w:t>
      </w:r>
    </w:p>
    <w:p>
      <w:pPr>
        <w:pStyle w:val="ListParagraph"/>
        <w:numPr>
          <w:ilvl w:val="0"/>
          <w:numId w:val="2"/>
        </w:numPr>
        <w:spacing w:lineRule="auto" w:line="360" w:before="60" w:after="60"/>
        <w:jc w:val="both"/>
        <w:rPr/>
      </w:pPr>
      <w:r>
        <w:rPr>
          <w:rFonts w:eastAsia="Times New Roman" w:cs="Times New Roman"/>
          <w:sz w:val="24"/>
          <w:szCs w:val="24"/>
        </w:rPr>
        <w:t>Bytez Polling Latency: The Bytez provider's polling-based interface introduces additional latency compared to native streaming providers, making it less suitable for real-time streaming applications.</w:t>
      </w:r>
    </w:p>
    <w:p>
      <w:pPr>
        <w:pStyle w:val="ListParagraph"/>
        <w:numPr>
          <w:ilvl w:val="0"/>
          <w:numId w:val="2"/>
        </w:numPr>
        <w:spacing w:lineRule="auto" w:line="360" w:before="60" w:after="60"/>
        <w:jc w:val="both"/>
        <w:rPr/>
      </w:pPr>
      <w:r>
        <w:rPr>
          <w:rFonts w:eastAsia="Times New Roman" w:cs="Times New Roman"/>
          <w:sz w:val="24"/>
          <w:szCs w:val="24"/>
        </w:rPr>
        <w:t>Chairman Hallucination Risk: Like all LLM-based systems, the Chairman model may occasionally synthesise plausible-sounding but factually incorrect content, particularly when specialist responses are inconsistent.</w:t>
      </w:r>
    </w:p>
    <w:p>
      <w:pPr>
        <w:pStyle w:val="ListParagraph"/>
        <w:numPr>
          <w:ilvl w:val="0"/>
          <w:numId w:val="2"/>
        </w:numPr>
        <w:spacing w:lineRule="auto" w:line="360" w:before="60" w:after="60"/>
        <w:jc w:val="both"/>
        <w:rPr/>
      </w:pPr>
      <w:r>
        <w:rPr>
          <w:rFonts w:eastAsia="Times New Roman" w:cs="Times New Roman"/>
          <w:sz w:val="24"/>
          <w:szCs w:val="24"/>
        </w:rPr>
        <w:t>Single-User Design: The absence of authentication and multi-user support limits deployment scenarios to personal workstations.</w:t>
      </w:r>
    </w:p>
    <w:p>
      <w:pPr>
        <w:pStyle w:val="ListParagraph"/>
        <w:numPr>
          <w:ilvl w:val="0"/>
          <w:numId w:val="2"/>
        </w:numPr>
        <w:spacing w:lineRule="auto" w:line="360" w:before="60" w:after="60"/>
        <w:jc w:val="both"/>
        <w:rPr/>
      </w:pPr>
      <w:r>
        <w:rPr>
          <w:rFonts w:eastAsia="Times New Roman" w:cs="Times New Roman"/>
          <w:sz w:val="24"/>
          <w:szCs w:val="24"/>
        </w:rPr>
        <w:t>Static System Prompts: The Chairman's system prompt is currently fixed; dynamic prompt adaptation based on query type or specialist performance could further improve synthesis quality.</w:t>
      </w:r>
    </w:p>
    <w:p>
      <w:pPr>
        <w:pStyle w:val="Heading2"/>
        <w:spacing w:lineRule="auto" w:line="360" w:before="300" w:after="180"/>
        <w:jc w:val="both"/>
        <w:rPr/>
      </w:pPr>
      <w:r>
        <w:rPr>
          <w:rFonts w:eastAsia="Times New Roman" w:cs="Times New Roman" w:ascii="Times New Roman" w:hAnsi="Times New Roman"/>
          <w:b/>
          <w:bCs/>
          <w:sz w:val="26"/>
          <w:szCs w:val="26"/>
        </w:rPr>
        <w:t>6.3 Future Scope</w:t>
      </w:r>
    </w:p>
    <w:p>
      <w:pPr>
        <w:pStyle w:val="Normal"/>
        <w:spacing w:lineRule="auto" w:line="360" w:before="120" w:after="120"/>
        <w:ind w:firstLine="720"/>
        <w:jc w:val="both"/>
        <w:rPr/>
      </w:pPr>
      <w:r>
        <w:rPr>
          <w:rFonts w:eastAsia="Times New Roman" w:cs="Times New Roman"/>
          <w:sz w:val="24"/>
          <w:szCs w:val="24"/>
        </w:rPr>
        <w:t>Several directions for future development are identified:</w:t>
      </w:r>
    </w:p>
    <w:p>
      <w:pPr>
        <w:pStyle w:val="Heading3"/>
        <w:spacing w:lineRule="auto" w:line="360" w:before="240" w:after="120"/>
        <w:jc w:val="both"/>
        <w:rPr/>
      </w:pPr>
      <w:r>
        <w:rPr>
          <w:rFonts w:eastAsia="Times New Roman" w:cs="Times New Roman" w:ascii="Times New Roman" w:hAnsi="Times New Roman"/>
          <w:b/>
          <w:bCs/>
          <w:sz w:val="24"/>
          <w:szCs w:val="24"/>
          <w:u w:val="single"/>
        </w:rPr>
        <w:t>6.3.1 Retrieval-Augmented Generation Integration</w:t>
      </w:r>
    </w:p>
    <w:p>
      <w:pPr>
        <w:pStyle w:val="Normal"/>
        <w:spacing w:lineRule="auto" w:line="360" w:before="120" w:after="120"/>
        <w:ind w:firstLine="720"/>
        <w:jc w:val="both"/>
        <w:rPr/>
      </w:pPr>
      <w:r>
        <w:rPr>
          <w:rFonts w:eastAsia="Times New Roman" w:cs="Times New Roman"/>
          <w:sz w:val="24"/>
          <w:szCs w:val="24"/>
        </w:rPr>
        <w:t>Integrating a vector database (such as ChromaDB or Qdrant) with the specialist pipeline would enable Retrieval-Augmented Generation (RAG), allowing specialists to ground their responses in user-provided document corpora. This would significantly extend the system's utility for domain-specific research tasks.</w:t>
      </w:r>
    </w:p>
    <w:p>
      <w:pPr>
        <w:pStyle w:val="Heading3"/>
        <w:spacing w:lineRule="auto" w:line="360" w:before="240" w:after="120"/>
        <w:jc w:val="both"/>
        <w:rPr/>
      </w:pPr>
      <w:r>
        <w:rPr>
          <w:rFonts w:eastAsia="Times New Roman" w:cs="Times New Roman" w:ascii="Times New Roman" w:hAnsi="Times New Roman"/>
          <w:b/>
          <w:bCs/>
          <w:sz w:val="24"/>
          <w:szCs w:val="24"/>
          <w:u w:val="single"/>
        </w:rPr>
        <w:t>6.3.2 Adaptive Chairman Prompting</w:t>
      </w:r>
    </w:p>
    <w:p>
      <w:pPr>
        <w:pStyle w:val="Normal"/>
        <w:spacing w:lineRule="auto" w:line="360" w:before="120" w:after="120"/>
        <w:ind w:firstLine="720"/>
        <w:jc w:val="both"/>
        <w:rPr/>
      </w:pPr>
      <w:r>
        <w:rPr>
          <w:rFonts w:eastAsia="Times New Roman" w:cs="Times New Roman"/>
          <w:sz w:val="24"/>
          <w:szCs w:val="24"/>
        </w:rPr>
        <w:t>A meta-routing layer could classify the user's query (coding, reasoning, creative, factual) and select the optimal Chairman prompt template accordingly. A coding-focused Chairman prompt might emphasise correctness verification, while a factual query Chairman might prioritise source consistency across specialists.</w:t>
      </w:r>
    </w:p>
    <w:p>
      <w:pPr>
        <w:pStyle w:val="Heading3"/>
        <w:spacing w:lineRule="auto" w:line="360" w:before="240" w:after="120"/>
        <w:jc w:val="both"/>
        <w:rPr/>
      </w:pPr>
      <w:r>
        <w:rPr>
          <w:rFonts w:eastAsia="Times New Roman" w:cs="Times New Roman" w:ascii="Times New Roman" w:hAnsi="Times New Roman"/>
          <w:b/>
          <w:bCs/>
          <w:sz w:val="24"/>
          <w:szCs w:val="24"/>
          <w:u w:val="single"/>
        </w:rPr>
        <w:t>6.3.3 Model Performance Dashboard</w:t>
      </w:r>
    </w:p>
    <w:p>
      <w:pPr>
        <w:pStyle w:val="Normal"/>
        <w:spacing w:lineRule="auto" w:line="360" w:before="120" w:after="120"/>
        <w:ind w:firstLine="720"/>
        <w:jc w:val="both"/>
        <w:rPr/>
      </w:pPr>
      <w:r>
        <w:rPr>
          <w:rFonts w:eastAsia="Times New Roman" w:cs="Times New Roman"/>
          <w:sz w:val="24"/>
          <w:szCs w:val="24"/>
        </w:rPr>
        <w:t>Aggregating the specialist_responses table over time would enable a performance dashboard showing per-model average tokens/second, average latency, user rating correlations, and task-type performance breakdowns. This data could guide users in selecting specialists appropriate for different query types.</w:t>
      </w:r>
    </w:p>
    <w:p>
      <w:pPr>
        <w:pStyle w:val="Heading3"/>
        <w:spacing w:lineRule="auto" w:line="360" w:before="240" w:after="120"/>
        <w:jc w:val="both"/>
        <w:rPr/>
      </w:pPr>
      <w:r>
        <w:rPr>
          <w:rFonts w:eastAsia="Times New Roman" w:cs="Times New Roman" w:ascii="Times New Roman" w:hAnsi="Times New Roman"/>
          <w:b/>
          <w:bCs/>
          <w:sz w:val="24"/>
          <w:szCs w:val="24"/>
          <w:u w:val="single"/>
        </w:rPr>
        <w:t>6.3.4 Multi-User Support with Authentication</w:t>
      </w:r>
    </w:p>
    <w:p>
      <w:pPr>
        <w:pStyle w:val="Normal"/>
        <w:spacing w:lineRule="auto" w:line="360" w:before="120" w:after="120"/>
        <w:ind w:firstLine="720"/>
        <w:jc w:val="both"/>
        <w:rPr/>
      </w:pPr>
      <w:r>
        <w:rPr>
          <w:rFonts w:eastAsia="Times New Roman" w:cs="Times New Roman"/>
          <w:sz w:val="24"/>
          <w:szCs w:val="24"/>
        </w:rPr>
        <w:t>Introducing a lightweight authentication layer (e.g., JWT-based) and per-user conversation namespacing in SQLite would enable deployment as a shared team tool, supporting use cases such as collaborative AI-assisted research environments.</w:t>
      </w:r>
    </w:p>
    <w:p>
      <w:pPr>
        <w:pStyle w:val="Heading3"/>
        <w:spacing w:lineRule="auto" w:line="360" w:before="240" w:after="120"/>
        <w:jc w:val="both"/>
        <w:rPr/>
      </w:pPr>
      <w:r>
        <w:rPr>
          <w:rFonts w:eastAsia="Times New Roman" w:cs="Times New Roman" w:ascii="Times New Roman" w:hAnsi="Times New Roman"/>
          <w:b/>
          <w:bCs/>
          <w:sz w:val="24"/>
          <w:szCs w:val="24"/>
          <w:u w:val="single"/>
        </w:rPr>
        <w:t>6.3.5 Extended Provider Support</w:t>
      </w:r>
    </w:p>
    <w:p>
      <w:pPr>
        <w:pStyle w:val="Normal"/>
        <w:spacing w:lineRule="auto" w:line="360" w:before="120" w:after="120"/>
        <w:ind w:firstLine="720"/>
        <w:jc w:val="both"/>
        <w:rPr/>
      </w:pPr>
      <w:r>
        <w:rPr>
          <w:rFonts w:eastAsia="Times New Roman" w:cs="Times New Roman"/>
          <w:sz w:val="24"/>
          <w:szCs w:val="24"/>
        </w:rPr>
        <w:t>Additional provider integrations — such as Anthropic Claude, Google Gemini, and Amazon Bedrock — would increase the diversity of available specialists and allow access to frontier models. The BaseProvider abstraction makes adding new providers straightforward.</w:t>
      </w:r>
    </w:p>
    <w:p>
      <w:pPr>
        <w:pStyle w:val="Heading3"/>
        <w:spacing w:lineRule="auto" w:line="360" w:before="240" w:after="120"/>
        <w:jc w:val="both"/>
        <w:rPr/>
      </w:pPr>
      <w:r>
        <w:rPr>
          <w:rFonts w:eastAsia="Times New Roman" w:cs="Times New Roman" w:ascii="Times New Roman" w:hAnsi="Times New Roman"/>
          <w:b/>
          <w:bCs/>
          <w:sz w:val="24"/>
          <w:szCs w:val="24"/>
          <w:u w:val="single"/>
        </w:rPr>
        <w:t>6.3.6 Automated Specialist Selection</w:t>
      </w:r>
    </w:p>
    <w:p>
      <w:pPr>
        <w:pStyle w:val="Normal"/>
        <w:spacing w:lineRule="auto" w:line="360" w:before="120" w:after="120"/>
        <w:ind w:firstLine="720"/>
        <w:jc w:val="both"/>
        <w:rPr/>
      </w:pPr>
      <w:r>
        <w:rPr>
          <w:rFonts w:eastAsia="Times New Roman" w:cs="Times New Roman"/>
          <w:sz w:val="24"/>
          <w:szCs w:val="24"/>
        </w:rPr>
        <w:t>A meta-router that automatically selects the optimal set of specialists based on query classification would remove the burden of manual specialist configuration from the user. This could be implemented as a lightweight classification model or a rule-based routing system based on keyword analysis.</w:t>
      </w:r>
    </w:p>
    <w:p>
      <w:pPr>
        <w:pStyle w:val="Heading3"/>
        <w:spacing w:lineRule="auto" w:line="360" w:before="240" w:after="120"/>
        <w:jc w:val="both"/>
        <w:rPr/>
      </w:pPr>
      <w:r>
        <w:rPr>
          <w:rFonts w:eastAsia="Times New Roman" w:cs="Times New Roman" w:ascii="Times New Roman" w:hAnsi="Times New Roman"/>
          <w:b/>
          <w:bCs/>
          <w:sz w:val="24"/>
          <w:szCs w:val="24"/>
          <w:u w:val="single"/>
        </w:rPr>
        <w:t>6.3.7 Response Quality Feedback Loop</w:t>
      </w:r>
    </w:p>
    <w:p>
      <w:pPr>
        <w:pStyle w:val="Normal"/>
        <w:spacing w:lineRule="auto" w:line="360" w:before="120" w:after="120"/>
        <w:ind w:firstLine="720"/>
        <w:jc w:val="both"/>
        <w:rPr/>
      </w:pPr>
      <w:r>
        <w:rPr>
          <w:rFonts w:eastAsia="Times New Roman" w:cs="Times New Roman"/>
          <w:sz w:val="24"/>
          <w:szCs w:val="24"/>
        </w:rPr>
        <w:t>Incorporating user ratings into a feedback loop that adjusts specialist selection weights over time — prioritising models that consistently receive high ratings for specific query types — would enable the system to self-optimise based on user preferences.</w:t>
      </w:r>
    </w:p>
    <w:p>
      <w:pPr>
        <w:pStyle w:val="Normal"/>
        <w:spacing w:lineRule="auto" w:line="360" w:before="120" w:after="120"/>
        <w:rPr/>
      </w:pPr>
      <w:r>
        <w:rPr/>
      </w:r>
    </w:p>
    <w:p>
      <w:pPr>
        <w:pStyle w:val="Normal"/>
        <w:spacing w:lineRule="auto" w:line="360" w:before="120" w:after="120"/>
        <w:ind w:firstLine="720"/>
        <w:jc w:val="both"/>
        <w:rPr/>
      </w:pPr>
      <w:r>
        <w:rPr>
          <w:rFonts w:eastAsia="Times New Roman" w:cs="Times New Roman"/>
          <w:sz w:val="24"/>
          <w:szCs w:val="24"/>
        </w:rPr>
        <w:t>In summary, the MOA system provides a strong foundation for practical multi-agent AI orchestration. The modular architecture, comprehensive testing, and Docker-based deployment facilitate extension and adaptation, positioning MOA as a versatile platform for continued research and development in multi-model AI systems.</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REFERENCES</w:t>
      </w:r>
    </w:p>
    <w:p>
      <w:pPr>
        <w:pStyle w:val="Normal"/>
        <w:spacing w:lineRule="auto" w:line="360" w:before="120" w:after="120"/>
        <w:jc w:val="both"/>
        <w:rPr/>
      </w:pPr>
      <w:r>
        <w:rPr>
          <w:rFonts w:eastAsia="Times New Roman" w:cs="Times New Roman"/>
          <w:sz w:val="24"/>
          <w:szCs w:val="24"/>
        </w:rPr>
        <w:t>[1] Vaswani, A., Shazeer, N., Parmar, N., et al. (2017). Attention is All You Need. Advances in Neural Information Processing Systems, 30.</w:t>
      </w:r>
    </w:p>
    <w:p>
      <w:pPr>
        <w:pStyle w:val="Normal"/>
        <w:spacing w:lineRule="auto" w:line="360" w:before="120" w:after="120"/>
        <w:jc w:val="both"/>
        <w:rPr/>
      </w:pPr>
      <w:r>
        <w:rPr>
          <w:rFonts w:eastAsia="Times New Roman" w:cs="Times New Roman"/>
          <w:sz w:val="24"/>
          <w:szCs w:val="24"/>
        </w:rPr>
        <w:t>[2] Brown, T. B., Mann, B., Ryder, N., et al. (2020). Language Models are Few-Shot Learners. Advances in Neural Information Processing Systems, 33, 1877–1901.</w:t>
      </w:r>
    </w:p>
    <w:p>
      <w:pPr>
        <w:pStyle w:val="Normal"/>
        <w:spacing w:lineRule="auto" w:line="360" w:before="120" w:after="120"/>
        <w:jc w:val="both"/>
        <w:rPr/>
      </w:pPr>
      <w:r>
        <w:rPr>
          <w:rFonts w:eastAsia="Times New Roman" w:cs="Times New Roman"/>
          <w:sz w:val="24"/>
          <w:szCs w:val="24"/>
        </w:rPr>
        <w:t>[3] Touvron, H., Lavril, T., Izacard, G., et al. (2023). LLaMA: Open and Efficient Foundation Language Models. arXiv preprint arXiv:2302.13971.</w:t>
      </w:r>
    </w:p>
    <w:p>
      <w:pPr>
        <w:pStyle w:val="Normal"/>
        <w:spacing w:lineRule="auto" w:line="360" w:before="120" w:after="120"/>
        <w:jc w:val="both"/>
        <w:rPr/>
      </w:pPr>
      <w:r>
        <w:rPr>
          <w:rFonts w:eastAsia="Times New Roman" w:cs="Times New Roman"/>
          <w:sz w:val="24"/>
          <w:szCs w:val="24"/>
        </w:rPr>
        <w:t>[4] Wang, J., Wang, F., Shi, Z., et al. (2024). Mixture-of-Agents Enhances Large Language Model Capabilities. arXiv preprint arXiv:2406.04692.</w:t>
      </w:r>
    </w:p>
    <w:p>
      <w:pPr>
        <w:pStyle w:val="Normal"/>
        <w:spacing w:lineRule="auto" w:line="360" w:before="120" w:after="120"/>
        <w:jc w:val="both"/>
        <w:rPr/>
      </w:pPr>
      <w:r>
        <w:rPr>
          <w:rFonts w:eastAsia="Times New Roman" w:cs="Times New Roman"/>
          <w:sz w:val="24"/>
          <w:szCs w:val="24"/>
        </w:rPr>
        <w:t>[5] Shazeer, N., Mirhoseini, A., Maziarz, K., et al. (2017). Outrageously Large Neural Networks: The Sparsely-Gated Mixture-of-Experts Layer. arXiv preprint arXiv:1701.06538.</w:t>
      </w:r>
    </w:p>
    <w:p>
      <w:pPr>
        <w:pStyle w:val="Normal"/>
        <w:spacing w:lineRule="auto" w:line="360" w:before="120" w:after="120"/>
        <w:jc w:val="both"/>
        <w:rPr/>
      </w:pPr>
      <w:r>
        <w:rPr>
          <w:rFonts w:eastAsia="Times New Roman" w:cs="Times New Roman"/>
          <w:sz w:val="24"/>
          <w:szCs w:val="24"/>
        </w:rPr>
        <w:t>[6] Fedus, W., Zoph, B., and Shazeer, N. (2022). Switch Transformers: Scaling to Trillion Parameter Models with Simple and Efficient Sparsity. Journal of Machine Learning Research, 23(120), 1–39.</w:t>
      </w:r>
    </w:p>
    <w:p>
      <w:pPr>
        <w:pStyle w:val="Normal"/>
        <w:spacing w:lineRule="auto" w:line="360" w:before="120" w:after="120"/>
        <w:jc w:val="both"/>
        <w:rPr/>
      </w:pPr>
      <w:r>
        <w:rPr>
          <w:rFonts w:eastAsia="Times New Roman" w:cs="Times New Roman"/>
          <w:sz w:val="24"/>
          <w:szCs w:val="24"/>
        </w:rPr>
        <w:t>[7] Wu, Q., Bansal, G., Zhang, J., et al. (2023). AutoGen: Enabling Next-Gen LLM Applications via Multi-Agent Conversation. arXiv preprint arXiv:2308.08155.</w:t>
      </w:r>
    </w:p>
    <w:p>
      <w:pPr>
        <w:pStyle w:val="Normal"/>
        <w:spacing w:lineRule="auto" w:line="360" w:before="120" w:after="120"/>
        <w:jc w:val="both"/>
        <w:rPr/>
      </w:pPr>
      <w:r>
        <w:rPr>
          <w:rFonts w:eastAsia="Times New Roman" w:cs="Times New Roman"/>
          <w:sz w:val="24"/>
          <w:szCs w:val="24"/>
        </w:rPr>
        <w:t>[8] Kwon, W., Li, Z., Zhuang, S., et al. (2023). Efficient Memory Management for Large Language Model Serving with PagedAttention. Proceedings of the 29th ACM Symposium on Operating Systems Principles.</w:t>
      </w:r>
    </w:p>
    <w:p>
      <w:pPr>
        <w:pStyle w:val="Normal"/>
        <w:spacing w:lineRule="auto" w:line="360" w:before="120" w:after="120"/>
        <w:jc w:val="both"/>
        <w:rPr/>
      </w:pPr>
      <w:r>
        <w:rPr>
          <w:rFonts w:eastAsia="Times New Roman" w:cs="Times New Roman"/>
          <w:sz w:val="24"/>
          <w:szCs w:val="24"/>
        </w:rPr>
        <w:t>[9] Gerganov, G. (2023). llama.cpp: Efficient LLM Inference in C/C++. GitHub Repository. Retrieved from https://github.com/ggerganov/llama.cpp</w:t>
      </w:r>
    </w:p>
    <w:p>
      <w:pPr>
        <w:pStyle w:val="Normal"/>
        <w:spacing w:lineRule="auto" w:line="360" w:before="120" w:after="120"/>
        <w:jc w:val="both"/>
        <w:rPr/>
      </w:pPr>
      <w:r>
        <w:rPr>
          <w:rFonts w:eastAsia="Times New Roman" w:cs="Times New Roman"/>
          <w:sz w:val="24"/>
          <w:szCs w:val="24"/>
        </w:rPr>
        <w:t>[10] Ollama Team. (2023). Ollama: Get Up and Running with Large Language Models Locally. Retrieved from https://ollama.ai</w:t>
      </w:r>
    </w:p>
    <w:p>
      <w:pPr>
        <w:pStyle w:val="Normal"/>
        <w:spacing w:lineRule="auto" w:line="360" w:before="120" w:after="120"/>
        <w:jc w:val="both"/>
        <w:rPr/>
      </w:pPr>
      <w:r>
        <w:rPr>
          <w:rFonts w:eastAsia="Times New Roman" w:cs="Times New Roman"/>
          <w:sz w:val="24"/>
          <w:szCs w:val="24"/>
        </w:rPr>
        <w:t>[11] Chase, H. (2022). LangChain: Building Applications with LLMs through Composability. GitHub Repository. Retrieved from https://github.com/langchain-ai/langchain</w:t>
      </w:r>
    </w:p>
    <w:p>
      <w:pPr>
        <w:pStyle w:val="Normal"/>
        <w:spacing w:lineRule="auto" w:line="360" w:before="120" w:after="120"/>
        <w:jc w:val="both"/>
        <w:rPr/>
      </w:pPr>
      <w:r>
        <w:rPr>
          <w:rFonts w:eastAsia="Times New Roman" w:cs="Times New Roman"/>
          <w:sz w:val="24"/>
          <w:szCs w:val="24"/>
        </w:rPr>
        <w:t>[12] FastAPI Documentation. (2024). FastAPI — Modern, Fast Web Framework for Building APIs. Retrieved from https://fastapi.tiangolo.com</w:t>
      </w:r>
    </w:p>
    <w:p>
      <w:pPr>
        <w:pStyle w:val="Normal"/>
        <w:spacing w:lineRule="auto" w:line="360" w:before="120" w:after="120"/>
        <w:jc w:val="both"/>
        <w:rPr/>
      </w:pPr>
      <w:r>
        <w:rPr>
          <w:rFonts w:eastAsia="Times New Roman" w:cs="Times New Roman"/>
          <w:sz w:val="24"/>
          <w:szCs w:val="24"/>
        </w:rPr>
        <w:t>[13] OpenRouter Documentation. (2024). OpenRouter: A Unified Interface for LLMs. Retrieved from https://openrouter.ai/docs</w:t>
      </w:r>
    </w:p>
    <w:p>
      <w:pPr>
        <w:pStyle w:val="Normal"/>
        <w:spacing w:lineRule="auto" w:line="360" w:before="120" w:after="120"/>
        <w:jc w:val="both"/>
        <w:rPr/>
      </w:pPr>
      <w:r>
        <w:rPr>
          <w:rFonts w:eastAsia="Times New Roman" w:cs="Times New Roman"/>
          <w:sz w:val="24"/>
          <w:szCs w:val="24"/>
        </w:rPr>
        <w:t>[14] Bytez Documentation. (2024). Bytez: Serverless AI Inference for 220k+ Models. Retrieved from https://bytez.com/docs</w:t>
      </w:r>
    </w:p>
    <w:p>
      <w:pPr>
        <w:pStyle w:val="Normal"/>
        <w:spacing w:lineRule="auto" w:line="360" w:before="120" w:after="120"/>
        <w:jc w:val="both"/>
        <w:rPr/>
      </w:pPr>
      <w:r>
        <w:rPr>
          <w:rFonts w:eastAsia="Times New Roman" w:cs="Times New Roman"/>
          <w:sz w:val="24"/>
          <w:szCs w:val="24"/>
        </w:rPr>
        <w:t>[15] Ouyang, L., Wu, J., Jiang, X., et al. (2022). Training Language Models to Follow Instructions with Human Feedback. Advances in Neural Information Processing Systems, 35.</w:t>
      </w:r>
    </w:p>
    <w:p>
      <w:pPr>
        <w:pStyle w:val="Normal"/>
        <w:spacing w:lineRule="auto" w:line="360" w:before="120" w:after="120"/>
        <w:jc w:val="both"/>
        <w:rPr/>
      </w:pPr>
      <w:r>
        <w:rPr>
          <w:rFonts w:eastAsia="Times New Roman" w:cs="Times New Roman"/>
          <w:sz w:val="24"/>
          <w:szCs w:val="24"/>
        </w:rPr>
        <w:t>[16] Breiman, L. (2001). Random Forests. Machine Learning, 45(1), 5–32.</w:t>
      </w:r>
    </w:p>
    <w:p>
      <w:pPr>
        <w:pStyle w:val="Normal"/>
        <w:spacing w:lineRule="auto" w:line="360" w:before="120" w:after="120"/>
        <w:jc w:val="both"/>
        <w:rPr/>
      </w:pPr>
      <w:r>
        <w:rPr>
          <w:rFonts w:eastAsia="Times New Roman" w:cs="Times New Roman"/>
          <w:sz w:val="24"/>
          <w:szCs w:val="24"/>
        </w:rPr>
        <w:t>[17] React Documentation. (2024). React 19 — The Library for Web and Native User Interfaces. Retrieved from https://react.dev</w:t>
      </w:r>
    </w:p>
    <w:p>
      <w:pPr>
        <w:pStyle w:val="Normal"/>
        <w:spacing w:lineRule="auto" w:line="360" w:before="120" w:after="120"/>
        <w:jc w:val="both"/>
        <w:rPr/>
      </w:pPr>
      <w:r>
        <w:rPr>
          <w:rFonts w:eastAsia="Times New Roman" w:cs="Times New Roman"/>
          <w:sz w:val="24"/>
          <w:szCs w:val="24"/>
        </w:rPr>
        <w:t>[18] Agrawal, A., et al. (2024). Zustand: A Small, Fast, and Scalable Bear-Necessities State Management Solution. GitHub Repository.</w:t>
      </w:r>
    </w:p>
    <w:p>
      <w:pPr>
        <w:pStyle w:val="Normal"/>
        <w:spacing w:lineRule="auto" w:line="360" w:before="120" w:after="120"/>
        <w:jc w:val="both"/>
        <w:rPr/>
      </w:pPr>
      <w:r>
        <w:rPr>
          <w:rFonts w:eastAsia="Times New Roman" w:cs="Times New Roman"/>
          <w:sz w:val="24"/>
          <w:szCs w:val="24"/>
        </w:rPr>
        <w:t>[19] Devlin, J., Chang, M. W., Lee, K., and Toutanova, K. (2019). BERT: Pre-training of Deep Bidirectional Transformers for Language Understanding. Proceedings of NAACL-HLT 2019.</w:t>
      </w:r>
    </w:p>
    <w:p>
      <w:pPr>
        <w:pStyle w:val="Normal"/>
        <w:spacing w:lineRule="auto" w:line="360" w:before="120" w:after="120"/>
        <w:jc w:val="both"/>
        <w:rPr/>
      </w:pPr>
      <w:r>
        <w:rPr>
          <w:rFonts w:eastAsia="Times New Roman" w:cs="Times New Roman"/>
          <w:sz w:val="24"/>
          <w:szCs w:val="24"/>
        </w:rPr>
        <w:t>[20] W3C. (2015). Server-Sent Events Specification. W3C Recommendation. Retrieved from https://www.w3.org/TR/eventsource/</w:t>
      </w:r>
    </w:p>
    <w:p>
      <w:pPr>
        <w:pStyle w:val="Normal"/>
        <w:rPr/>
      </w:pPr>
      <w:r>
        <w:rPr/>
      </w:r>
      <w:r>
        <w:br w:type="page"/>
      </w:r>
    </w:p>
    <w:p>
      <w:pPr>
        <w:pStyle w:val="Heading1"/>
        <w:spacing w:lineRule="auto" w:line="360" w:before="0" w:after="240"/>
        <w:jc w:val="both"/>
        <w:rPr/>
      </w:pPr>
      <w:r>
        <w:rPr>
          <w:rFonts w:eastAsia="Times New Roman" w:cs="Times New Roman" w:ascii="Times New Roman" w:hAnsi="Times New Roman"/>
          <w:b/>
          <w:bCs/>
          <w:sz w:val="28"/>
          <w:szCs w:val="28"/>
        </w:rPr>
        <w:t>APPENDIX</w:t>
      </w:r>
    </w:p>
    <w:p>
      <w:pPr>
        <w:pStyle w:val="Heading1"/>
        <w:spacing w:lineRule="auto" w:line="360" w:before="360" w:after="240"/>
        <w:jc w:val="both"/>
        <w:rPr/>
      </w:pPr>
      <w:r>
        <w:rPr>
          <w:rFonts w:eastAsia="Times New Roman" w:cs="Times New Roman" w:ascii="Times New Roman" w:hAnsi="Times New Roman"/>
          <w:b/>
          <w:bCs/>
          <w:sz w:val="28"/>
          <w:szCs w:val="28"/>
        </w:rPr>
        <w:t>SOURCE CODE</w:t>
      </w:r>
    </w:p>
    <w:p>
      <w:pPr>
        <w:pStyle w:val="Normal"/>
        <w:spacing w:lineRule="auto" w:line="360" w:before="120" w:after="120"/>
        <w:ind w:firstLine="720"/>
        <w:jc w:val="both"/>
        <w:rPr/>
      </w:pPr>
      <w:r>
        <w:rPr>
          <w:rFonts w:eastAsia="Times New Roman" w:cs="Times New Roman"/>
          <w:sz w:val="24"/>
          <w:szCs w:val="24"/>
        </w:rPr>
        <w:t>This appendix presents the key source code modules of the MOA system. The complete codebase is available in the project repository.</w:t>
      </w:r>
    </w:p>
    <w:p>
      <w:pPr>
        <w:pStyle w:val="Heading2"/>
        <w:spacing w:lineRule="auto" w:line="360" w:before="300" w:after="180"/>
        <w:jc w:val="both"/>
        <w:rPr/>
      </w:pPr>
      <w:r>
        <w:rPr>
          <w:rFonts w:eastAsia="Times New Roman" w:cs="Times New Roman" w:ascii="Times New Roman" w:hAnsi="Times New Roman"/>
          <w:b/>
          <w:bCs/>
          <w:sz w:val="26"/>
          <w:szCs w:val="26"/>
        </w:rPr>
        <w:t>A.1 moa/pipeline.py — MoA Pipeline Orchestrator</w:t>
      </w:r>
    </w:p>
    <w:p>
      <w:pPr>
        <w:pStyle w:val="Normal"/>
        <w:shd w:val="clear" w:fill="F0F0F0"/>
        <w:spacing w:before="60" w:after="60"/>
        <w:jc w:val="start"/>
        <w:rPr/>
      </w:pPr>
      <w:r>
        <w:rPr>
          <w:rFonts w:eastAsia="Courier New" w:cs="Courier New" w:ascii="Courier New" w:hAnsi="Courier New"/>
          <w:sz w:val="20"/>
          <w:szCs w:val="20"/>
        </w:rPr>
        <w:t>"""</w:t>
      </w:r>
    </w:p>
    <w:p>
      <w:pPr>
        <w:pStyle w:val="Normal"/>
        <w:shd w:val="clear" w:fill="F0F0F0"/>
        <w:spacing w:before="60" w:after="60"/>
        <w:jc w:val="start"/>
        <w:rPr/>
      </w:pPr>
      <w:r>
        <w:rPr>
          <w:rFonts w:eastAsia="Courier New" w:cs="Courier New" w:ascii="Courier New" w:hAnsi="Courier New"/>
          <w:sz w:val="20"/>
          <w:szCs w:val="20"/>
        </w:rPr>
        <w:t>Mixture-of-Agents pipeline — fires specialist models in parallel and</w:t>
      </w:r>
    </w:p>
    <w:p>
      <w:pPr>
        <w:pStyle w:val="Normal"/>
        <w:shd w:val="clear" w:fill="F0F0F0"/>
        <w:spacing w:before="60" w:after="60"/>
        <w:jc w:val="start"/>
        <w:rPr/>
      </w:pPr>
      <w:r>
        <w:rPr>
          <w:rFonts w:eastAsia="Courier New" w:cs="Courier New" w:ascii="Courier New" w:hAnsi="Courier New"/>
          <w:sz w:val="20"/>
          <w:szCs w:val="20"/>
        </w:rPr>
        <w:t>collects their results, with per-token streaming callbacks.</w:t>
      </w:r>
    </w:p>
    <w:p>
      <w:pPr>
        <w:pStyle w:val="Normal"/>
        <w:shd w:val="clear" w:fill="F0F0F0"/>
        <w:spacing w:before="60" w:after="60"/>
        <w:jc w:val="start"/>
        <w:rPr/>
      </w:pPr>
      <w:r>
        <w:rPr>
          <w:rFonts w:eastAsia="Courier New" w:cs="Courier New" w:ascii="Courier New" w:hAnsi="Courier New"/>
          <w:sz w:val="20"/>
          <w:szCs w:val="20"/>
        </w:rPr>
        <w:t>"""</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import asyncio, time</w:t>
      </w:r>
    </w:p>
    <w:p>
      <w:pPr>
        <w:pStyle w:val="Normal"/>
        <w:shd w:val="clear" w:fill="F0F0F0"/>
        <w:spacing w:before="60" w:after="60"/>
        <w:jc w:val="start"/>
        <w:rPr/>
      </w:pPr>
      <w:r>
        <w:rPr>
          <w:rFonts w:eastAsia="Courier New" w:cs="Courier New" w:ascii="Courier New" w:hAnsi="Courier New"/>
          <w:sz w:val="20"/>
          <w:szCs w:val="20"/>
        </w:rPr>
        <w:t>from typing import Callable, Awaitable</w:t>
      </w:r>
    </w:p>
    <w:p>
      <w:pPr>
        <w:pStyle w:val="Normal"/>
        <w:shd w:val="clear" w:fill="F0F0F0"/>
        <w:spacing w:before="60" w:after="60"/>
        <w:jc w:val="start"/>
        <w:rPr/>
      </w:pPr>
      <w:r>
        <w:rPr>
          <w:rFonts w:eastAsia="Courier New" w:cs="Courier New" w:ascii="Courier New" w:hAnsi="Courier New"/>
          <w:sz w:val="20"/>
          <w:szCs w:val="20"/>
        </w:rPr>
        <w:t>from providers.base import BaseProvider, Specialist, SpecialistResult</w:t>
      </w:r>
    </w:p>
    <w:p>
      <w:pPr>
        <w:pStyle w:val="Normal"/>
        <w:shd w:val="clear" w:fill="F0F0F0"/>
        <w:spacing w:before="60" w:after="60"/>
        <w:jc w:val="start"/>
        <w:rPr/>
      </w:pPr>
      <w:r>
        <w:rPr>
          <w:rFonts w:eastAsia="Courier New" w:cs="Courier New" w:ascii="Courier New" w:hAnsi="Courier New"/>
          <w:sz w:val="20"/>
          <w:szCs w:val="20"/>
        </w:rPr>
        <w:t>from providers.factory import get_provider</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TokenCallback = Callable[[str, str, str], Awaitable[None]]</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class MoAPipeline: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"""Orchestrates parallel, serial, and debate specialist invocations."""</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run_parallel(self, query, specialists, chairman_config,</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on_token=None, history=None):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tasks = [self._run_specialist(s, query, on_token=on_token,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history=history) for s in specialists]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results = await asyncio.gather(*tasks, return_exceptions=True)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self._normalise(results, specialists)</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run_serial(self, query, specialists, chairman_config,</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on_token=None, history=None):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results, previous_content = [], 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specialist in specialists: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result = await self._run_specialist(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specialist, query, on_token=on_token,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history=history, extra_context=previous_content)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results.append(result)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result.error is 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previous_content = result.content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results</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run_debate(self, query, specialists, chairman_config,</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on_token=None, history=None):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round1_tasks = [self._run_specialist(s, query, on_token=on_token,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history=history) for s in specialists]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round1 = self._normalise(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await asyncio.gather(*round1_tasks, return_exceptions=True),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specialists)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debate_context = self._build_debate_context(query, round1)</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round2_tasks = [self._run_specialist(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 query, on_token=on_token, history=history,</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extra_context=debate_context) for s in specialists]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self._normalise(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await asyncio.gather(*round2_tasks, return_exceptions=True),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specialists)</w:t>
      </w:r>
    </w:p>
    <w:p>
      <w:pPr>
        <w:pStyle w:val="Heading2"/>
        <w:spacing w:lineRule="auto" w:line="360" w:before="300" w:after="180"/>
        <w:jc w:val="both"/>
        <w:rPr/>
      </w:pPr>
      <w:r>
        <w:rPr>
          <w:rFonts w:eastAsia="Times New Roman" w:cs="Times New Roman" w:ascii="Times New Roman" w:hAnsi="Times New Roman"/>
          <w:b/>
          <w:bCs/>
          <w:sz w:val="26"/>
          <w:szCs w:val="26"/>
        </w:rPr>
        <w:t>A.2 moa/chairman.py — Chairman Aggregator</w:t>
      </w:r>
    </w:p>
    <w:p>
      <w:pPr>
        <w:pStyle w:val="Normal"/>
        <w:shd w:val="clear" w:fill="F0F0F0"/>
        <w:spacing w:before="60" w:after="60"/>
        <w:jc w:val="start"/>
        <w:rPr/>
      </w:pPr>
      <w:r>
        <w:rPr>
          <w:rFonts w:eastAsia="Courier New" w:cs="Courier New" w:ascii="Courier New" w:hAnsi="Courier New"/>
          <w:sz w:val="20"/>
          <w:szCs w:val="20"/>
        </w:rPr>
        <w:t>"""Chairman aggregator: synthesises specialist outputs."""</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from providers.factory import get_provider</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_SYSTEM_PROMPT =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"You are a Chairman AI. Produce the single best possible answer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"by synthesizing responses from multiple specialist AI models.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"Identify factually correct information, combine the best parts,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"correct any errors. Do not mention which model said what.")</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_MAX_CONTENT_CHARS = 1024 * 4</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class ChairmanAggregator: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aggregate(self, query, results, chairman):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valid = [r for r in results if r.error is None]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not valid: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yield "All specialist models failed to respond."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sections =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 {r.model} ({r.provider}) ---\n{r.content[:_MAX_CONTENT_CHARS]}"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r in valid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user_message =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f"Original Question: {query}\n\n"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f"Specialist Responses:\n\n"</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"\n\n".join(sections)</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"\n\nProvide the best combined final answer:"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provider = get_provider(chairman["provider"])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for chunk in provider.stream(</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model=chairman["model"],</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messages=[{"role": "user", "content": user_message}],</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system_prompt=_SYSTEM_PROMPT,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yield chunk</w:t>
      </w:r>
    </w:p>
    <w:p>
      <w:pPr>
        <w:pStyle w:val="Heading2"/>
        <w:spacing w:lineRule="auto" w:line="360" w:before="300" w:after="180"/>
        <w:jc w:val="both"/>
        <w:rPr/>
      </w:pPr>
      <w:r>
        <w:rPr>
          <w:rFonts w:eastAsia="Times New Roman" w:cs="Times New Roman" w:ascii="Times New Roman" w:hAnsi="Times New Roman"/>
          <w:b/>
          <w:bCs/>
          <w:sz w:val="26"/>
          <w:szCs w:val="26"/>
        </w:rPr>
        <w:t>A.3 providers/base.py — BaseProvider Abstract Class</w:t>
      </w:r>
    </w:p>
    <w:p>
      <w:pPr>
        <w:pStyle w:val="Normal"/>
        <w:shd w:val="clear" w:fill="F0F0F0"/>
        <w:spacing w:before="60" w:after="60"/>
        <w:jc w:val="start"/>
        <w:rPr/>
      </w:pPr>
      <w:r>
        <w:rPr>
          <w:rFonts w:eastAsia="Courier New" w:cs="Courier New" w:ascii="Courier New" w:hAnsi="Courier New"/>
          <w:sz w:val="20"/>
          <w:szCs w:val="20"/>
        </w:rPr>
        <w:t>"""BaseProvider ABC and core data classes."""</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from abc import ABC, abstractmethod</w:t>
      </w:r>
    </w:p>
    <w:p>
      <w:pPr>
        <w:pStyle w:val="Normal"/>
        <w:shd w:val="clear" w:fill="F0F0F0"/>
        <w:spacing w:before="60" w:after="60"/>
        <w:jc w:val="start"/>
        <w:rPr/>
      </w:pPr>
      <w:r>
        <w:rPr>
          <w:rFonts w:eastAsia="Courier New" w:cs="Courier New" w:ascii="Courier New" w:hAnsi="Courier New"/>
          <w:sz w:val="20"/>
          <w:szCs w:val="20"/>
        </w:rPr>
        <w:t>from dataclasses import dataclass, field</w:t>
      </w:r>
    </w:p>
    <w:p>
      <w:pPr>
        <w:pStyle w:val="Normal"/>
        <w:shd w:val="clear" w:fill="F0F0F0"/>
        <w:spacing w:before="60" w:after="60"/>
        <w:jc w:val="start"/>
        <w:rPr/>
      </w:pPr>
      <w:r>
        <w:rPr>
          <w:rFonts w:eastAsia="Courier New" w:cs="Courier New" w:ascii="Courier New" w:hAnsi="Courier New"/>
          <w:sz w:val="20"/>
          <w:szCs w:val="20"/>
        </w:rPr>
        <w:t>from typing import AsyncGenerator</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@dataclass</w:t>
      </w:r>
    </w:p>
    <w:p>
      <w:pPr>
        <w:pStyle w:val="Normal"/>
        <w:shd w:val="clear" w:fill="F0F0F0"/>
        <w:spacing w:before="60" w:after="60"/>
        <w:jc w:val="start"/>
        <w:rPr/>
      </w:pPr>
      <w:r>
        <w:rPr>
          <w:rFonts w:eastAsia="Courier New" w:cs="Courier New" w:ascii="Courier New" w:hAnsi="Courier New"/>
          <w:sz w:val="20"/>
          <w:szCs w:val="20"/>
        </w:rPr>
        <w:t>class Specialist: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model: str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provider: str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system_prompt: str = ""</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temperature: float = 0.7</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max_tokens: int = 2048</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@dataclass</w:t>
      </w:r>
    </w:p>
    <w:p>
      <w:pPr>
        <w:pStyle w:val="Normal"/>
        <w:shd w:val="clear" w:fill="F0F0F0"/>
        <w:spacing w:before="60" w:after="60"/>
        <w:jc w:val="start"/>
        <w:rPr/>
      </w:pPr>
      <w:r>
        <w:rPr>
          <w:rFonts w:eastAsia="Courier New" w:cs="Courier New" w:ascii="Courier New" w:hAnsi="Courier New"/>
          <w:sz w:val="20"/>
          <w:szCs w:val="20"/>
        </w:rPr>
        <w:t>class SpecialistResult: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model: str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provider: str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content: str</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tokens_per_sec: float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latency_ms: int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token_count: int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error: str | None = None</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class BaseProvider(ABC):</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@abstractmethod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stream(self, model, messages, system_prompt="",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temperature=0.7, max_tokens=2048</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-&gt; AsyncGenerator[str, None]: ...</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@abstractmethod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chat(self, model, messages, system_prompt="",</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temperature=0.7, max_tokens=2048) -&gt; str: ...</w:t>
      </w:r>
    </w:p>
    <w:p>
      <w:pPr>
        <w:pStyle w:val="Normal"/>
        <w:shd w:val="clear" w:fill="F0F0F0"/>
        <w:spacing w:before="60" w:after="60"/>
        <w:jc w:val="start"/>
        <w:rPr/>
      </w:pPr>
      <w:r>
        <w:rPr/>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@abstractmethod</w:t>
      </w:r>
    </w:p>
    <w:p>
      <w:pPr>
        <w:pStyle w:val="Normal"/>
        <w:shd w:val="clear" w:fill="F0F0F0"/>
        <w:spacing w:before="60" w:after="6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async def list_models(self) -&gt; list[str]: ...</w:t>
      </w:r>
    </w:p>
    <w:p>
      <w:pPr>
        <w:pStyle w:val="Normal"/>
        <w:spacing w:lineRule="auto" w:line="360" w:before="120" w:after="120"/>
        <w:rPr/>
      </w:pPr>
      <w:r>
        <w:rPr/>
      </w:r>
    </w:p>
    <w:p>
      <w:pPr>
        <w:pStyle w:val="Normal"/>
        <w:spacing w:lineRule="auto" w:line="360" w:before="400" w:after="120"/>
        <w:jc w:val="center"/>
        <w:rPr/>
      </w:pPr>
      <w:r>
        <w:rPr>
          <w:rFonts w:eastAsia="Times New Roman" w:cs="Times New Roman"/>
          <w:b w:val="false"/>
          <w:bCs w:val="false"/>
          <w:sz w:val="24"/>
          <w:szCs w:val="24"/>
        </w:rPr>
        <w:t xml:space="preserve">— </w:t>
      </w:r>
      <w:r>
        <w:rPr>
          <w:rFonts w:eastAsia="Times New Roman" w:cs="Times New Roman"/>
          <w:b w:val="false"/>
          <w:bCs w:val="false"/>
          <w:sz w:val="24"/>
          <w:szCs w:val="24"/>
        </w:rPr>
        <w:t>End of Report —</w:t>
      </w:r>
    </w:p>
    <w:sectPr>
      <w:footerReference w:type="even" r:id="rId2"/>
      <w:footerReference w:type="default" r:id="rId3"/>
      <w:footerReference w:type="first" r:id="rId4"/>
      <w:type w:val="nextPage"/>
      <w:pgSz w:w="12240" w:h="15840"/>
      <w:pgMar w:left="180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MOA — Mixture of Agents  |  Page </w:t>
    </w: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MOA — Mixture of Agents  |  Page </w:t>
    </w: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4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300" w:after="18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before="240" w:after="12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LibreOffice/25.8.6.2$Linux_X86_64 LibreOffice_project/580$Build-2</Application>
  <AppVersion>15.0000</AppVersion>
  <Pages>42</Pages>
  <Words>7632</Words>
  <Characters>49633</Characters>
  <CharactersWithSpaces>57613</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2026-04-21T08:31:01Z</dcterms:created>
  <dc:creator>Un-named</dc:creator>
  <dc:description/>
  <dc:language>en-US</dc:language>
  <cp:lastModifiedBy/>
  <dcterms:modified xsi:type="dcterms:W3CDTF">2026-04-22T11:01:35Z</dcterms:modified>
  <cp:revision>2</cp:revision>
  <dc:subject/>
  <dc:title/>
</cp:coreProperties>
</file>