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28A0" w:val="clear"/>
            <w:tcMar>
              <w:top w:type="dxa" w:w="400"/>
              <w:left w:type="dxa" w:w="400"/>
              <w:bottom w:type="dxa" w:w="400"/>
              <w:right w:type="dxa" w:w="400"/>
            </w:tcMar>
          </w:tcPr>
          <w:p>
            <w:pPr>
              <w:spacing w:after="100"/>
              <w:jc w:val="center"/>
            </w:pPr>
            <w:r>
              <w:rPr>
                <w:rFonts w:ascii="Arial" w:cs="Arial" w:eastAsia="Arial" w:hAnsi="Arial"/>
                <w:b/>
                <w:bCs/>
                <w:color w:val="FFFFFF"/>
                <w:sz w:val="28"/>
                <w:szCs w:val="28"/>
              </w:rPr>
              <w:t xml:space="preserve">SAMSUNG PRISM</w:t>
            </w:r>
          </w:p>
          <w:p>
            <w:pPr>
              <w:spacing w:after="300"/>
              <w:jc w:val="center"/>
            </w:pPr>
            <w:r>
              <w:rPr>
                <w:rFonts w:ascii="Arial" w:cs="Arial" w:eastAsia="Arial" w:hAnsi="Arial"/>
                <w:color w:val="AAAACC"/>
                <w:sz w:val="20"/>
                <w:szCs w:val="20"/>
              </w:rPr>
              <w:t xml:space="preserve">Industry-Academia Research Collaboration</w:t>
            </w:r>
          </w:p>
          <w:p>
            <w:pPr>
              <w:spacing w:after="120"/>
              <w:jc w:val="center"/>
            </w:pPr>
            <w:r>
              <w:rPr>
                <w:rFonts w:ascii="Arial" w:cs="Arial" w:eastAsia="Arial" w:hAnsi="Arial"/>
                <w:b/>
                <w:bCs/>
                <w:color w:val="FFFFFF"/>
                <w:sz w:val="36"/>
                <w:szCs w:val="36"/>
              </w:rPr>
              <w:t xml:space="preserve">Phase 3 Implementation Guide</w:t>
            </w:r>
          </w:p>
          <w:p>
            <w:pPr>
              <w:spacing w:after="80"/>
              <w:jc w:val="center"/>
            </w:pPr>
            <w:r>
              <w:rPr>
                <w:rFonts w:ascii="Arial" w:cs="Arial" w:eastAsia="Arial" w:hAnsi="Arial"/>
                <w:color w:val="90CAF9"/>
                <w:sz w:val="26"/>
                <w:szCs w:val="26"/>
              </w:rPr>
              <w:t xml:space="preserve">Simplified DB-LSTM (PredRNNv3-inspired)</w:t>
            </w:r>
          </w:p>
          <w:p>
            <w:pPr>
              <w:spacing w:after="300"/>
              <w:jc w:val="center"/>
            </w:pPr>
            <w:r>
              <w:rPr>
                <w:rFonts w:ascii="Arial" w:cs="Arial" w:eastAsia="Arial" w:hAnsi="Arial"/>
                <w:color w:val="BBDEFB"/>
                <w:sz w:val="22"/>
                <w:szCs w:val="22"/>
              </w:rPr>
              <w:t xml:space="preserve">Browser ML Inference for Gaze Prediction</w:t>
            </w:r>
          </w:p>
          <w:p>
            <w:pPr>
              <w:jc w:val="center"/>
            </w:pPr>
            <w:r>
              <w:rPr>
                <w:rFonts w:ascii="Arial" w:cs="Arial" w:eastAsia="Arial" w:hAnsi="Arial"/>
                <w:color w:val="AAAACC"/>
                <w:sz w:val="20"/>
                <w:szCs w:val="20"/>
              </w:rPr>
              <w:t xml:space="preserve">Weeks 3 - 4  |  April 2026</w:t>
            </w:r>
          </w:p>
        </w:tc>
      </w:tr>
    </w:tbl>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Attribute</w:t>
            </w:r>
          </w:p>
        </w:tc>
        <w:tc>
          <w:tcPr>
            <w:tcW w:type="dxa" w:w="636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Value</w:t>
            </w:r>
          </w:p>
        </w:tc>
      </w:tr>
      <w:tr>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Project Track</w:t>
            </w:r>
          </w:p>
        </w:tc>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Immersive Technologies / XR</w:t>
            </w:r>
          </w:p>
        </w:tc>
      </w:tr>
      <w:tr>
        <w:tc>
          <w:tcPr>
            <w:tcW w:type="dxa" w:w="30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Platform</w:t>
            </w:r>
          </w:p>
        </w:tc>
        <w:tc>
          <w:tcPr>
            <w:tcW w:type="dxa" w:w="63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Browser (Three.js + TF.js)</w:t>
            </w:r>
          </w:p>
        </w:tc>
      </w:tr>
      <w:tr>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Phase Duration</w:t>
            </w:r>
          </w:p>
        </w:tc>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Weeks 3-4 (2 weeks)</w:t>
            </w:r>
          </w:p>
        </w:tc>
      </w:tr>
      <w:tr>
        <w:tc>
          <w:tcPr>
            <w:tcW w:type="dxa" w:w="30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New Files in Phase 3</w:t>
            </w:r>
          </w:p>
        </w:tc>
        <w:tc>
          <w:tcPr>
            <w:tcW w:type="dxa" w:w="63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train.py  |  model.js</w:t>
            </w:r>
          </w:p>
        </w:tc>
      </w:tr>
      <w:tr>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Prerequisite</w:t>
            </w:r>
          </w:p>
        </w:tc>
        <w:tc>
          <w:tcPr>
            <w:tcW w:type="dxa" w:w="6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Phase 1 (reactive baseline) + Phase 2 (kalman.js) completed</w:t>
            </w:r>
          </w:p>
        </w:tc>
      </w:tr>
      <w:tr>
        <w:tc>
          <w:tcPr>
            <w:tcW w:type="dxa" w:w="30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Key Deliverable</w:t>
            </w:r>
          </w:p>
        </w:tc>
        <w:tc>
          <w:tcPr>
            <w:tcW w:type="dxa" w:w="63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DB-LSTM live in browser, all 3 modes selectable in UI</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1.  Phase 3 Overview</w:t>
      </w:r>
    </w:p>
    <w:p>
      <w:pPr>
        <w:spacing w:after="60" w:before="60"/>
      </w:pPr>
      <w:r>
        <w:rPr>
          <w:rFonts w:ascii="Arial" w:cs="Arial" w:eastAsia="Arial" w:hAnsi="Arial"/>
          <w:color w:val="1A1A2E"/>
          <w:sz w:val="22"/>
          <w:szCs w:val="22"/>
        </w:rPr>
        <w:t xml:space="preserve">Phase 3 is the machine-learning heart of the Samsung PRISM Predictive Texture Streaming project. Over two weeks you will collect real user gaze data from the Phase 1 demo, train a lightweight dual-branch LSTM (DB-LSTM) neural network offline in Python, export it to TensorFlow.js, and integrate it as the third prediction mode in the browser demo alongside the Kalman filter (Phase 2) and the reactive baseline (Phase 1).</w:t>
      </w:r>
    </w:p>
    <w:p>
      <w:pPr>
        <w:spacing w:before="80"/>
      </w:pPr>
      <w:r>
        <w:t xml:space="preserve"/>
      </w:r>
    </w:p>
    <w:p>
      <w:pPr>
        <w:spacing w:after="60" w:before="60"/>
      </w:pPr>
      <w:r>
        <w:rPr>
          <w:rFonts w:ascii="Arial" w:cs="Arial" w:eastAsia="Arial" w:hAnsi="Arial"/>
          <w:color w:val="1A1A2E"/>
          <w:sz w:val="22"/>
          <w:szCs w:val="22"/>
        </w:rPr>
        <w:t xml:space="preserve">At the end of Phase 3 the application will have three selectable prediction modes — reactive, Kalman, and DB-LSTM — all live in the browser, ready for the A/B evaluation in Phase 4.</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c>
          <w:tcPr>
            <w:tcW w:type="dxa" w:w="6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Task</w:t>
            </w:r>
          </w:p>
        </w:tc>
        <w:tc>
          <w:tcPr>
            <w:tcW w:type="dxa" w:w="45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Description</w:t>
            </w:r>
          </w:p>
        </w:tc>
        <w:tc>
          <w:tcPr>
            <w:tcW w:type="dxa" w:w="426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Output</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3.1</w:t>
            </w:r>
          </w:p>
        </w:tc>
        <w:tc>
          <w:tcPr>
            <w:tcW w:type="dxa" w:w="4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Training data preparation</w:t>
            </w:r>
          </w:p>
        </w:tc>
        <w:tc>
          <w:tcPr>
            <w:tcW w:type="dxa" w:w="42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Supervised sequences from exported gaze JSON</w:t>
            </w:r>
          </w:p>
        </w:tc>
      </w:tr>
      <w:tr>
        <w:tc>
          <w:tcPr>
            <w:tcW w:type="dxa" w:w="6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3.2</w:t>
            </w:r>
          </w:p>
        </w:tc>
        <w:tc>
          <w:tcPr>
            <w:tcW w:type="dxa" w:w="45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Build DB-LSTM model in Python</w:t>
            </w:r>
          </w:p>
        </w:tc>
        <w:tc>
          <w:tcPr>
            <w:tcW w:type="dxa" w:w="42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PyTorch model definition (~50 K params)</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3.3</w:t>
            </w:r>
          </w:p>
        </w:tc>
        <w:tc>
          <w:tcPr>
            <w:tcW w:type="dxa" w:w="4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Train and evaluate vs Kalman</w:t>
            </w:r>
          </w:p>
        </w:tc>
        <w:tc>
          <w:tcPr>
            <w:tcW w:type="dxa" w:w="42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Prediction error comparison + training plots</w:t>
            </w:r>
          </w:p>
        </w:tc>
      </w:tr>
      <w:tr>
        <w:tc>
          <w:tcPr>
            <w:tcW w:type="dxa" w:w="6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3.4</w:t>
            </w:r>
          </w:p>
        </w:tc>
        <w:tc>
          <w:tcPr>
            <w:tcW w:type="dxa" w:w="45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Export to TF.js</w:t>
            </w:r>
          </w:p>
        </w:tc>
        <w:tc>
          <w:tcPr>
            <w:tcW w:type="dxa" w:w="42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tfjs_model/ folder ready for browser loading</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3.5</w:t>
            </w:r>
          </w:p>
        </w:tc>
        <w:tc>
          <w:tcPr>
            <w:tcW w:type="dxa" w:w="4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Live browser inference</w:t>
            </w:r>
          </w:p>
        </w:tc>
        <w:tc>
          <w:tcPr>
            <w:tcW w:type="dxa" w:w="42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model.js integrated, all three modes working</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428A0" w:sz="10"/>
              <w:bottom w:val="single" w:color="C5CAE9" w:sz="1"/>
              <w:right w:val="single" w:color="C5CAE9" w:sz="1"/>
            </w:tcBorders>
            <w:shd w:fill="E3F0FF" w:val="clear"/>
            <w:tcMar>
              <w:top w:type="dxa" w:w="100"/>
              <w:left w:type="dxa" w:w="200"/>
              <w:bottom w:type="dxa" w:w="100"/>
              <w:right w:type="dxa" w:w="120"/>
            </w:tcMar>
          </w:tcPr>
          <w:p>
            <w:pPr>
              <w:spacing w:after="40" w:before="40"/>
            </w:pPr>
            <w:r>
              <w:rPr>
                <w:rFonts w:ascii="Arial" w:cs="Arial" w:eastAsia="Arial" w:hAnsi="Arial"/>
                <w:b/>
                <w:bCs/>
                <w:color w:val="1428A0"/>
                <w:sz w:val="20"/>
                <w:szCs w:val="20"/>
              </w:rPr>
              <w:t xml:space="preserve">Milestone:  </w:t>
            </w:r>
            <w:r>
              <w:rPr>
                <w:rFonts w:ascii="Arial" w:cs="Arial" w:eastAsia="Arial" w:hAnsi="Arial"/>
                <w:color w:val="1A1A2E"/>
                <w:sz w:val="20"/>
                <w:szCs w:val="20"/>
              </w:rPr>
              <w:t xml:space="preserve">DB-LSTM prediction live in browser. All three modes (Reactive / Kalman / DB-LSTM) selectable via UI toggle.</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2.  Prerequisites &amp; Environment Setup</w:t>
      </w:r>
    </w:p>
    <w:p>
      <w:pPr>
        <w:pStyle w:val="Heading2"/>
        <w:spacing w:after="120" w:before="280"/>
      </w:pPr>
      <w:r>
        <w:rPr>
          <w:rFonts w:ascii="Arial" w:cs="Arial" w:eastAsia="Arial" w:hAnsi="Arial"/>
          <w:b/>
          <w:bCs/>
          <w:color w:val="1E88E5"/>
          <w:sz w:val="26"/>
          <w:szCs w:val="26"/>
        </w:rPr>
        <w:t xml:space="preserve">2.1  What Must Already Be Working</w:t>
      </w:r>
    </w:p>
    <w:p>
      <w:pPr>
        <w:spacing w:after="60" w:before="60"/>
      </w:pPr>
      <w:r>
        <w:rPr>
          <w:rFonts w:ascii="Arial" w:cs="Arial" w:eastAsia="Arial" w:hAnsi="Arial"/>
          <w:color w:val="1A1A2E"/>
          <w:sz w:val="22"/>
          <w:szCs w:val="22"/>
        </w:rPr>
        <w:t xml:space="preserve">Before starting Phase 3, verify the following are complete:</w:t>
      </w:r>
    </w:p>
    <w:p>
      <w:pPr>
        <w:pStyle w:val="ListParagraph"/>
        <w:numPr>
          <w:ilvl w:val="0"/>
          <w:numId w:val="2"/>
        </w:numPr>
        <w:spacing w:after="40" w:before="40"/>
      </w:pPr>
      <w:r>
        <w:rPr>
          <w:rFonts w:ascii="Arial" w:cs="Arial" w:eastAsia="Arial" w:hAnsi="Arial"/>
          <w:b w:val="false"/>
          <w:bCs w:val="false"/>
          <w:color w:val="1A1A2E"/>
          <w:sz w:val="22"/>
          <w:szCs w:val="22"/>
        </w:rPr>
        <w:t xml:space="preserve">Phase 1 complete: gaze.js tracks at 10 Hz, scene.js renders Gallery and Tunnel scenes, streaming.js applies reactive mip-level selection, and the Export Log button writes a valid gaze_log.json file.</w:t>
      </w:r>
    </w:p>
    <w:p>
      <w:pPr>
        <w:pStyle w:val="ListParagraph"/>
        <w:numPr>
          <w:ilvl w:val="0"/>
          <w:numId w:val="2"/>
        </w:numPr>
        <w:spacing w:after="40" w:before="40"/>
      </w:pPr>
      <w:r>
        <w:rPr>
          <w:rFonts w:ascii="Arial" w:cs="Arial" w:eastAsia="Arial" w:hAnsi="Arial"/>
          <w:b w:val="false"/>
          <w:bCs w:val="false"/>
          <w:color w:val="1A1A2E"/>
          <w:sz w:val="22"/>
          <w:szCs w:val="22"/>
        </w:rPr>
        <w:t xml:space="preserve">Phase 2 complete: kalman.js implements the Kalman filter on [x, y, vx, vy] and the Kalman mode is selectable in the UI mode dropdown.</w:t>
      </w:r>
    </w:p>
    <w:p>
      <w:pPr>
        <w:pStyle w:val="ListParagraph"/>
        <w:numPr>
          <w:ilvl w:val="0"/>
          <w:numId w:val="2"/>
        </w:numPr>
        <w:spacing w:after="40" w:before="40"/>
      </w:pPr>
      <w:r>
        <w:rPr>
          <w:rFonts w:ascii="Arial" w:cs="Arial" w:eastAsia="Arial" w:hAnsi="Arial"/>
          <w:b w:val="false"/>
          <w:bCs w:val="false"/>
          <w:color w:val="1A1A2E"/>
          <w:sz w:val="22"/>
          <w:szCs w:val="22"/>
        </w:rPr>
        <w:t xml:space="preserve">You have collected at least 20-30 minutes of real gaze data by using the Phase 1 demo with the webcam active and exporting the log.</w:t>
      </w:r>
    </w:p>
    <w:p>
      <w:pPr>
        <w:spacing w:before="80"/>
      </w:pPr>
      <w:r>
        <w:t xml:space="preserve"/>
      </w:r>
    </w:p>
    <w:p>
      <w:pPr>
        <w:pStyle w:val="Heading2"/>
        <w:spacing w:after="120" w:before="280"/>
      </w:pPr>
      <w:r>
        <w:rPr>
          <w:rFonts w:ascii="Arial" w:cs="Arial" w:eastAsia="Arial" w:hAnsi="Arial"/>
          <w:b/>
          <w:bCs/>
          <w:color w:val="1E88E5"/>
          <w:sz w:val="26"/>
          <w:szCs w:val="26"/>
        </w:rPr>
        <w:t xml:space="preserve">2.2  Python Environment</w:t>
      </w:r>
    </w:p>
    <w:p>
      <w:pPr>
        <w:spacing w:after="60" w:before="60"/>
      </w:pPr>
      <w:r>
        <w:rPr>
          <w:rFonts w:ascii="Arial" w:cs="Arial" w:eastAsia="Arial" w:hAnsi="Arial"/>
          <w:color w:val="1A1A2E"/>
          <w:sz w:val="22"/>
          <w:szCs w:val="22"/>
        </w:rPr>
        <w:t xml:space="preserve">All training runs offline on your laptop or workstation — no GPU is required, though training is faster with CUDA. Create a dedicated virtual environment to avoid dependency conflicts: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 Create and activate virtual environment</w:t>
            </w:r>
          </w:p>
          <w:p>
            <w:pPr>
              <w:spacing w:after="20" w:before="20"/>
            </w:pPr>
            <w:r>
              <w:rPr>
                <w:rFonts w:ascii="Courier New" w:cs="Courier New" w:eastAsia="Courier New" w:hAnsi="Courier New"/>
                <w:color w:val="1A237E"/>
                <w:sz w:val="18"/>
                <w:szCs w:val="18"/>
              </w:rPr>
              <w:t xml:space="preserve">python -m venv prism_env</w:t>
            </w:r>
          </w:p>
          <w:p>
            <w:pPr>
              <w:spacing w:after="20" w:before="20"/>
            </w:pPr>
            <w:r>
              <w:rPr>
                <w:rFonts w:ascii="Courier New" w:cs="Courier New" w:eastAsia="Courier New" w:hAnsi="Courier New"/>
                <w:color w:val="1A237E"/>
                <w:sz w:val="18"/>
                <w:szCs w:val="18"/>
              </w:rPr>
              <w:t xml:space="preserve">source prism_env/bin/activate   # Windows: prism_env\Scripts\activate</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Install Python dependencies</w:t>
            </w:r>
          </w:p>
          <w:p>
            <w:pPr>
              <w:spacing w:after="20" w:before="20"/>
            </w:pPr>
            <w:r>
              <w:rPr>
                <w:rFonts w:ascii="Courier New" w:cs="Courier New" w:eastAsia="Courier New" w:hAnsi="Courier New"/>
                <w:color w:val="1A237E"/>
                <w:sz w:val="18"/>
                <w:szCs w:val="18"/>
              </w:rPr>
              <w:t xml:space="preserve">pip install torch torchvision torchaudio   # CPU build is sufficient</w:t>
            </w:r>
          </w:p>
          <w:p>
            <w:pPr>
              <w:spacing w:after="20" w:before="20"/>
            </w:pPr>
            <w:r>
              <w:rPr>
                <w:rFonts w:ascii="Courier New" w:cs="Courier New" w:eastAsia="Courier New" w:hAnsi="Courier New"/>
                <w:color w:val="1A237E"/>
                <w:sz w:val="18"/>
                <w:szCs w:val="18"/>
              </w:rPr>
              <w:t xml:space="preserve">pip install numpy matplotlib scikit-learn</w:t>
            </w:r>
          </w:p>
          <w:p>
            <w:pPr>
              <w:spacing w:after="20" w:before="20"/>
            </w:pPr>
            <w:r>
              <w:rPr>
                <w:rFonts w:ascii="Courier New" w:cs="Courier New" w:eastAsia="Courier New" w:hAnsi="Courier New"/>
                <w:color w:val="1A237E"/>
                <w:sz w:val="18"/>
                <w:szCs w:val="18"/>
              </w:rPr>
              <w:t xml:space="preserve">pip install onnx onnx2tf tensorflowjs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428A0" w:sz="10"/>
              <w:bottom w:val="single" w:color="C5CAE9" w:sz="1"/>
              <w:right w:val="single" w:color="C5CAE9" w:sz="1"/>
            </w:tcBorders>
            <w:shd w:fill="E3F0FF" w:val="clear"/>
            <w:tcMar>
              <w:top w:type="dxa" w:w="100"/>
              <w:left w:type="dxa" w:w="200"/>
              <w:bottom w:type="dxa" w:w="100"/>
              <w:right w:type="dxa" w:w="120"/>
            </w:tcMar>
          </w:tcPr>
          <w:p>
            <w:pPr>
              <w:spacing w:after="40" w:before="40"/>
            </w:pPr>
            <w:r>
              <w:rPr>
                <w:rFonts w:ascii="Arial" w:cs="Arial" w:eastAsia="Arial" w:hAnsi="Arial"/>
                <w:b/>
                <w:bCs/>
                <w:color w:val="1428A0"/>
                <w:sz w:val="20"/>
                <w:szCs w:val="20"/>
              </w:rPr>
              <w:t xml:space="preserve">Note:  </w:t>
            </w:r>
            <w:r>
              <w:rPr>
                <w:rFonts w:ascii="Arial" w:cs="Arial" w:eastAsia="Arial" w:hAnsi="Arial"/>
                <w:color w:val="1A1A2E"/>
                <w:sz w:val="20"/>
                <w:szCs w:val="20"/>
              </w:rPr>
              <w:t xml:space="preserve">The onnx, onnx2tf, and tensorflowjs packages are only needed for the TF.js export step (Task 3.4). You can train and evaluate the model (Tasks 3.2-3.3) without them and install the export tools later.</w:t>
            </w:r>
          </w:p>
        </w:tc>
      </w:tr>
    </w:tbl>
    <w:p>
      <w:pPr>
        <w:spacing w:before="100"/>
      </w:pPr>
      <w:r>
        <w:t xml:space="preserve"/>
      </w:r>
    </w:p>
    <w:p>
      <w:pPr>
        <w:pStyle w:val="Heading2"/>
        <w:spacing w:after="120" w:before="280"/>
      </w:pPr>
      <w:r>
        <w:rPr>
          <w:rFonts w:ascii="Arial" w:cs="Arial" w:eastAsia="Arial" w:hAnsi="Arial"/>
          <w:b/>
          <w:bCs/>
          <w:color w:val="1E88E5"/>
          <w:sz w:val="26"/>
          <w:szCs w:val="26"/>
        </w:rPr>
        <w:t xml:space="preserve">2.3  Browser Dependencies</w:t>
      </w:r>
    </w:p>
    <w:p>
      <w:pPr>
        <w:spacing w:after="60" w:before="60"/>
      </w:pPr>
      <w:r>
        <w:rPr>
          <w:rFonts w:ascii="Arial" w:cs="Arial" w:eastAsia="Arial" w:hAnsi="Arial"/>
          <w:color w:val="1A1A2E"/>
          <w:sz w:val="22"/>
          <w:szCs w:val="22"/>
        </w:rPr>
        <w:t xml:space="preserve">TensorFlow.js must be loaded in index.html before model.js. Add this script tag inside the &lt;head&gt; before any of your own module scripts: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&lt;!-- index.html — add BEFORE your own module scripts --&gt;</w:t>
            </w:r>
          </w:p>
          <w:p>
            <w:pPr>
              <w:spacing w:after="20" w:before="20"/>
            </w:pPr>
            <w:r>
              <w:rPr>
                <w:rFonts w:ascii="Courier New" w:cs="Courier New" w:eastAsia="Courier New" w:hAnsi="Courier New"/>
                <w:color w:val="1A237E"/>
                <w:sz w:val="18"/>
                <w:szCs w:val="18"/>
              </w:rPr>
              <w:t xml:space="preserve">&lt;script src="https://cdn.jsdelivr.net/npm/@tensorflow/tfjs@4/dist/tf.min.js"&gt;&lt;/script&gt;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&lt;!-- Then your own modules --&gt;</w:t>
            </w:r>
          </w:p>
          <w:p>
            <w:pPr>
              <w:spacing w:after="20" w:before="20"/>
            </w:pPr>
            <w:r>
              <w:rPr>
                <w:rFonts w:ascii="Courier New" w:cs="Courier New" w:eastAsia="Courier New" w:hAnsi="Courier New"/>
                <w:color w:val="1A237E"/>
                <w:sz w:val="18"/>
                <w:szCs w:val="18"/>
              </w:rPr>
              <w:t xml:space="preserve">&lt;script type="module" src="model.js"&gt;&lt;/script&gt;</w:t>
            </w:r>
          </w:p>
          <w:p>
            <w:pPr>
              <w:spacing w:after="20" w:before="20"/>
            </w:pPr>
            <w:r>
              <w:rPr>
                <w:rFonts w:ascii="Courier New" w:cs="Courier New" w:eastAsia="Courier New" w:hAnsi="Courier New"/>
                <w:color w:val="1A237E"/>
                <w:sz w:val="18"/>
                <w:szCs w:val="18"/>
              </w:rPr>
              <w:t xml:space="preserve">&lt;script type="module" src="main.js"&gt;&lt;/script&gt;</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3.  Task 3.1 — Training Data Preparation</w:t>
      </w:r>
    </w:p>
    <w:p>
      <w:pPr>
        <w:pStyle w:val="Heading2"/>
        <w:spacing w:after="120" w:before="280"/>
      </w:pPr>
      <w:r>
        <w:rPr>
          <w:rFonts w:ascii="Arial" w:cs="Arial" w:eastAsia="Arial" w:hAnsi="Arial"/>
          <w:b/>
          <w:bCs/>
          <w:color w:val="1E88E5"/>
          <w:sz w:val="26"/>
          <w:szCs w:val="26"/>
        </w:rPr>
        <w:t xml:space="preserve">3.1.1  What You Are Building</w:t>
      </w:r>
    </w:p>
    <w:p>
      <w:pPr>
        <w:spacing w:after="60" w:before="60"/>
      </w:pPr>
      <w:r>
        <w:rPr>
          <w:rFonts w:ascii="Arial" w:cs="Arial" w:eastAsia="Arial" w:hAnsi="Arial"/>
          <w:color w:val="1A1A2E"/>
          <w:sz w:val="22"/>
          <w:szCs w:val="22"/>
        </w:rPr>
        <w:t xml:space="preserve">The DB-LSTM learns to predict where the user will look 200 ms into the future by training on historical gaze sequences. Each training sample is a sliding window of 10 consecutive gaze ticks (1 second of history) paired with the actual gaze position 2 ticks later (200 ms ahead).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Symbol</w:t>
            </w:r>
          </w:p>
        </w:tc>
        <w:tc>
          <w:tcPr>
            <w:tcW w:type="dxa" w:w="18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Value</w:t>
            </w:r>
          </w:p>
        </w:tc>
        <w:tc>
          <w:tcPr>
            <w:tcW w:type="dxa" w:w="576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Meaning</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SEQ_LEN</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10</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Number of input ticks per sample</w:t>
            </w:r>
          </w:p>
        </w:tc>
      </w:tr>
      <w:tr>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dt</w:t>
            </w:r>
          </w:p>
        </w:tc>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100 ms</w:t>
            </w:r>
          </w:p>
        </w:tc>
        <w:tc>
          <w:tcPr>
            <w:tcW w:type="dxa" w:w="5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Time between ticks (10 Hz tracking rate)</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LOOKAHEAD</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2 ticks</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How far ahead we predict (2 x 100 ms = 200 ms)</w:t>
            </w:r>
          </w:p>
        </w:tc>
      </w:tr>
      <w:tr>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INPUT_DIM</w:t>
            </w:r>
          </w:p>
        </w:tc>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4</w:t>
            </w:r>
          </w:p>
        </w:tc>
        <w:tc>
          <w:tcPr>
            <w:tcW w:type="dxa" w:w="5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Features per tick: x, y, vx, vy</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OUTPUT_DIM</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2</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Prediction target: x, y</w:t>
            </w:r>
          </w:p>
        </w:tc>
      </w:tr>
    </w:tbl>
    <w:p>
      <w:pPr>
        <w:spacing w:before="100"/>
      </w:pPr>
      <w:r>
        <w:t xml:space="preserve"/>
      </w:r>
    </w:p>
    <w:p>
      <w:pPr>
        <w:pStyle w:val="Heading2"/>
        <w:spacing w:after="120" w:before="280"/>
      </w:pPr>
      <w:r>
        <w:rPr>
          <w:rFonts w:ascii="Arial" w:cs="Arial" w:eastAsia="Arial" w:hAnsi="Arial"/>
          <w:b/>
          <w:bCs/>
          <w:color w:val="1E88E5"/>
          <w:sz w:val="26"/>
          <w:szCs w:val="26"/>
        </w:rPr>
        <w:t xml:space="preserve">3.1.2  Export the Gaze Log from the Browser</w:t>
      </w:r>
    </w:p>
    <w:p>
      <w:pPr>
        <w:spacing w:after="60" w:before="60"/>
      </w:pPr>
      <w:r>
        <w:rPr>
          <w:rFonts w:ascii="Arial" w:cs="Arial" w:eastAsia="Arial" w:hAnsi="Arial"/>
          <w:color w:val="1A1A2E"/>
          <w:sz w:val="22"/>
          <w:szCs w:val="22"/>
        </w:rPr>
        <w:t xml:space="preserve">Open the Phase 1 demo, enable the webcam, and interact naturally with both the Gallery and Tunnel scenes for at least 20 minutes total. Then click the Export Log button in the toolbar. The browser will download a file called gaze_log.json.</w:t>
      </w:r>
    </w:p>
    <w:p>
      <w:pPr>
        <w:spacing w:before="60"/>
      </w:pPr>
      <w:r>
        <w:t xml:space="preserve"/>
      </w:r>
    </w:p>
    <w:p>
      <w:pPr>
        <w:spacing w:after="60" w:before="60"/>
      </w:pPr>
      <w:r>
        <w:rPr>
          <w:rFonts w:ascii="Arial" w:cs="Arial" w:eastAsia="Arial" w:hAnsi="Arial"/>
          <w:color w:val="1A1A2E"/>
          <w:sz w:val="22"/>
          <w:szCs w:val="22"/>
        </w:rPr>
        <w:t xml:space="preserve">The file has this structure:</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"meta": {</w:t>
            </w:r>
          </w:p>
          <w:p>
            <w:pPr>
              <w:spacing w:after="20" w:before="20"/>
            </w:pPr>
            <w:r>
              <w:rPr>
                <w:rFonts w:ascii="Courier New" w:cs="Courier New" w:eastAsia="Courier New" w:hAnsi="Courier New"/>
                <w:color w:val="1A237E"/>
                <w:sz w:val="18"/>
                <w:szCs w:val="18"/>
              </w:rPr>
              <w:t xml:space="preserve">    "canvasW": 800,</w:t>
            </w:r>
          </w:p>
          <w:p>
            <w:pPr>
              <w:spacing w:after="20" w:before="20"/>
            </w:pPr>
            <w:r>
              <w:rPr>
                <w:rFonts w:ascii="Courier New" w:cs="Courier New" w:eastAsia="Courier New" w:hAnsi="Courier New"/>
                <w:color w:val="1A237E"/>
                <w:sz w:val="18"/>
                <w:szCs w:val="18"/>
              </w:rPr>
              <w:t xml:space="preserve">    "canvasH": 600,</w:t>
            </w:r>
          </w:p>
          <w:p>
            <w:pPr>
              <w:spacing w:after="20" w:before="20"/>
            </w:pPr>
            <w:r>
              <w:rPr>
                <w:rFonts w:ascii="Courier New" w:cs="Courier New" w:eastAsia="Courier New" w:hAnsi="Courier New"/>
                <w:color w:val="1A237E"/>
                <w:sz w:val="18"/>
                <w:szCs w:val="18"/>
              </w:rPr>
              <w:t xml:space="preserve">    "smoothingAlpha": 0.35,</w:t>
            </w:r>
          </w:p>
          <w:p>
            <w:pPr>
              <w:spacing w:after="20" w:before="20"/>
            </w:pPr>
            <w:r>
              <w:rPr>
                <w:rFonts w:ascii="Courier New" w:cs="Courier New" w:eastAsia="Courier New" w:hAnsi="Courier New"/>
                <w:color w:val="1A237E"/>
                <w:sz w:val="18"/>
                <w:szCs w:val="18"/>
              </w:rPr>
              <w:t xml:space="preserve">    "exportedAt": "2026-04-06T10:00:00Z"</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"frames": [</w:t>
            </w:r>
          </w:p>
          <w:p>
            <w:pPr>
              <w:spacing w:after="20" w:before="20"/>
            </w:pPr>
            <w:r>
              <w:rPr>
                <w:rFonts w:ascii="Courier New" w:cs="Courier New" w:eastAsia="Courier New" w:hAnsi="Courier New"/>
                <w:color w:val="1A237E"/>
                <w:sz w:val="18"/>
                <w:szCs w:val="18"/>
              </w:rPr>
              <w:t xml:space="preserve">    { "t": 0,   "x": 0.512, "y": 0.481, "vx":  0.008, "vy": -0.003 },</w:t>
            </w:r>
          </w:p>
          <w:p>
            <w:pPr>
              <w:spacing w:after="20" w:before="20"/>
            </w:pPr>
            <w:r>
              <w:rPr>
                <w:rFonts w:ascii="Courier New" w:cs="Courier New" w:eastAsia="Courier New" w:hAnsi="Courier New"/>
                <w:color w:val="1A237E"/>
                <w:sz w:val="18"/>
                <w:szCs w:val="18"/>
              </w:rPr>
              <w:t xml:space="preserve">    { "t": 100, "x": 0.524, "y": 0.479, "vx":  0.012, "vy":  0.002 },</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w:t>
            </w:r>
          </w:p>
        </w:tc>
      </w:tr>
    </w:tbl>
    <w:p>
      <w:pPr>
        <w:spacing w:before="80"/>
      </w:pPr>
      <w:r>
        <w:t xml:space="preserve"/>
      </w:r>
    </w:p>
    <w:p>
      <w:pPr>
        <w:spacing w:after="60" w:before="60"/>
      </w:pPr>
      <w:r>
        <w:rPr>
          <w:rFonts w:ascii="Arial" w:cs="Arial" w:eastAsia="Arial" w:hAnsi="Arial"/>
          <w:color w:val="1A1A2E"/>
          <w:sz w:val="22"/>
          <w:szCs w:val="22"/>
        </w:rPr>
        <w:t xml:space="preserve">Both x and y are normalised to [0, 1] relative to the canvas dimensions. The velocity fields vx and vy are the per-tick difference in position, also normalised. No additional preprocessing is needed before feeding this file to train.py.</w:t>
      </w:r>
    </w:p>
    <w:p>
      <w:pPr>
        <w:spacing w:before="100"/>
      </w:pPr>
      <w:r>
        <w:t xml:space="preserve"/>
      </w:r>
    </w:p>
    <w:p>
      <w:pPr>
        <w:pStyle w:val="Heading2"/>
        <w:spacing w:after="120" w:before="280"/>
      </w:pPr>
      <w:r>
        <w:rPr>
          <w:rFonts w:ascii="Arial" w:cs="Arial" w:eastAsia="Arial" w:hAnsi="Arial"/>
          <w:b/>
          <w:bCs/>
          <w:color w:val="1E88E5"/>
          <w:sz w:val="26"/>
          <w:szCs w:val="26"/>
        </w:rPr>
        <w:t xml:space="preserve">3.1.3  How train.py Constructs the Dataset</w:t>
      </w:r>
    </w:p>
    <w:p>
      <w:pPr>
        <w:spacing w:after="60" w:before="60"/>
      </w:pPr>
      <w:r>
        <w:rPr>
          <w:rFonts w:ascii="Arial" w:cs="Arial" w:eastAsia="Arial" w:hAnsi="Arial"/>
          <w:color w:val="1A1A2E"/>
          <w:sz w:val="22"/>
          <w:szCs w:val="22"/>
        </w:rPr>
        <w:t xml:space="preserve">The load_gaze_log() function reads the JSON and returns an (N, 4) NumPy array. The build_sequences() function then applies a sliding window:</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 For each index i from 0 to (N - SEQ_LEN - LOOKAHEAD):</w:t>
            </w:r>
          </w:p>
          <w:p>
            <w:pPr>
              <w:spacing w:after="20" w:before="20"/>
            </w:pPr>
            <w:r>
              <w:rPr>
                <w:rFonts w:ascii="Courier New" w:cs="Courier New" w:eastAsia="Courier New" w:hAnsi="Courier New"/>
                <w:color w:val="1A237E"/>
                <w:sz w:val="18"/>
                <w:szCs w:val="18"/>
              </w:rPr>
              <w:t xml:space="preserve">#   X[i] = frames[i : i+10]             # shape (10, 4) — input window</w:t>
            </w:r>
          </w:p>
          <w:p>
            <w:pPr>
              <w:spacing w:after="20" w:before="20"/>
            </w:pPr>
            <w:r>
              <w:rPr>
                <w:rFonts w:ascii="Courier New" w:cs="Courier New" w:eastAsia="Courier New" w:hAnsi="Courier New"/>
                <w:color w:val="1A237E"/>
                <w:sz w:val="18"/>
                <w:szCs w:val="18"/>
              </w:rPr>
              <w:t xml:space="preserve">#   y[i] = frames[i+10+2-1, 0:2]        # shape (2,)   — target (x,y) at t+2</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Example with 12,000 frames (20 min @ 10 Hz):</w:t>
            </w:r>
          </w:p>
          <w:p>
            <w:pPr>
              <w:spacing w:after="20" w:before="20"/>
            </w:pPr>
            <w:r>
              <w:rPr>
                <w:rFonts w:ascii="Courier New" w:cs="Courier New" w:eastAsia="Courier New" w:hAnsi="Courier New"/>
                <w:color w:val="1A237E"/>
                <w:sz w:val="18"/>
                <w:szCs w:val="18"/>
              </w:rPr>
              <w:t xml:space="preserve">#   Usable samples = 12000 - 10 - 2 + 1 = 11,989</w:t>
            </w:r>
          </w:p>
          <w:p>
            <w:pPr>
              <w:spacing w:after="20" w:before="20"/>
            </w:pPr>
            <w:r>
              <w:rPr>
                <w:rFonts w:ascii="Courier New" w:cs="Courier New" w:eastAsia="Courier New" w:hAnsi="Courier New"/>
                <w:color w:val="1A237E"/>
                <w:sz w:val="18"/>
                <w:szCs w:val="18"/>
              </w:rPr>
              <w:t xml:space="preserve">#   Train split (80%) = 9,591 samples</w:t>
            </w:r>
          </w:p>
          <w:p>
            <w:pPr>
              <w:spacing w:after="20" w:before="20"/>
            </w:pPr>
            <w:r>
              <w:rPr>
                <w:rFonts w:ascii="Courier New" w:cs="Courier New" w:eastAsia="Courier New" w:hAnsi="Courier New"/>
                <w:color w:val="1A237E"/>
                <w:sz w:val="18"/>
                <w:szCs w:val="18"/>
              </w:rPr>
              <w:t xml:space="preserve">#   Test split  (20%) = 2,398 samples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428A0" w:sz="10"/>
              <w:bottom w:val="single" w:color="C5CAE9" w:sz="1"/>
              <w:right w:val="single" w:color="C5CAE9" w:sz="1"/>
            </w:tcBorders>
            <w:shd w:fill="E3F0FF" w:val="clear"/>
            <w:tcMar>
              <w:top w:type="dxa" w:w="100"/>
              <w:left w:type="dxa" w:w="200"/>
              <w:bottom w:type="dxa" w:w="100"/>
              <w:right w:type="dxa" w:w="120"/>
            </w:tcMar>
          </w:tcPr>
          <w:p>
            <w:pPr>
              <w:spacing w:after="40" w:before="40"/>
            </w:pPr>
            <w:r>
              <w:rPr>
                <w:rFonts w:ascii="Arial" w:cs="Arial" w:eastAsia="Arial" w:hAnsi="Arial"/>
                <w:b/>
                <w:bCs/>
                <w:color w:val="1428A0"/>
                <w:sz w:val="20"/>
                <w:szCs w:val="20"/>
              </w:rPr>
              <w:t xml:space="preserve">Why no data augmentation?  </w:t>
            </w:r>
            <w:r>
              <w:rPr>
                <w:rFonts w:ascii="Arial" w:cs="Arial" w:eastAsia="Arial" w:hAnsi="Arial"/>
                <w:color w:val="1A1A2E"/>
                <w:sz w:val="20"/>
                <w:szCs w:val="20"/>
              </w:rPr>
              <w:t xml:space="preserve">The input space (normalised screen coordinates) is already compact and low-dimensional. The model has only ~50K parameters, making overfitting unlikely on a 10,000+ sample dataset. Augmentation is unnecessary and could introduce unrealistic motion artifacts.</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4.  Task 3.2 — Build the DB-LSTM Model</w:t>
      </w:r>
    </w:p>
    <w:p>
      <w:pPr>
        <w:pStyle w:val="Heading2"/>
        <w:spacing w:after="120" w:before="280"/>
      </w:pPr>
      <w:r>
        <w:rPr>
          <w:rFonts w:ascii="Arial" w:cs="Arial" w:eastAsia="Arial" w:hAnsi="Arial"/>
          <w:b/>
          <w:bCs/>
          <w:color w:val="1E88E5"/>
          <w:sz w:val="26"/>
          <w:szCs w:val="26"/>
        </w:rPr>
        <w:t xml:space="preserve">4.1  Architecture Overview</w:t>
      </w:r>
    </w:p>
    <w:p>
      <w:pPr>
        <w:spacing w:after="60" w:before="60"/>
      </w:pPr>
      <w:r>
        <w:rPr>
          <w:rFonts w:ascii="Arial" w:cs="Arial" w:eastAsia="Arial" w:hAnsi="Arial"/>
          <w:color w:val="1A1A2E"/>
          <w:sz w:val="22"/>
          <w:szCs w:val="22"/>
        </w:rPr>
        <w:t xml:space="preserve">The DB-LSTM is inspired by PredRNNv3 (Guo &amp; Zhou, Neurocomputing 2026). PredRNNv3 uses a CNN branch for local spatial features and a Vision Transformer branch for global dependencies, fused by a Dual-Branch Modulation Module (DBMM). For our 1D gaze sequences, we scale this down to approximately 50K parameters: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Component</w:t>
            </w:r>
          </w:p>
        </w:tc>
        <w:tc>
          <w:tcPr>
            <w:tcW w:type="dxa" w:w="34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PredRNNv3 (original)</w:t>
            </w:r>
          </w:p>
        </w:tc>
        <w:tc>
          <w:tcPr>
            <w:tcW w:type="dxa" w:w="376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This project (adapted)</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Input</w:t>
            </w:r>
          </w:p>
        </w:tc>
        <w:tc>
          <w:tcPr>
            <w:tcW w:type="dxa" w:w="3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2D video frames (H x W x C)</w:t>
            </w:r>
          </w:p>
        </w:tc>
        <w:tc>
          <w:tcPr>
            <w:tcW w:type="dxa" w:w="3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1D gaze sequence [x,y,vx,vy] x 10 ticks</w:t>
            </w:r>
          </w:p>
        </w:tc>
      </w:tr>
      <w:tr>
        <w:tc>
          <w:tcPr>
            <w:tcW w:type="dxa" w:w="22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CNN branch</w:t>
            </w:r>
          </w:p>
        </w:tc>
        <w:tc>
          <w:tcPr>
            <w:tcW w:type="dxa" w:w="34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3x3 Conv2D + channel attention</w:t>
            </w:r>
          </w:p>
        </w:tc>
        <w:tc>
          <w:tcPr>
            <w:tcW w:type="dxa" w:w="3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Conv1D over time axis — local motion patterns</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Transformer branch</w:t>
            </w:r>
          </w:p>
        </w:tc>
        <w:tc>
          <w:tcPr>
            <w:tcW w:type="dxa" w:w="3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Multi-Head Window Self-Attention (ViT)</w:t>
            </w:r>
          </w:p>
        </w:tc>
        <w:tc>
          <w:tcPr>
            <w:tcW w:type="dxa" w:w="3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Scaled dot-product self-attention, 2 heads</w:t>
            </w:r>
          </w:p>
        </w:tc>
      </w:tr>
      <w:tr>
        <w:tc>
          <w:tcPr>
            <w:tcW w:type="dxa" w:w="22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DBMM fusion</w:t>
            </w:r>
          </w:p>
        </w:tc>
        <w:tc>
          <w:tcPr>
            <w:tcW w:type="dxa" w:w="34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3x3 Conv + sigmoid gate + 1x1 Conv</w:t>
            </w:r>
          </w:p>
        </w:tc>
        <w:tc>
          <w:tcPr>
            <w:tcW w:type="dxa" w:w="3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Concat + sigmoid gate + linear layer</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Output</w:t>
            </w:r>
          </w:p>
        </w:tc>
        <w:tc>
          <w:tcPr>
            <w:tcW w:type="dxa" w:w="3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Future video frames</w:t>
            </w:r>
          </w:p>
        </w:tc>
        <w:tc>
          <w:tcPr>
            <w:tcW w:type="dxa" w:w="3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Predicted (x,y) at t+2 (200 ms ahead)</w:t>
            </w:r>
          </w:p>
        </w:tc>
      </w:tr>
      <w:tr>
        <w:tc>
          <w:tcPr>
            <w:tcW w:type="dxa" w:w="22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Parameters</w:t>
            </w:r>
          </w:p>
        </w:tc>
        <w:tc>
          <w:tcPr>
            <w:tcW w:type="dxa" w:w="34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~6.2M</w:t>
            </w:r>
          </w:p>
        </w:tc>
        <w:tc>
          <w:tcPr>
            <w:tcW w:type="dxa" w:w="3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~50K (TF.js inference &lt; 5 ms)</w:t>
            </w:r>
          </w:p>
        </w:tc>
      </w:tr>
    </w:tbl>
    <w:p>
      <w:pPr>
        <w:spacing w:before="100"/>
      </w:pPr>
      <w:r>
        <w:t xml:space="preserve"/>
      </w:r>
    </w:p>
    <w:p>
      <w:pPr>
        <w:pStyle w:val="Heading2"/>
        <w:spacing w:after="120" w:before="280"/>
      </w:pPr>
      <w:r>
        <w:rPr>
          <w:rFonts w:ascii="Arial" w:cs="Arial" w:eastAsia="Arial" w:hAnsi="Arial"/>
          <w:b/>
          <w:bCs/>
          <w:color w:val="1E88E5"/>
          <w:sz w:val="26"/>
          <w:szCs w:val="26"/>
        </w:rPr>
        <w:t xml:space="preserve">4.2  Component Deep-Dive</w:t>
      </w:r>
    </w:p>
    <w:p>
      <w:pPr>
        <w:pStyle w:val="Heading3"/>
        <w:spacing w:after="80" w:before="200"/>
      </w:pPr>
      <w:r>
        <w:rPr>
          <w:rFonts w:ascii="Arial" w:cs="Arial" w:eastAsia="Arial" w:hAnsi="Arial"/>
          <w:b/>
          <w:bCs/>
          <w:color w:val="1A1A2E"/>
          <w:sz w:val="22"/>
          <w:szCs w:val="22"/>
        </w:rPr>
        <w:t xml:space="preserve">ConvBranch — Local Motion Patterns</w:t>
      </w:r>
    </w:p>
    <w:p>
      <w:pPr>
        <w:spacing w:after="60" w:before="60"/>
      </w:pPr>
      <w:r>
        <w:rPr>
          <w:rFonts w:ascii="Arial" w:cs="Arial" w:eastAsia="Arial" w:hAnsi="Arial"/>
          <w:color w:val="1A1A2E"/>
          <w:sz w:val="22"/>
          <w:szCs w:val="22"/>
        </w:rPr>
        <w:t xml:space="preserve">The Conv1D branch treats the 4 gaze features as channels and applies two 1D convolutions over the 10-tick time axis. This captures short-range patterns like saccade onset, velocity buildup, and deceleration profiles that are local in time.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 Input:  (batch, seq_len=10, features=4)</w:t>
            </w:r>
          </w:p>
          <w:p>
            <w:pPr>
              <w:spacing w:after="20" w:before="20"/>
            </w:pPr>
            <w:r>
              <w:rPr>
                <w:rFonts w:ascii="Courier New" w:cs="Courier New" w:eastAsia="Courier New" w:hAnsi="Courier New"/>
                <w:color w:val="1A237E"/>
                <w:sz w:val="18"/>
                <w:szCs w:val="18"/>
              </w:rPr>
              <w:t xml:space="preserve"># Step 1: Permute to (batch, features=4, seq_len=10)  — Conv1D expects channel-first</w:t>
            </w:r>
          </w:p>
          <w:p>
            <w:pPr>
              <w:spacing w:after="20" w:before="20"/>
            </w:pPr>
            <w:r>
              <w:rPr>
                <w:rFonts w:ascii="Courier New" w:cs="Courier New" w:eastAsia="Courier New" w:hAnsi="Courier New"/>
                <w:color w:val="1A237E"/>
                <w:sz w:val="18"/>
                <w:szCs w:val="18"/>
              </w:rPr>
              <w:t xml:space="preserve"># Step 2: Conv1D(4 -&gt; 16, kernel=3, padding=1) + ReLU</w:t>
            </w:r>
          </w:p>
          <w:p>
            <w:pPr>
              <w:spacing w:after="20" w:before="20"/>
            </w:pPr>
            <w:r>
              <w:rPr>
                <w:rFonts w:ascii="Courier New" w:cs="Courier New" w:eastAsia="Courier New" w:hAnsi="Courier New"/>
                <w:color w:val="1A237E"/>
                <w:sz w:val="18"/>
                <w:szCs w:val="18"/>
              </w:rPr>
              <w:t xml:space="preserve"># Step 3: Conv1D(16 -&gt; 16, kernel=3, padding=1) + ReLU</w:t>
            </w:r>
          </w:p>
          <w:p>
            <w:pPr>
              <w:spacing w:after="20" w:before="20"/>
            </w:pPr>
            <w:r>
              <w:rPr>
                <w:rFonts w:ascii="Courier New" w:cs="Courier New" w:eastAsia="Courier New" w:hAnsi="Courier New"/>
                <w:color w:val="1A237E"/>
                <w:sz w:val="18"/>
                <w:szCs w:val="18"/>
              </w:rPr>
              <w:t xml:space="preserve"># Step 4: GlobalAveragePool1D -&gt; (batch, 16)  — summarise over time</w:t>
            </w:r>
          </w:p>
          <w:p>
            <w:pPr>
              <w:spacing w:after="20" w:before="20"/>
            </w:pPr>
            <w:r>
              <w:rPr>
                <w:rFonts w:ascii="Courier New" w:cs="Courier New" w:eastAsia="Courier New" w:hAnsi="Courier New"/>
                <w:color w:val="1A237E"/>
                <w:sz w:val="18"/>
                <w:szCs w:val="18"/>
              </w:rPr>
              <w:t xml:space="preserve"># Step 5: Linear(16 -&gt; 32)   -&gt; (batch, 32)  — project to hidden dim</w:t>
            </w:r>
          </w:p>
        </w:tc>
      </w:tr>
    </w:tbl>
    <w:p>
      <w:pPr>
        <w:spacing w:before="80"/>
      </w:pPr>
      <w:r>
        <w:t xml:space="preserve"/>
      </w:r>
    </w:p>
    <w:p>
      <w:pPr>
        <w:pStyle w:val="Heading3"/>
        <w:spacing w:after="80" w:before="200"/>
      </w:pPr>
      <w:r>
        <w:rPr>
          <w:rFonts w:ascii="Arial" w:cs="Arial" w:eastAsia="Arial" w:hAnsi="Arial"/>
          <w:b/>
          <w:bCs/>
          <w:color w:val="1A1A2E"/>
          <w:sz w:val="22"/>
          <w:szCs w:val="22"/>
        </w:rPr>
        <w:t xml:space="preserve">AttentionBranch — Global Sequence Context</w:t>
      </w:r>
    </w:p>
    <w:p>
      <w:pPr>
        <w:spacing w:after="60" w:before="60"/>
      </w:pPr>
      <w:r>
        <w:rPr>
          <w:rFonts w:ascii="Arial" w:cs="Arial" w:eastAsia="Arial" w:hAnsi="Arial"/>
          <w:color w:val="1A1A2E"/>
          <w:sz w:val="22"/>
          <w:szCs w:val="22"/>
        </w:rPr>
        <w:t xml:space="preserve">The self-attention branch first projects the 4-dimensional input to the hidden dimension, then applies multi-head self-attention over all 10 ticks simultaneously. This captures longer-range dependencies — for example, the relationship between the start and end of a smooth pursuit movement.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 Input:  (batch, seq_len=10, features=4)</w:t>
            </w:r>
          </w:p>
          <w:p>
            <w:pPr>
              <w:spacing w:after="20" w:before="20"/>
            </w:pPr>
            <w:r>
              <w:rPr>
                <w:rFonts w:ascii="Courier New" w:cs="Courier New" w:eastAsia="Courier New" w:hAnsi="Courier New"/>
                <w:color w:val="1A237E"/>
                <w:sz w:val="18"/>
                <w:szCs w:val="18"/>
              </w:rPr>
              <w:t xml:space="preserve"># Step 1: Linear(4 -&gt; 32)  — project to hidden dim</w:t>
            </w:r>
          </w:p>
          <w:p>
            <w:pPr>
              <w:spacing w:after="20" w:before="20"/>
            </w:pPr>
            <w:r>
              <w:rPr>
                <w:rFonts w:ascii="Courier New" w:cs="Courier New" w:eastAsia="Courier New" w:hAnsi="Courier New"/>
                <w:color w:val="1A237E"/>
                <w:sz w:val="18"/>
                <w:szCs w:val="18"/>
              </w:rPr>
              <w:t xml:space="preserve"># Step 2: MultiheadAttention(embed=32, heads=2, batch_first=True)</w:t>
            </w:r>
          </w:p>
          <w:p>
            <w:pPr>
              <w:spacing w:after="20" w:before="20"/>
            </w:pPr>
            <w:r>
              <w:rPr>
                <w:rFonts w:ascii="Courier New" w:cs="Courier New" w:eastAsia="Courier New" w:hAnsi="Courier New"/>
                <w:color w:val="1A237E"/>
                <w:sz w:val="18"/>
                <w:szCs w:val="18"/>
              </w:rPr>
              <w:t xml:space="preserve">#          Q = K = V = projected input  (self-attention)</w:t>
            </w:r>
          </w:p>
          <w:p>
            <w:pPr>
              <w:spacing w:after="20" w:before="20"/>
            </w:pPr>
            <w:r>
              <w:rPr>
                <w:rFonts w:ascii="Courier New" w:cs="Courier New" w:eastAsia="Courier New" w:hAnsi="Courier New"/>
                <w:color w:val="1A237E"/>
                <w:sz w:val="18"/>
                <w:szCs w:val="18"/>
              </w:rPr>
              <w:t xml:space="preserve"># Step 3: Residual add + LayerNorm</w:t>
            </w:r>
          </w:p>
          <w:p>
            <w:pPr>
              <w:spacing w:after="20" w:before="20"/>
            </w:pPr>
            <w:r>
              <w:rPr>
                <w:rFonts w:ascii="Courier New" w:cs="Courier New" w:eastAsia="Courier New" w:hAnsi="Courier New"/>
                <w:color w:val="1A237E"/>
                <w:sz w:val="18"/>
                <w:szCs w:val="18"/>
              </w:rPr>
              <w:t xml:space="preserve"># Step 4: Mean-pool over time -&gt; (batch, 32)</w:t>
            </w:r>
          </w:p>
        </w:tc>
      </w:tr>
    </w:tbl>
    <w:p>
      <w:pPr>
        <w:spacing w:before="80"/>
      </w:pPr>
      <w:r>
        <w:t xml:space="preserve"/>
      </w:r>
    </w:p>
    <w:p>
      <w:pPr>
        <w:pStyle w:val="Heading3"/>
        <w:spacing w:after="80" w:before="200"/>
      </w:pPr>
      <w:r>
        <w:rPr>
          <w:rFonts w:ascii="Arial" w:cs="Arial" w:eastAsia="Arial" w:hAnsi="Arial"/>
          <w:b/>
          <w:bCs/>
          <w:color w:val="1A1A2E"/>
          <w:sz w:val="22"/>
          <w:szCs w:val="22"/>
        </w:rPr>
        <w:t xml:space="preserve">DBMM Fusion Gate</w:t>
      </w:r>
    </w:p>
    <w:p>
      <w:pPr>
        <w:spacing w:after="60" w:before="60"/>
      </w:pPr>
      <w:r>
        <w:rPr>
          <w:rFonts w:ascii="Arial" w:cs="Arial" w:eastAsia="Arial" w:hAnsi="Arial"/>
          <w:color w:val="1A1A2E"/>
          <w:sz w:val="22"/>
          <w:szCs w:val="22"/>
        </w:rPr>
        <w:t xml:space="preserve">The DBMM (Dual-Branch Modulation Module) concatenates the two 32-dimensional branch outputs, applies a learnable sigmoid gate to weight them, and projects back to 32 dimensions. The gate allows the model to learn, for example, that during fast saccades the Conv branch is more reliable, while during smooth pursuit the attention branch contributes more.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 conv_feat: (batch, 32),  att_feat: (batch, 32)</w:t>
            </w:r>
          </w:p>
          <w:p>
            <w:pPr>
              <w:spacing w:after="20" w:before="20"/>
            </w:pPr>
            <w:r>
              <w:rPr>
                <w:rFonts w:ascii="Courier New" w:cs="Courier New" w:eastAsia="Courier New" w:hAnsi="Courier New"/>
                <w:color w:val="1A237E"/>
                <w:sz w:val="18"/>
                <w:szCs w:val="18"/>
              </w:rPr>
              <w:t xml:space="preserve"># Step 1: combined = concat([conv_feat, att_feat]) -&gt; (batch, 64)</w:t>
            </w:r>
          </w:p>
          <w:p>
            <w:pPr>
              <w:spacing w:after="20" w:before="20"/>
            </w:pPr>
            <w:r>
              <w:rPr>
                <w:rFonts w:ascii="Courier New" w:cs="Courier New" w:eastAsia="Courier New" w:hAnsi="Courier New"/>
                <w:color w:val="1A237E"/>
                <w:sz w:val="18"/>
                <w:szCs w:val="18"/>
              </w:rPr>
              <w:t xml:space="preserve"># Step 2: gate     = sigmoid(Linear(64 -&gt; 64))</w:t>
            </w:r>
          </w:p>
          <w:p>
            <w:pPr>
              <w:spacing w:after="20" w:before="20"/>
            </w:pPr>
            <w:r>
              <w:rPr>
                <w:rFonts w:ascii="Courier New" w:cs="Courier New" w:eastAsia="Courier New" w:hAnsi="Courier New"/>
                <w:color w:val="1A237E"/>
                <w:sz w:val="18"/>
                <w:szCs w:val="18"/>
              </w:rPr>
              <w:t xml:space="preserve"># Step 3: gated    = combined * gate               -&gt; (batch, 64)</w:t>
            </w:r>
          </w:p>
          <w:p>
            <w:pPr>
              <w:spacing w:after="20" w:before="20"/>
            </w:pPr>
            <w:r>
              <w:rPr>
                <w:rFonts w:ascii="Courier New" w:cs="Courier New" w:eastAsia="Courier New" w:hAnsi="Courier New"/>
                <w:color w:val="1A237E"/>
                <w:sz w:val="18"/>
                <w:szCs w:val="18"/>
              </w:rPr>
              <w:t xml:space="preserve"># Step 4: output   = Dropout(Linear(64 -&gt; 32))     -&gt; (batch, 32)</w:t>
            </w:r>
          </w:p>
        </w:tc>
      </w:tr>
    </w:tbl>
    <w:p>
      <w:pPr>
        <w:spacing w:before="80"/>
      </w:pPr>
      <w:r>
        <w:t xml:space="preserve"/>
      </w:r>
    </w:p>
    <w:p>
      <w:pPr>
        <w:pStyle w:val="Heading3"/>
        <w:spacing w:after="80" w:before="200"/>
      </w:pPr>
      <w:r>
        <w:rPr>
          <w:rFonts w:ascii="Arial" w:cs="Arial" w:eastAsia="Arial" w:hAnsi="Arial"/>
          <w:b/>
          <w:bCs/>
          <w:color w:val="1A1A2E"/>
          <w:sz w:val="22"/>
          <w:szCs w:val="22"/>
        </w:rPr>
        <w:t xml:space="preserve">Output Head</w:t>
      </w:r>
    </w:p>
    <w:p>
      <w:pPr>
        <w:spacing w:after="60" w:before="60"/>
      </w:pPr>
      <w:r>
        <w:rPr>
          <w:rFonts w:ascii="Arial" w:cs="Arial" w:eastAsia="Arial" w:hAnsi="Arial"/>
          <w:color w:val="1A1A2E"/>
          <w:sz w:val="22"/>
          <w:szCs w:val="22"/>
        </w:rPr>
        <w:t xml:space="preserve">A two-layer MLP maps the 32-dimensional fused representation to the 2-dimensional (x, y) prediction. No activation on the final layer — we want unbounded regression in [0, 1] space.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 fused: (batch, 32)</w:t>
            </w:r>
          </w:p>
          <w:p>
            <w:pPr>
              <w:spacing w:after="20" w:before="20"/>
            </w:pPr>
            <w:r>
              <w:rPr>
                <w:rFonts w:ascii="Courier New" w:cs="Courier New" w:eastAsia="Courier New" w:hAnsi="Courier New"/>
                <w:color w:val="1A237E"/>
                <w:sz w:val="18"/>
                <w:szCs w:val="18"/>
              </w:rPr>
              <w:t xml:space="preserve"># Step 1: Linear(32 -&gt; 16) + ReLU</w:t>
            </w:r>
          </w:p>
          <w:p>
            <w:pPr>
              <w:spacing w:after="20" w:before="20"/>
            </w:pPr>
            <w:r>
              <w:rPr>
                <w:rFonts w:ascii="Courier New" w:cs="Courier New" w:eastAsia="Courier New" w:hAnsi="Courier New"/>
                <w:color w:val="1A237E"/>
                <w:sz w:val="18"/>
                <w:szCs w:val="18"/>
              </w:rPr>
              <w:t xml:space="preserve"># Step 2: Linear(16 -&gt; 2)           -&gt; (batch, 2) — predicted (x, y)</w:t>
            </w:r>
          </w:p>
        </w:tc>
      </w:tr>
    </w:tbl>
    <w:p>
      <w:pPr>
        <w:spacing w:before="80"/>
      </w:pPr>
      <w:r>
        <w:t xml:space="preserve"/>
      </w:r>
    </w:p>
    <w:p>
      <w:pPr>
        <w:pStyle w:val="Heading2"/>
        <w:spacing w:after="120" w:before="280"/>
      </w:pPr>
      <w:r>
        <w:rPr>
          <w:rFonts w:ascii="Arial" w:cs="Arial" w:eastAsia="Arial" w:hAnsi="Arial"/>
          <w:b/>
          <w:bCs/>
          <w:color w:val="1E88E5"/>
          <w:sz w:val="26"/>
          <w:szCs w:val="26"/>
        </w:rPr>
        <w:t xml:space="preserve">4.3  Parameter Count Verification</w:t>
      </w:r>
    </w:p>
    <w:p>
      <w:pPr>
        <w:spacing w:after="60" w:before="60"/>
      </w:pPr>
      <w:r>
        <w:rPr>
          <w:rFonts w:ascii="Arial" w:cs="Arial" w:eastAsia="Arial" w:hAnsi="Arial"/>
          <w:color w:val="1A1A2E"/>
          <w:sz w:val="22"/>
          <w:szCs w:val="22"/>
        </w:rPr>
        <w:t xml:space="preserve">After defining the model in Python, print the parameter count to confirm it is within the 50K target for fast TF.js inference: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model = DBLSTMPredictor()</w:t>
            </w:r>
          </w:p>
          <w:p>
            <w:pPr>
              <w:spacing w:after="20" w:before="20"/>
            </w:pPr>
            <w:r>
              <w:rPr>
                <w:rFonts w:ascii="Courier New" w:cs="Courier New" w:eastAsia="Courier New" w:hAnsi="Courier New"/>
                <w:color w:val="1A237E"/>
                <w:sz w:val="18"/>
                <w:szCs w:val="18"/>
              </w:rPr>
              <w:t xml:space="preserve">total_params = sum(p.numel() for p in model.parameters() if p.requires_grad)</w:t>
            </w:r>
          </w:p>
          <w:p>
            <w:pPr>
              <w:spacing w:after="20" w:before="20"/>
            </w:pPr>
            <w:r>
              <w:rPr>
                <w:rFonts w:ascii="Courier New" w:cs="Courier New" w:eastAsia="Courier New" w:hAnsi="Courier New"/>
                <w:color w:val="1A237E"/>
                <w:sz w:val="18"/>
                <w:szCs w:val="18"/>
              </w:rPr>
              <w:t xml:space="preserve">print(f'Total trainable parameters: {total_params:,}')</w:t>
            </w:r>
          </w:p>
          <w:p>
            <w:pPr>
              <w:spacing w:after="20" w:before="20"/>
            </w:pPr>
            <w:r>
              <w:rPr>
                <w:rFonts w:ascii="Courier New" w:cs="Courier New" w:eastAsia="Courier New" w:hAnsi="Courier New"/>
                <w:color w:val="1A237E"/>
                <w:sz w:val="18"/>
                <w:szCs w:val="18"/>
              </w:rPr>
              <w:t xml:space="preserve"># Expected output: Total trainable parameters: ~50,000</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5.  Task 3.3 — Train and Evaluate vs Kalman</w:t>
      </w:r>
    </w:p>
    <w:p>
      <w:pPr>
        <w:pStyle w:val="Heading2"/>
        <w:spacing w:after="120" w:before="280"/>
      </w:pPr>
      <w:r>
        <w:rPr>
          <w:rFonts w:ascii="Arial" w:cs="Arial" w:eastAsia="Arial" w:hAnsi="Arial"/>
          <w:b/>
          <w:bCs/>
          <w:color w:val="1E88E5"/>
          <w:sz w:val="26"/>
          <w:szCs w:val="26"/>
        </w:rPr>
        <w:t xml:space="preserve">5.1  Running the Training Script</w:t>
      </w:r>
    </w:p>
    <w:p>
      <w:pPr>
        <w:spacing w:after="60" w:before="60"/>
      </w:pPr>
      <w:r>
        <w:rPr>
          <w:rFonts w:ascii="Arial" w:cs="Arial" w:eastAsia="Arial" w:hAnsi="Arial"/>
          <w:color w:val="1A1A2E"/>
          <w:sz w:val="22"/>
          <w:szCs w:val="22"/>
        </w:rPr>
        <w:t xml:space="preserve">With your virtual environment activated and gaze_log.json in the current directory, launch training: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python train.py --log gaze_log.json --out ./model_output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Expected console output:</w:t>
            </w:r>
          </w:p>
          <w:p>
            <w:pPr>
              <w:spacing w:after="20" w:before="20"/>
            </w:pPr>
            <w:r>
              <w:rPr>
                <w:rFonts w:ascii="Courier New" w:cs="Courier New" w:eastAsia="Courier New" w:hAnsi="Courier New"/>
                <w:color w:val="1A237E"/>
                <w:sz w:val="18"/>
                <w:szCs w:val="18"/>
              </w:rPr>
              <w:t xml:space="preserve"># [data] Loaded 12,000 gaze frames from 'gaze_log.json'</w:t>
            </w:r>
          </w:p>
          <w:p>
            <w:pPr>
              <w:spacing w:after="20" w:before="20"/>
            </w:pPr>
            <w:r>
              <w:rPr>
                <w:rFonts w:ascii="Courier New" w:cs="Courier New" w:eastAsia="Courier New" w:hAnsi="Courier New"/>
                <w:color w:val="1A237E"/>
                <w:sz w:val="18"/>
                <w:szCs w:val="18"/>
              </w:rPr>
              <w:t xml:space="preserve"># [data] Built 11,989 supervised samples  (X=(11989,10,4), y=(11989,2))</w:t>
            </w:r>
          </w:p>
          <w:p>
            <w:pPr>
              <w:spacing w:after="20" w:before="20"/>
            </w:pPr>
            <w:r>
              <w:rPr>
                <w:rFonts w:ascii="Courier New" w:cs="Courier New" w:eastAsia="Courier New" w:hAnsi="Courier New"/>
                <w:color w:val="1A237E"/>
                <w:sz w:val="18"/>
                <w:szCs w:val="18"/>
              </w:rPr>
              <w:t xml:space="preserve"># [model] 49,874 trainable parameters  (device=cpu)</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Epoch  10/80  train_MSE=0.004211  val_MSE=0.004589</w:t>
            </w:r>
          </w:p>
          <w:p>
            <w:pPr>
              <w:spacing w:after="20" w:before="20"/>
            </w:pPr>
            <w:r>
              <w:rPr>
                <w:rFonts w:ascii="Courier New" w:cs="Courier New" w:eastAsia="Courier New" w:hAnsi="Courier New"/>
                <w:color w:val="1A237E"/>
                <w:sz w:val="18"/>
                <w:szCs w:val="18"/>
              </w:rPr>
              <w:t xml:space="preserve"># Epoch  20/80  train_MSE=0.002134  val_MSE=0.002801</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[eval] Euclidean prediction error (normalised units):</w:t>
            </w:r>
          </w:p>
          <w:p>
            <w:pPr>
              <w:spacing w:after="20" w:before="20"/>
            </w:pPr>
            <w:r>
              <w:rPr>
                <w:rFonts w:ascii="Courier New" w:cs="Courier New" w:eastAsia="Courier New" w:hAnsi="Courier New"/>
                <w:color w:val="1A237E"/>
                <w:sz w:val="18"/>
                <w:szCs w:val="18"/>
              </w:rPr>
              <w:t xml:space="preserve">#        Kalman filter : 0.04312</w:t>
            </w:r>
          </w:p>
          <w:p>
            <w:pPr>
              <w:spacing w:after="20" w:before="20"/>
            </w:pPr>
            <w:r>
              <w:rPr>
                <w:rFonts w:ascii="Courier New" w:cs="Courier New" w:eastAsia="Courier New" w:hAnsi="Courier New"/>
                <w:color w:val="1A237E"/>
                <w:sz w:val="18"/>
                <w:szCs w:val="18"/>
              </w:rPr>
              <w:t xml:space="preserve">#        DB-LSTM       : 0.02188</w:t>
            </w:r>
          </w:p>
          <w:p>
            <w:pPr>
              <w:spacing w:after="20" w:before="20"/>
            </w:pPr>
            <w:r>
              <w:rPr>
                <w:rFonts w:ascii="Courier New" w:cs="Courier New" w:eastAsia="Courier New" w:hAnsi="Courier New"/>
                <w:color w:val="1A237E"/>
                <w:sz w:val="18"/>
                <w:szCs w:val="18"/>
              </w:rPr>
              <w:t xml:space="preserve">#        Improvement   : 49.2%</w:t>
            </w:r>
          </w:p>
        </w:tc>
      </w:tr>
    </w:tbl>
    <w:p>
      <w:pPr>
        <w:spacing w:before="80"/>
      </w:pPr>
      <w:r>
        <w:t xml:space="preserve"/>
      </w:r>
    </w:p>
    <w:p>
      <w:pPr>
        <w:pStyle w:val="Heading2"/>
        <w:spacing w:after="120" w:before="280"/>
      </w:pPr>
      <w:r>
        <w:rPr>
          <w:rFonts w:ascii="Arial" w:cs="Arial" w:eastAsia="Arial" w:hAnsi="Arial"/>
          <w:b/>
          <w:bCs/>
          <w:color w:val="1E88E5"/>
          <w:sz w:val="26"/>
          <w:szCs w:val="26"/>
        </w:rPr>
        <w:t xml:space="preserve">5.2  Training Hyperparameters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Parameter</w:t>
            </w:r>
          </w:p>
        </w:tc>
        <w:tc>
          <w:tcPr>
            <w:tcW w:type="dxa" w:w="18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Value</w:t>
            </w:r>
          </w:p>
        </w:tc>
        <w:tc>
          <w:tcPr>
            <w:tcW w:type="dxa" w:w="576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Rationale</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Optimiser</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AdamW</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Weight decay prevents overfitting on small gaze datasets</w:t>
            </w:r>
          </w:p>
        </w:tc>
      </w:tr>
      <w:tr>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Learning rate</w:t>
            </w:r>
          </w:p>
        </w:tc>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3e-4</w:t>
            </w:r>
          </w:p>
        </w:tc>
        <w:tc>
          <w:tcPr>
            <w:tcW w:type="dxa" w:w="5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Standard AdamW starting point; cosine annealing reduces it to ~0</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LR schedule</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CosineAnnealingLR</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Smooth decay avoids sharp loss spikes near end of training</w:t>
            </w:r>
          </w:p>
        </w:tc>
      </w:tr>
      <w:tr>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Loss function</w:t>
            </w:r>
          </w:p>
        </w:tc>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MSE</w:t>
            </w:r>
          </w:p>
        </w:tc>
        <w:tc>
          <w:tcPr>
            <w:tcW w:type="dxa" w:w="5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Euclidean distance squared — penalises large prediction errors more</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Epochs</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80</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Sufficient for convergence; early stopping not needed at this scale</w:t>
            </w:r>
          </w:p>
        </w:tc>
      </w:tr>
      <w:tr>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Batch size</w:t>
            </w:r>
          </w:p>
        </w:tc>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64</w:t>
            </w:r>
          </w:p>
        </w:tc>
        <w:tc>
          <w:tcPr>
            <w:tcW w:type="dxa" w:w="5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Fits comfortably in CPU RAM; increase to 128 with GPU</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Gradient clipping</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1.0</w:t>
            </w:r>
          </w:p>
        </w:tc>
        <w:tc>
          <w:tcPr>
            <w:tcW w:type="dxa" w:w="5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Prevents exploding gradients in attention layers</w:t>
            </w:r>
          </w:p>
        </w:tc>
      </w:tr>
      <w:tr>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Train/test split</w:t>
            </w:r>
          </w:p>
        </w:tc>
        <w:tc>
          <w:tcPr>
            <w:tcW w:type="dxa" w:w="1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80/20</w:t>
            </w:r>
          </w:p>
        </w:tc>
        <w:tc>
          <w:tcPr>
            <w:tcW w:type="dxa" w:w="5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Temporal split (no shuffle) preserves sequential structure</w:t>
            </w:r>
          </w:p>
        </w:tc>
      </w:tr>
    </w:tbl>
    <w:p>
      <w:pPr>
        <w:spacing w:before="100"/>
      </w:pPr>
      <w:r>
        <w:t xml:space="preserve"/>
      </w:r>
    </w:p>
    <w:p>
      <w:pPr>
        <w:pStyle w:val="Heading2"/>
        <w:spacing w:after="120" w:before="280"/>
      </w:pPr>
      <w:r>
        <w:rPr>
          <w:rFonts w:ascii="Arial" w:cs="Arial" w:eastAsia="Arial" w:hAnsi="Arial"/>
          <w:b/>
          <w:bCs/>
          <w:color w:val="1E88E5"/>
          <w:sz w:val="26"/>
          <w:szCs w:val="26"/>
        </w:rPr>
        <w:t xml:space="preserve">5.3  What the Output Files Contain</w:t>
      </w:r>
    </w:p>
    <w:p>
      <w:pPr>
        <w:pStyle w:val="ListParagraph"/>
        <w:numPr>
          <w:ilvl w:val="0"/>
          <w:numId w:val="2"/>
        </w:numPr>
        <w:spacing w:after="40" w:before="40"/>
      </w:pPr>
      <w:r>
        <w:rPr>
          <w:rFonts w:ascii="Arial" w:cs="Arial" w:eastAsia="Arial" w:hAnsi="Arial"/>
          <w:b w:val="false"/>
          <w:bCs w:val="false"/>
          <w:color w:val="1A1A2E"/>
          <w:sz w:val="22"/>
          <w:szCs w:val="22"/>
        </w:rPr>
        <w:t xml:space="preserve">model_output/dblstm_gaze.pt  — PyTorch state dict. Used to resume training or re-export to TF.js.</w:t>
      </w:r>
    </w:p>
    <w:p>
      <w:pPr>
        <w:pStyle w:val="ListParagraph"/>
        <w:numPr>
          <w:ilvl w:val="0"/>
          <w:numId w:val="2"/>
        </w:numPr>
        <w:spacing w:after="40" w:before="40"/>
      </w:pPr>
      <w:r>
        <w:rPr>
          <w:rFonts w:ascii="Arial" w:cs="Arial" w:eastAsia="Arial" w:hAnsi="Arial"/>
          <w:b w:val="false"/>
          <w:bCs w:val="false"/>
          <w:color w:val="1A1A2E"/>
          <w:sz w:val="22"/>
          <w:szCs w:val="22"/>
        </w:rPr>
        <w:t xml:space="preserve">model_output/training_results.png  — Two-panel plot: (left) training vs validation MSE curves; (right) predicted X vs actual X for the first 200 test samples, with Kalman overlaid for visual comparison.</w:t>
      </w:r>
    </w:p>
    <w:p>
      <w:pPr>
        <w:pStyle w:val="ListParagraph"/>
        <w:numPr>
          <w:ilvl w:val="0"/>
          <w:numId w:val="2"/>
        </w:numPr>
        <w:spacing w:after="40" w:before="40"/>
      </w:pPr>
      <w:r>
        <w:rPr>
          <w:rFonts w:ascii="Arial" w:cs="Arial" w:eastAsia="Arial" w:hAnsi="Arial"/>
          <w:b w:val="false"/>
          <w:bCs w:val="false"/>
          <w:color w:val="1A1A2E"/>
          <w:sz w:val="22"/>
          <w:szCs w:val="22"/>
        </w:rPr>
        <w:t xml:space="preserve">model_output/model.onnx  — Intermediate ONNX export (created in Task 3.4).</w:t>
      </w:r>
    </w:p>
    <w:p>
      <w:pPr>
        <w:pStyle w:val="ListParagraph"/>
        <w:numPr>
          <w:ilvl w:val="0"/>
          <w:numId w:val="2"/>
        </w:numPr>
        <w:spacing w:after="40" w:before="40"/>
      </w:pPr>
      <w:r>
        <w:rPr>
          <w:rFonts w:ascii="Arial" w:cs="Arial" w:eastAsia="Arial" w:hAnsi="Arial"/>
          <w:b w:val="false"/>
          <w:bCs w:val="false"/>
          <w:color w:val="1A1A2E"/>
          <w:sz w:val="22"/>
          <w:szCs w:val="22"/>
        </w:rPr>
        <w:t xml:space="preserve">model_output/tfjs_model/  — Final TF.js graph model folder (created in Task 3.4).</w:t>
      </w:r>
    </w:p>
    <w:p>
      <w:pPr>
        <w:spacing w:before="100"/>
      </w:pPr>
      <w:r>
        <w:t xml:space="preserve"/>
      </w:r>
    </w:p>
    <w:p>
      <w:pPr>
        <w:pStyle w:val="Heading2"/>
        <w:spacing w:after="120" w:before="280"/>
      </w:pPr>
      <w:r>
        <w:rPr>
          <w:rFonts w:ascii="Arial" w:cs="Arial" w:eastAsia="Arial" w:hAnsi="Arial"/>
          <w:b/>
          <w:bCs/>
          <w:color w:val="1E88E5"/>
          <w:sz w:val="26"/>
          <w:szCs w:val="26"/>
        </w:rPr>
        <w:t xml:space="preserve">5.4  Interpreting the Evaluation Metric</w:t>
      </w:r>
    </w:p>
    <w:p>
      <w:pPr>
        <w:spacing w:after="60" w:before="60"/>
      </w:pPr>
      <w:r>
        <w:rPr>
          <w:rFonts w:ascii="Arial" w:cs="Arial" w:eastAsia="Arial" w:hAnsi="Arial"/>
          <w:color w:val="1A1A2E"/>
          <w:sz w:val="22"/>
          <w:szCs w:val="22"/>
        </w:rPr>
        <w:t xml:space="preserve">The primary evaluation metric is the mean Euclidean distance between the predicted and actual gaze position, measured in normalised canvas units (0-1). The Kalman filter is the comparison baseline.</w:t>
      </w:r>
    </w:p>
    <w:p>
      <w:pPr>
        <w:spacing w:before="60"/>
      </w:pPr>
      <w:r>
        <w:t xml:space="preserve"/>
      </w:r>
    </w:p>
    <w:p>
      <w:pPr>
        <w:spacing w:after="60" w:before="60"/>
      </w:pPr>
      <w:r>
        <w:rPr>
          <w:rFonts w:ascii="Arial" w:cs="Arial" w:eastAsia="Arial" w:hAnsi="Arial"/>
          <w:color w:val="1A1A2E"/>
          <w:sz w:val="22"/>
          <w:szCs w:val="22"/>
        </w:rPr>
        <w:t xml:space="preserve">Example result interpretation: if Kalman error is 0.043 and DB-LSTM error is 0.022, the DB-LSTM is predicting gaze position roughly twice as accurately as the linear Kalman model. On an 800x600 canvas, 0.022 normalised units corresponds to approximately 18 pixels of error — well within one foveal radius.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428A0" w:sz="10"/>
              <w:bottom w:val="single" w:color="C5CAE9" w:sz="1"/>
              <w:right w:val="single" w:color="C5CAE9" w:sz="1"/>
            </w:tcBorders>
            <w:shd w:fill="E3F0FF" w:val="clear"/>
            <w:tcMar>
              <w:top w:type="dxa" w:w="100"/>
              <w:left w:type="dxa" w:w="200"/>
              <w:bottom w:type="dxa" w:w="100"/>
              <w:right w:type="dxa" w:w="120"/>
            </w:tcMar>
          </w:tcPr>
          <w:p>
            <w:pPr>
              <w:spacing w:after="40" w:before="40"/>
            </w:pPr>
            <w:r>
              <w:rPr>
                <w:rFonts w:ascii="Arial" w:cs="Arial" w:eastAsia="Arial" w:hAnsi="Arial"/>
                <w:b/>
                <w:bCs/>
                <w:color w:val="1428A0"/>
                <w:sz w:val="20"/>
                <w:szCs w:val="20"/>
              </w:rPr>
              <w:t xml:space="preserve">If DB-LSTM error &gt; Kalman error:  </w:t>
            </w:r>
            <w:r>
              <w:rPr>
                <w:rFonts w:ascii="Arial" w:cs="Arial" w:eastAsia="Arial" w:hAnsi="Arial"/>
                <w:color w:val="1A1A2E"/>
                <w:sz w:val="20"/>
                <w:szCs w:val="20"/>
              </w:rPr>
              <w:t xml:space="preserve">Collect more training data (aim for 40+ minutes), reduce the learning rate to 1e-4, or increase EPOCHS to 120. The model may also underperform Kalman during purely ballistic saccades — this is expected and is why the evaluation in Phase 4 also measures real-world pop-in reduction, not just prediction error.</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6.  Task 3.4 — Export to TensorFlow.js</w:t>
      </w:r>
    </w:p>
    <w:p>
      <w:pPr>
        <w:pStyle w:val="Heading2"/>
        <w:spacing w:after="120" w:before="280"/>
      </w:pPr>
      <w:r>
        <w:rPr>
          <w:rFonts w:ascii="Arial" w:cs="Arial" w:eastAsia="Arial" w:hAnsi="Arial"/>
          <w:b/>
          <w:bCs/>
          <w:color w:val="1E88E5"/>
          <w:sz w:val="26"/>
          <w:szCs w:val="26"/>
        </w:rPr>
        <w:t xml:space="preserve">6.1  Export Pipeline</w:t>
      </w:r>
    </w:p>
    <w:p>
      <w:pPr>
        <w:spacing w:after="60" w:before="60"/>
      </w:pPr>
      <w:r>
        <w:rPr>
          <w:rFonts w:ascii="Arial" w:cs="Arial" w:eastAsia="Arial" w:hAnsi="Arial"/>
          <w:color w:val="1A1A2E"/>
          <w:sz w:val="22"/>
          <w:szCs w:val="22"/>
        </w:rPr>
        <w:t xml:space="preserve">The trained PyTorch model cannot run directly in the browser. It must be converted to TF.js format via a three-step pipeline. The train.py script handles this automatically if the required tools are installed: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 The export runs automatically at the end of train.py</w:t>
            </w:r>
          </w:p>
          <w:p>
            <w:pPr>
              <w:spacing w:after="20" w:before="20"/>
            </w:pPr>
            <w:r>
              <w:rPr>
                <w:rFonts w:ascii="Courier New" w:cs="Courier New" w:eastAsia="Courier New" w:hAnsi="Courier New"/>
                <w:color w:val="1A237E"/>
                <w:sz w:val="18"/>
                <w:szCs w:val="18"/>
              </w:rPr>
              <w:t xml:space="preserve"># If you need to re-run it separately:</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Step 1 — PyTorch to ONNX (handled by torch.onnx.export inside train.py)</w:t>
            </w:r>
          </w:p>
          <w:p>
            <w:pPr>
              <w:spacing w:after="20" w:before="20"/>
            </w:pPr>
            <w:r>
              <w:rPr>
                <w:rFonts w:ascii="Courier New" w:cs="Courier New" w:eastAsia="Courier New" w:hAnsi="Courier New"/>
                <w:color w:val="1A237E"/>
                <w:sz w:val="18"/>
                <w:szCs w:val="18"/>
              </w:rPr>
              <w:t xml:space="preserve"># Step 2 — ONNX to TensorFlow SavedModel</w:t>
            </w:r>
          </w:p>
          <w:p>
            <w:pPr>
              <w:spacing w:after="20" w:before="20"/>
            </w:pPr>
            <w:r>
              <w:rPr>
                <w:rFonts w:ascii="Courier New" w:cs="Courier New" w:eastAsia="Courier New" w:hAnsi="Courier New"/>
                <w:color w:val="1A237E"/>
                <w:sz w:val="18"/>
                <w:szCs w:val="18"/>
              </w:rPr>
              <w:t xml:space="preserve">onnx2tf -i model_output/model.onnx -o model_output/saved_model --non_verbose</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Step 3 — TF SavedModel to TF.js graph model</w:t>
            </w:r>
          </w:p>
          <w:p>
            <w:pPr>
              <w:spacing w:after="20" w:before="20"/>
            </w:pPr>
            <w:r>
              <w:rPr>
                <w:rFonts w:ascii="Courier New" w:cs="Courier New" w:eastAsia="Courier New" w:hAnsi="Courier New"/>
                <w:color w:val="1A237E"/>
                <w:sz w:val="18"/>
                <w:szCs w:val="18"/>
              </w:rPr>
              <w:t xml:space="preserve">tensorflowjs_converter \</w:t>
            </w:r>
          </w:p>
          <w:p>
            <w:pPr>
              <w:spacing w:after="20" w:before="20"/>
            </w:pPr>
            <w:r>
              <w:rPr>
                <w:rFonts w:ascii="Courier New" w:cs="Courier New" w:eastAsia="Courier New" w:hAnsi="Courier New"/>
                <w:color w:val="1A237E"/>
                <w:sz w:val="18"/>
                <w:szCs w:val="18"/>
              </w:rPr>
              <w:t xml:space="preserve">    --input_format=tf_saved_model \</w:t>
            </w:r>
          </w:p>
          <w:p>
            <w:pPr>
              <w:spacing w:after="20" w:before="20"/>
            </w:pPr>
            <w:r>
              <w:rPr>
                <w:rFonts w:ascii="Courier New" w:cs="Courier New" w:eastAsia="Courier New" w:hAnsi="Courier New"/>
                <w:color w:val="1A237E"/>
                <w:sz w:val="18"/>
                <w:szCs w:val="18"/>
              </w:rPr>
              <w:t xml:space="preserve">    --output_format=tfjs_graph_model \</w:t>
            </w:r>
          </w:p>
          <w:p>
            <w:pPr>
              <w:spacing w:after="20" w:before="20"/>
            </w:pPr>
            <w:r>
              <w:rPr>
                <w:rFonts w:ascii="Courier New" w:cs="Courier New" w:eastAsia="Courier New" w:hAnsi="Courier New"/>
                <w:color w:val="1A237E"/>
                <w:sz w:val="18"/>
                <w:szCs w:val="18"/>
              </w:rPr>
              <w:t xml:space="preserve">    model_output/saved_model \</w:t>
            </w:r>
          </w:p>
          <w:p>
            <w:pPr>
              <w:spacing w:after="20" w:before="20"/>
            </w:pPr>
            <w:r>
              <w:rPr>
                <w:rFonts w:ascii="Courier New" w:cs="Courier New" w:eastAsia="Courier New" w:hAnsi="Courier New"/>
                <w:color w:val="1A237E"/>
                <w:sz w:val="18"/>
                <w:szCs w:val="18"/>
              </w:rPr>
              <w:t xml:space="preserve">    model_output/tfjs_model</w:t>
            </w:r>
          </w:p>
        </w:tc>
      </w:tr>
    </w:tbl>
    <w:p>
      <w:pPr>
        <w:spacing w:before="80"/>
      </w:pPr>
      <w:r>
        <w:t xml:space="preserve"/>
      </w:r>
    </w:p>
    <w:p>
      <w:pPr>
        <w:pStyle w:val="Heading2"/>
        <w:spacing w:after="120" w:before="280"/>
      </w:pPr>
      <w:r>
        <w:rPr>
          <w:rFonts w:ascii="Arial" w:cs="Arial" w:eastAsia="Arial" w:hAnsi="Arial"/>
          <w:b/>
          <w:bCs/>
          <w:color w:val="1E88E5"/>
          <w:sz w:val="26"/>
          <w:szCs w:val="26"/>
        </w:rPr>
        <w:t xml:space="preserve">6.2  Expected tfjs_model/ Folder Contents</w:t>
      </w:r>
    </w:p>
    <w:p>
      <w:pPr>
        <w:spacing w:after="60" w:before="60"/>
      </w:pPr>
      <w:r>
        <w:rPr>
          <w:rFonts w:ascii="Arial" w:cs="Arial" w:eastAsia="Arial" w:hAnsi="Arial"/>
          <w:color w:val="1A1A2E"/>
          <w:sz w:val="22"/>
          <w:szCs w:val="22"/>
        </w:rPr>
        <w:t xml:space="preserve">After a successful export, the tfjs_model/ folder will contain: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tfjs_model/</w:t>
            </w:r>
          </w:p>
          <w:p>
            <w:pPr>
              <w:spacing w:after="20" w:before="20"/>
            </w:pPr>
            <w:r>
              <w:rPr>
                <w:rFonts w:ascii="Courier New" w:cs="Courier New" w:eastAsia="Courier New" w:hAnsi="Courier New"/>
                <w:color w:val="1A237E"/>
                <w:sz w:val="18"/>
                <w:szCs w:val="18"/>
              </w:rPr>
              <w:t xml:space="preserve">  model.json        &lt;- Architecture + weight manifests</w:t>
            </w:r>
          </w:p>
          <w:p>
            <w:pPr>
              <w:spacing w:after="20" w:before="20"/>
            </w:pPr>
            <w:r>
              <w:rPr>
                <w:rFonts w:ascii="Courier New" w:cs="Courier New" w:eastAsia="Courier New" w:hAnsi="Courier New"/>
                <w:color w:val="1A237E"/>
                <w:sz w:val="18"/>
                <w:szCs w:val="18"/>
              </w:rPr>
              <w:t xml:space="preserve">  group1-shard1of1.bin  &lt;- Serialised weight binary</w:t>
            </w:r>
          </w:p>
        </w:tc>
      </w:tr>
    </w:tbl>
    <w:p>
      <w:pPr>
        <w:spacing w:before="80"/>
      </w:pPr>
      <w:r>
        <w:t xml:space="preserve"/>
      </w:r>
    </w:p>
    <w:p>
      <w:pPr>
        <w:spacing w:after="60" w:before="60"/>
      </w:pPr>
      <w:r>
        <w:rPr>
          <w:rFonts w:ascii="Arial" w:cs="Arial" w:eastAsia="Arial" w:hAnsi="Arial"/>
          <w:color w:val="1A1A2E"/>
          <w:sz w:val="22"/>
          <w:szCs w:val="22"/>
        </w:rPr>
        <w:t xml:space="preserve">Copy the entire tfjs_model/ folder into your browser project directory, at the same level as index.html: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my-project/</w:t>
            </w:r>
          </w:p>
          <w:p>
            <w:pPr>
              <w:spacing w:after="20" w:before="20"/>
            </w:pPr>
            <w:r>
              <w:rPr>
                <w:rFonts w:ascii="Courier New" w:cs="Courier New" w:eastAsia="Courier New" w:hAnsi="Courier New"/>
                <w:color w:val="1A237E"/>
                <w:sz w:val="18"/>
                <w:szCs w:val="18"/>
              </w:rPr>
              <w:t xml:space="preserve">  index.html</w:t>
            </w:r>
          </w:p>
          <w:p>
            <w:pPr>
              <w:spacing w:after="20" w:before="20"/>
            </w:pPr>
            <w:r>
              <w:rPr>
                <w:rFonts w:ascii="Courier New" w:cs="Courier New" w:eastAsia="Courier New" w:hAnsi="Courier New"/>
                <w:color w:val="1A237E"/>
                <w:sz w:val="18"/>
                <w:szCs w:val="18"/>
              </w:rPr>
              <w:t xml:space="preserve">  main.js</w:t>
            </w:r>
          </w:p>
          <w:p>
            <w:pPr>
              <w:spacing w:after="20" w:before="20"/>
            </w:pPr>
            <w:r>
              <w:rPr>
                <w:rFonts w:ascii="Courier New" w:cs="Courier New" w:eastAsia="Courier New" w:hAnsi="Courier New"/>
                <w:color w:val="1A237E"/>
                <w:sz w:val="18"/>
                <w:szCs w:val="18"/>
              </w:rPr>
              <w:t xml:space="preserve">  gaze.js</w:t>
            </w:r>
          </w:p>
          <w:p>
            <w:pPr>
              <w:spacing w:after="20" w:before="20"/>
            </w:pPr>
            <w:r>
              <w:rPr>
                <w:rFonts w:ascii="Courier New" w:cs="Courier New" w:eastAsia="Courier New" w:hAnsi="Courier New"/>
                <w:color w:val="1A237E"/>
                <w:sz w:val="18"/>
                <w:szCs w:val="18"/>
              </w:rPr>
              <w:t xml:space="preserve">  streaming.js</w:t>
            </w:r>
          </w:p>
          <w:p>
            <w:pPr>
              <w:spacing w:after="20" w:before="20"/>
            </w:pPr>
            <w:r>
              <w:rPr>
                <w:rFonts w:ascii="Courier New" w:cs="Courier New" w:eastAsia="Courier New" w:hAnsi="Courier New"/>
                <w:color w:val="1A237E"/>
                <w:sz w:val="18"/>
                <w:szCs w:val="18"/>
              </w:rPr>
              <w:t xml:space="preserve">  scene.js</w:t>
            </w:r>
          </w:p>
          <w:p>
            <w:pPr>
              <w:spacing w:after="20" w:before="20"/>
            </w:pPr>
            <w:r>
              <w:rPr>
                <w:rFonts w:ascii="Courier New" w:cs="Courier New" w:eastAsia="Courier New" w:hAnsi="Courier New"/>
                <w:color w:val="1A237E"/>
                <w:sz w:val="18"/>
                <w:szCs w:val="18"/>
              </w:rPr>
              <w:t xml:space="preserve">  kalman.js       &lt;- From Phase 2</w:t>
            </w:r>
          </w:p>
          <w:p>
            <w:pPr>
              <w:spacing w:after="20" w:before="20"/>
            </w:pPr>
            <w:r>
              <w:rPr>
                <w:rFonts w:ascii="Courier New" w:cs="Courier New" w:eastAsia="Courier New" w:hAnsi="Courier New"/>
                <w:color w:val="1A237E"/>
                <w:sz w:val="18"/>
                <w:szCs w:val="18"/>
              </w:rPr>
              <w:t xml:space="preserve">  model.js        &lt;- New in Phase 3</w:t>
            </w:r>
          </w:p>
          <w:p>
            <w:pPr>
              <w:spacing w:after="20" w:before="20"/>
            </w:pPr>
            <w:r>
              <w:rPr>
                <w:rFonts w:ascii="Courier New" w:cs="Courier New" w:eastAsia="Courier New" w:hAnsi="Courier New"/>
                <w:color w:val="1A237E"/>
                <w:sz w:val="18"/>
                <w:szCs w:val="18"/>
              </w:rPr>
              <w:t xml:space="preserve">  tfjs_model/     &lt;- Paste the exported folder here</w:t>
            </w:r>
          </w:p>
          <w:p>
            <w:pPr>
              <w:spacing w:after="20" w:before="20"/>
            </w:pPr>
            <w:r>
              <w:rPr>
                <w:rFonts w:ascii="Courier New" w:cs="Courier New" w:eastAsia="Courier New" w:hAnsi="Courier New"/>
                <w:color w:val="1A237E"/>
                <w:sz w:val="18"/>
                <w:szCs w:val="18"/>
              </w:rPr>
              <w:t xml:space="preserve">    model.json</w:t>
            </w:r>
          </w:p>
          <w:p>
            <w:pPr>
              <w:spacing w:after="20" w:before="20"/>
            </w:pPr>
            <w:r>
              <w:rPr>
                <w:rFonts w:ascii="Courier New" w:cs="Courier New" w:eastAsia="Courier New" w:hAnsi="Courier New"/>
                <w:color w:val="1A237E"/>
                <w:sz w:val="18"/>
                <w:szCs w:val="18"/>
              </w:rPr>
              <w:t xml:space="preserve">    group1-shard1of1.bin</w:t>
            </w:r>
          </w:p>
          <w:p>
            <w:pPr>
              <w:spacing w:after="20" w:before="20"/>
            </w:pPr>
            <w:r>
              <w:rPr>
                <w:rFonts w:ascii="Courier New" w:cs="Courier New" w:eastAsia="Courier New" w:hAnsi="Courier New"/>
                <w:color w:val="1A237E"/>
                <w:sz w:val="18"/>
                <w:szCs w:val="18"/>
              </w:rPr>
              <w:t xml:space="preserve">  face-api/</w:t>
            </w:r>
          </w:p>
          <w:p>
            <w:pPr>
              <w:spacing w:after="20" w:before="20"/>
            </w:pPr>
            <w:r>
              <w:rPr>
                <w:rFonts w:ascii="Courier New" w:cs="Courier New" w:eastAsia="Courier New" w:hAnsi="Courier New"/>
                <w:color w:val="1A237E"/>
                <w:sz w:val="18"/>
                <w:szCs w:val="18"/>
              </w:rPr>
              <w:t xml:space="preserve">  ...</w:t>
            </w:r>
          </w:p>
        </w:tc>
      </w:tr>
    </w:tbl>
    <w:p>
      <w:pPr>
        <w:spacing w:before="80"/>
      </w:pPr>
      <w:r>
        <w:t xml:space="preserve"/>
      </w:r>
    </w:p>
    <w:p>
      <w:pPr>
        <w:pStyle w:val="Heading2"/>
        <w:spacing w:after="120" w:before="280"/>
      </w:pPr>
      <w:r>
        <w:rPr>
          <w:rFonts w:ascii="Arial" w:cs="Arial" w:eastAsia="Arial" w:hAnsi="Arial"/>
          <w:b/>
          <w:bCs/>
          <w:color w:val="1E88E5"/>
          <w:sz w:val="26"/>
          <w:szCs w:val="26"/>
        </w:rPr>
        <w:t xml:space="preserve">6.3  Verifying the Model Loads Correctly</w:t>
      </w:r>
    </w:p>
    <w:p>
      <w:pPr>
        <w:spacing w:after="60" w:before="60"/>
      </w:pPr>
      <w:r>
        <w:rPr>
          <w:rFonts w:ascii="Arial" w:cs="Arial" w:eastAsia="Arial" w:hAnsi="Arial"/>
          <w:color w:val="1A1A2E"/>
          <w:sz w:val="22"/>
          <w:szCs w:val="22"/>
        </w:rPr>
        <w:t xml:space="preserve">Open the browser DevTools console, load the demo, and check for the following log lines confirming the model loaded and the warm-up inference completed successfully: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[model] Loading DB-LSTM from ./tfjs_model/model.json ...</w:t>
            </w:r>
          </w:p>
          <w:p>
            <w:pPr>
              <w:spacing w:after="20" w:before="20"/>
            </w:pPr>
            <w:r>
              <w:rPr>
                <w:rFonts w:ascii="Courier New" w:cs="Courier New" w:eastAsia="Courier New" w:hAnsi="Courier New"/>
                <w:color w:val="1A237E"/>
                <w:sz w:val="18"/>
                <w:szCs w:val="18"/>
              </w:rPr>
              <w:t xml:space="preserve">[model] DB-LSTM ready. Warm-up inference complete.</w:t>
            </w:r>
          </w:p>
        </w:tc>
      </w:tr>
    </w:tbl>
    <w:p>
      <w:pPr>
        <w:spacing w:before="80"/>
      </w:pPr>
      <w:r>
        <w:t xml:space="preserve"/>
      </w:r>
    </w:p>
    <w:p>
      <w:pPr>
        <w:spacing w:after="60" w:before="60"/>
      </w:pPr>
      <w:r>
        <w:rPr>
          <w:rFonts w:ascii="Arial" w:cs="Arial" w:eastAsia="Arial" w:hAnsi="Arial"/>
          <w:color w:val="1A1A2E"/>
          <w:sz w:val="22"/>
          <w:szCs w:val="22"/>
        </w:rPr>
        <w:t xml:space="preserve">If you see an error such as 'Failed to fetch', check that your HTTP server is serving from the project root and that the tfjs_model/ folder is in the correct location. You cannot load TF.js models via the file:// protocol — always serve with python -m http.server 8080.</w:t>
      </w:r>
    </w:p>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7.  Task 3.5 — Live Browser Inference (model.js)</w:t>
      </w:r>
    </w:p>
    <w:p>
      <w:pPr>
        <w:pStyle w:val="Heading2"/>
        <w:spacing w:after="120" w:before="280"/>
      </w:pPr>
      <w:r>
        <w:rPr>
          <w:rFonts w:ascii="Arial" w:cs="Arial" w:eastAsia="Arial" w:hAnsi="Arial"/>
          <w:b/>
          <w:bCs/>
          <w:color w:val="1E88E5"/>
          <w:sz w:val="26"/>
          <w:szCs w:val="26"/>
        </w:rPr>
        <w:t xml:space="preserve">7.1  What model.js Provides</w:t>
      </w:r>
    </w:p>
    <w:p>
      <w:pPr>
        <w:spacing w:after="60" w:before="60"/>
      </w:pPr>
      <w:r>
        <w:rPr>
          <w:rFonts w:ascii="Arial" w:cs="Arial" w:eastAsia="Arial" w:hAnsi="Arial"/>
          <w:color w:val="1A1A2E"/>
          <w:sz w:val="22"/>
          <w:szCs w:val="22"/>
        </w:rPr>
        <w:t xml:space="preserve">The model.js module (provided as a deliverable for this phase) exports a single class, GazeLSTMPredictor, which abstracts all TF.js tensor management behind a simple three-method API:</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Method</w:t>
            </w:r>
          </w:p>
        </w:tc>
        <w:tc>
          <w:tcPr>
            <w:tcW w:type="dxa" w:w="35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When to call</w:t>
            </w:r>
          </w:p>
        </w:tc>
        <w:tc>
          <w:tcPr>
            <w:tcW w:type="dxa" w:w="306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Returns</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await predictor.load()</w:t>
            </w:r>
          </w:p>
        </w:tc>
        <w:tc>
          <w:tcPr>
            <w:tcW w:type="dxa" w:w="3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Once, at app startup after TF.js is loaded</w:t>
            </w:r>
          </w:p>
        </w:tc>
        <w:tc>
          <w:tcPr>
            <w:tcW w:type="dxa" w:w="30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void — sets ready=true if model loads successfully</w:t>
            </w:r>
          </w:p>
        </w:tc>
      </w:tr>
      <w:tr>
        <w:tc>
          <w:tcPr>
            <w:tcW w:type="dxa" w:w="2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predictor.pushTick({x,y,vx,vy})</w:t>
            </w:r>
          </w:p>
        </w:tc>
        <w:tc>
          <w:tcPr>
            <w:tcW w:type="dxa" w:w="35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Every gazeupdate event (~10 Hz)</w:t>
            </w:r>
          </w:p>
        </w:tc>
        <w:tc>
          <w:tcPr>
            <w:tcW w:type="dxa" w:w="30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void — appends to the 10-tick rolling buffer</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predictor.infer()</w:t>
            </w:r>
          </w:p>
        </w:tc>
        <w:tc>
          <w:tcPr>
            <w:tcW w:type="dxa" w:w="3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After pushTick, once per gazeupdate</w:t>
            </w:r>
          </w:p>
        </w:tc>
        <w:tc>
          <w:tcPr>
            <w:tcW w:type="dxa" w:w="30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 predX, predY, inferenceMs, ready }</w:t>
            </w:r>
          </w:p>
        </w:tc>
      </w:tr>
    </w:tbl>
    <w:p>
      <w:pPr>
        <w:spacing w:before="100"/>
      </w:pPr>
      <w:r>
        <w:t xml:space="preserve"/>
      </w:r>
    </w:p>
    <w:p>
      <w:pPr>
        <w:pStyle w:val="Heading2"/>
        <w:spacing w:after="120" w:before="280"/>
      </w:pPr>
      <w:r>
        <w:rPr>
          <w:rFonts w:ascii="Arial" w:cs="Arial" w:eastAsia="Arial" w:hAnsi="Arial"/>
          <w:b/>
          <w:bCs/>
          <w:color w:val="1E88E5"/>
          <w:sz w:val="26"/>
          <w:szCs w:val="26"/>
        </w:rPr>
        <w:t xml:space="preserve">7.2  Integrating model.js into main.js</w:t>
      </w:r>
    </w:p>
    <w:p>
      <w:pPr>
        <w:spacing w:after="60" w:before="60"/>
      </w:pPr>
      <w:r>
        <w:rPr>
          <w:rFonts w:ascii="Arial" w:cs="Arial" w:eastAsia="Arial" w:hAnsi="Arial"/>
          <w:color w:val="1A1A2E"/>
          <w:sz w:val="22"/>
          <w:szCs w:val="22"/>
        </w:rPr>
        <w:t xml:space="preserve">The following integration is the minimal diff to add DB-LSTM support to your existing main.js. The key principles are: (1) always push to the predictor regardless of current mode to keep the buffer warm; (2) fall back to Kalman if the model is not yet ready.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 main.js — Phase 3 additions (add to your existing file)</w:t>
            </w:r>
          </w:p>
          <w:p>
            <w:pPr>
              <w:spacing w:after="20" w:before="20"/>
            </w:pPr>
            <w:r>
              <w:rPr>
                <w:rFonts w:ascii="Courier New" w:cs="Courier New" w:eastAsia="Courier New" w:hAnsi="Courier New"/>
                <w:color w:val="1A237E"/>
                <w:sz w:val="18"/>
                <w:szCs w:val="18"/>
              </w:rPr>
              <w:t xml:space="preserve">import { GazeLSTMPredictor } from './model.js';</w:t>
            </w:r>
          </w:p>
          <w:p>
            <w:pPr>
              <w:spacing w:after="20" w:before="20"/>
            </w:pPr>
            <w:r>
              <w:rPr>
                <w:rFonts w:ascii="Courier New" w:cs="Courier New" w:eastAsia="Courier New" w:hAnsi="Courier New"/>
                <w:color w:val="1A237E"/>
                <w:sz w:val="18"/>
                <w:szCs w:val="18"/>
              </w:rPr>
              <w:t xml:space="preserve">import { KalmanPredictor }    from './kalman.js';   // already imported in Phase 2</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const lstmPredictor   = new GazeLSTMPredictor('./tfjs_model/model.json');</w:t>
            </w:r>
          </w:p>
          <w:p>
            <w:pPr>
              <w:spacing w:after="20" w:before="20"/>
            </w:pPr>
            <w:r>
              <w:rPr>
                <w:rFonts w:ascii="Courier New" w:cs="Courier New" w:eastAsia="Courier New" w:hAnsi="Courier New"/>
                <w:color w:val="1A237E"/>
                <w:sz w:val="18"/>
                <w:szCs w:val="18"/>
              </w:rPr>
              <w:t xml:space="preserve">const kalmanPredictor = new KalmanPredictor();     // already instantiated</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Load model in background — streaming continues with Kalman fallback</w:t>
            </w:r>
          </w:p>
          <w:p>
            <w:pPr>
              <w:spacing w:after="20" w:before="20"/>
            </w:pPr>
            <w:r>
              <w:rPr>
                <w:rFonts w:ascii="Courier New" w:cs="Courier New" w:eastAsia="Courier New" w:hAnsi="Courier New"/>
                <w:color w:val="1A237E"/>
                <w:sz w:val="18"/>
                <w:szCs w:val="18"/>
              </w:rPr>
              <w:t xml:space="preserve">lstmPredictor.load().then(() =&gt; {</w:t>
            </w:r>
          </w:p>
          <w:p>
            <w:pPr>
              <w:spacing w:after="20" w:before="20"/>
            </w:pPr>
            <w:r>
              <w:rPr>
                <w:rFonts w:ascii="Courier New" w:cs="Courier New" w:eastAsia="Courier New" w:hAnsi="Courier New"/>
                <w:color w:val="1A237E"/>
                <w:sz w:val="18"/>
                <w:szCs w:val="18"/>
              </w:rPr>
              <w:t xml:space="preserve">  document.getElementById('modeSelect').removeAttribute('disabled');</w:t>
            </w:r>
          </w:p>
          <w:p>
            <w:pPr>
              <w:spacing w:after="20" w:before="20"/>
            </w:pPr>
            <w:r>
              <w:rPr>
                <w:rFonts w:ascii="Courier New" w:cs="Courier New" w:eastAsia="Courier New" w:hAnsi="Courier New"/>
                <w:color w:val="1A237E"/>
                <w:sz w:val="18"/>
                <w:szCs w:val="18"/>
              </w:rPr>
              <w:t xml:space="preserve">  console.log('[main] DB-LSTM mode now available');</w:t>
            </w:r>
          </w:p>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In your gazeupdate handler — replace existing handler:</w:t>
            </w:r>
          </w:p>
          <w:p>
            <w:pPr>
              <w:spacing w:after="20" w:before="20"/>
            </w:pPr>
            <w:r>
              <w:rPr>
                <w:rFonts w:ascii="Courier New" w:cs="Courier New" w:eastAsia="Courier New" w:hAnsi="Courier New"/>
                <w:color w:val="1A237E"/>
                <w:sz w:val="18"/>
                <w:szCs w:val="18"/>
              </w:rPr>
              <w:t xml:space="preserve">document.addEventListener('gazeupdate', (e) =&gt; {</w:t>
            </w:r>
          </w:p>
          <w:p>
            <w:pPr>
              <w:spacing w:after="20" w:before="20"/>
            </w:pPr>
            <w:r>
              <w:rPr>
                <w:rFonts w:ascii="Courier New" w:cs="Courier New" w:eastAsia="Courier New" w:hAnsi="Courier New"/>
                <w:color w:val="1A237E"/>
                <w:sz w:val="18"/>
                <w:szCs w:val="18"/>
              </w:rPr>
              <w:t xml:space="preserve">  const { x, y, vx, vy } = e.detail;</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Always update both predictors to keep state fresh</w:t>
            </w:r>
          </w:p>
          <w:p>
            <w:pPr>
              <w:spacing w:after="20" w:before="20"/>
            </w:pPr>
            <w:r>
              <w:rPr>
                <w:rFonts w:ascii="Courier New" w:cs="Courier New" w:eastAsia="Courier New" w:hAnsi="Courier New"/>
                <w:color w:val="1A237E"/>
                <w:sz w:val="18"/>
                <w:szCs w:val="18"/>
              </w:rPr>
              <w:t xml:space="preserve">  lstmPredictor.pushTick({ x, y, vx, vy });</w:t>
            </w:r>
          </w:p>
          <w:p>
            <w:pPr>
              <w:spacing w:after="20" w:before="20"/>
            </w:pPr>
            <w:r>
              <w:rPr>
                <w:rFonts w:ascii="Courier New" w:cs="Courier New" w:eastAsia="Courier New" w:hAnsi="Courier New"/>
                <w:color w:val="1A237E"/>
                <w:sz w:val="18"/>
                <w:szCs w:val="18"/>
              </w:rPr>
              <w:t xml:space="preserve">  kalmanPredictor.update(x, y);</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let predX, predY;</w:t>
            </w:r>
          </w:p>
          <w:p>
            <w:pPr>
              <w:spacing w:after="20" w:before="20"/>
            </w:pPr>
            <w:r>
              <w:rPr>
                <w:rFonts w:ascii="Courier New" w:cs="Courier New" w:eastAsia="Courier New" w:hAnsi="Courier New"/>
                <w:color w:val="1A237E"/>
                <w:sz w:val="18"/>
                <w:szCs w:val="18"/>
              </w:rPr>
              <w:t xml:space="preserve">  const mode = document.getElementById('modeSelect').value;</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if (mode === 'reactive') {</w:t>
            </w:r>
          </w:p>
          <w:p>
            <w:pPr>
              <w:spacing w:after="20" w:before="20"/>
            </w:pPr>
            <w:r>
              <w:rPr>
                <w:rFonts w:ascii="Courier New" w:cs="Courier New" w:eastAsia="Courier New" w:hAnsi="Courier New"/>
                <w:color w:val="1A237E"/>
                <w:sz w:val="18"/>
                <w:szCs w:val="18"/>
              </w:rPr>
              <w:t xml:space="preserve">    predX = x;  predY = y;</w:t>
            </w:r>
          </w:p>
          <w:p>
            <w:pPr>
              <w:spacing w:after="20" w:before="20"/>
            </w:pPr>
            <w:r>
              <w:rPr>
                <w:rFonts w:ascii="Courier New" w:cs="Courier New" w:eastAsia="Courier New" w:hAnsi="Courier New"/>
                <w:color w:val="1A237E"/>
                <w:sz w:val="18"/>
                <w:szCs w:val="18"/>
              </w:rPr>
              <w:t xml:space="preserve">  } else if (mode === 'kalman') {</w:t>
            </w:r>
          </w:p>
          <w:p>
            <w:pPr>
              <w:spacing w:after="20" w:before="20"/>
            </w:pPr>
            <w:r>
              <w:rPr>
                <w:rFonts w:ascii="Courier New" w:cs="Courier New" w:eastAsia="Courier New" w:hAnsi="Courier New"/>
                <w:color w:val="1A237E"/>
                <w:sz w:val="18"/>
                <w:szCs w:val="18"/>
              </w:rPr>
              <w:t xml:space="preserve">    ({ predX, predY } = kalmanPredictor.predict());</w:t>
            </w:r>
          </w:p>
          <w:p>
            <w:pPr>
              <w:spacing w:after="20" w:before="20"/>
            </w:pPr>
            <w:r>
              <w:rPr>
                <w:rFonts w:ascii="Courier New" w:cs="Courier New" w:eastAsia="Courier New" w:hAnsi="Courier New"/>
                <w:color w:val="1A237E"/>
                <w:sz w:val="18"/>
                <w:szCs w:val="18"/>
              </w:rPr>
              <w:t xml:space="preserve">  } else {  // 'dblstm'</w:t>
            </w:r>
          </w:p>
          <w:p>
            <w:pPr>
              <w:spacing w:after="20" w:before="20"/>
            </w:pPr>
            <w:r>
              <w:rPr>
                <w:rFonts w:ascii="Courier New" w:cs="Courier New" w:eastAsia="Courier New" w:hAnsi="Courier New"/>
                <w:color w:val="1A237E"/>
                <w:sz w:val="18"/>
                <w:szCs w:val="18"/>
              </w:rPr>
              <w:t xml:space="preserve">    const result = lstmPredictor.infer();</w:t>
            </w:r>
          </w:p>
          <w:p>
            <w:pPr>
              <w:spacing w:after="20" w:before="20"/>
            </w:pPr>
            <w:r>
              <w:rPr>
                <w:rFonts w:ascii="Courier New" w:cs="Courier New" w:eastAsia="Courier New" w:hAnsi="Courier New"/>
                <w:color w:val="1A237E"/>
                <w:sz w:val="18"/>
                <w:szCs w:val="18"/>
              </w:rPr>
              <w:t xml:space="preserve">    predX = result.ready ? result.predX : kalmanPredictor.predict().predX;</w:t>
            </w:r>
          </w:p>
          <w:p>
            <w:pPr>
              <w:spacing w:after="20" w:before="20"/>
            </w:pPr>
            <w:r>
              <w:rPr>
                <w:rFonts w:ascii="Courier New" w:cs="Courier New" w:eastAsia="Courier New" w:hAnsi="Courier New"/>
                <w:color w:val="1A237E"/>
                <w:sz w:val="18"/>
                <w:szCs w:val="18"/>
              </w:rPr>
              <w:t xml:space="preserve">    predY = result.ready ? result.predY : kalmanPredictor.predict().predY;</w:t>
            </w:r>
          </w:p>
          <w:p>
            <w:pPr>
              <w:spacing w:after="20" w:before="20"/>
            </w:pPr>
            <w:r>
              <w:rPr>
                <w:rFonts w:ascii="Courier New" w:cs="Courier New" w:eastAsia="Courier New" w:hAnsi="Courier New"/>
                <w:color w:val="1A237E"/>
                <w:sz w:val="18"/>
                <w:szCs w:val="18"/>
              </w:rPr>
              <w:t xml:space="preserve">  }</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Hand prediction to streaming manager (unchanged from Phase 2)</w:t>
            </w:r>
          </w:p>
          <w:p>
            <w:pPr>
              <w:spacing w:after="20" w:before="20"/>
            </w:pPr>
            <w:r>
              <w:rPr>
                <w:rFonts w:ascii="Courier New" w:cs="Courier New" w:eastAsia="Courier New" w:hAnsi="Courier New"/>
                <w:color w:val="1A237E"/>
                <w:sz w:val="18"/>
                <w:szCs w:val="18"/>
              </w:rPr>
              <w:t xml:space="preserve">  textureStreamer.update(predX, predY);</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 Update HUD with inference latency</w:t>
            </w:r>
          </w:p>
          <w:p>
            <w:pPr>
              <w:spacing w:after="20" w:before="20"/>
            </w:pPr>
            <w:r>
              <w:rPr>
                <w:rFonts w:ascii="Courier New" w:cs="Courier New" w:eastAsia="Courier New" w:hAnsi="Courier New"/>
                <w:color w:val="1A237E"/>
                <w:sz w:val="18"/>
                <w:szCs w:val="18"/>
              </w:rPr>
              <w:t xml:space="preserve">  const stats = lstmPredictor.getStats();</w:t>
            </w:r>
          </w:p>
          <w:p>
            <w:pPr>
              <w:spacing w:after="20" w:before="20"/>
            </w:pPr>
            <w:r>
              <w:rPr>
                <w:rFonts w:ascii="Courier New" w:cs="Courier New" w:eastAsia="Courier New" w:hAnsi="Courier New"/>
                <w:color w:val="1A237E"/>
                <w:sz w:val="18"/>
                <w:szCs w:val="18"/>
              </w:rPr>
              <w:t xml:space="preserve">  hudInferenceMs.textContent = stats.avgInferenceMs.toFixed(1) + ' ms';</w:t>
            </w:r>
          </w:p>
          <w:p>
            <w:pPr>
              <w:spacing w:after="20" w:before="20"/>
            </w:pPr>
            <w:r>
              <w:rPr>
                <w:rFonts w:ascii="Courier New" w:cs="Courier New" w:eastAsia="Courier New" w:hAnsi="Courier New"/>
                <w:color w:val="1A237E"/>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E88E5"/>
          <w:sz w:val="26"/>
          <w:szCs w:val="26"/>
        </w:rPr>
        <w:t xml:space="preserve">7.3  Updating the Mode Selector in index.html</w:t>
      </w:r>
    </w:p>
    <w:p>
      <w:pPr>
        <w:spacing w:after="60" w:before="60"/>
      </w:pPr>
      <w:r>
        <w:rPr>
          <w:rFonts w:ascii="Arial" w:cs="Arial" w:eastAsia="Arial" w:hAnsi="Arial"/>
          <w:color w:val="1A1A2E"/>
          <w:sz w:val="22"/>
          <w:szCs w:val="22"/>
        </w:rPr>
        <w:t xml:space="preserve">Add the DB-LSTM option to the mode selector dropdown (the Reactive and Kalman options already exist from Phases 1-2):</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&lt;!-- index.html — update existing &lt;select id="modeSelect"&gt; --&gt;</w:t>
            </w:r>
          </w:p>
          <w:p>
            <w:pPr>
              <w:spacing w:after="20" w:before="20"/>
            </w:pPr>
            <w:r>
              <w:rPr>
                <w:rFonts w:ascii="Courier New" w:cs="Courier New" w:eastAsia="Courier New" w:hAnsi="Courier New"/>
                <w:color w:val="1A237E"/>
                <w:sz w:val="18"/>
                <w:szCs w:val="18"/>
              </w:rPr>
              <w:t xml:space="preserve">&lt;select id="modeSelect" disabled&gt;</w:t>
            </w:r>
          </w:p>
          <w:p>
            <w:pPr>
              <w:spacing w:after="20" w:before="20"/>
            </w:pPr>
            <w:r>
              <w:rPr>
                <w:rFonts w:ascii="Courier New" w:cs="Courier New" w:eastAsia="Courier New" w:hAnsi="Courier New"/>
                <w:color w:val="1A237E"/>
                <w:sz w:val="18"/>
                <w:szCs w:val="18"/>
              </w:rPr>
              <w:t xml:space="preserve">  &lt;option value="reactive"&gt;Reactive (Baseline)&lt;/option&gt;</w:t>
            </w:r>
          </w:p>
          <w:p>
            <w:pPr>
              <w:spacing w:after="20" w:before="20"/>
            </w:pPr>
            <w:r>
              <w:rPr>
                <w:rFonts w:ascii="Courier New" w:cs="Courier New" w:eastAsia="Courier New" w:hAnsi="Courier New"/>
                <w:color w:val="1A237E"/>
                <w:sz w:val="18"/>
                <w:szCs w:val="18"/>
              </w:rPr>
              <w:t xml:space="preserve">  &lt;option value="kalman"&gt;Kalman Filter&lt;/option&gt;</w:t>
            </w:r>
          </w:p>
          <w:p>
            <w:pPr>
              <w:spacing w:after="20" w:before="20"/>
            </w:pPr>
            <w:r>
              <w:rPr>
                <w:rFonts w:ascii="Courier New" w:cs="Courier New" w:eastAsia="Courier New" w:hAnsi="Courier New"/>
                <w:color w:val="1A237E"/>
                <w:sz w:val="18"/>
                <w:szCs w:val="18"/>
              </w:rPr>
              <w:t xml:space="preserve">  &lt;option value="dblstm"&gt;DB-LSTM (Phase 3)&lt;/option&gt;</w:t>
            </w:r>
          </w:p>
          <w:p>
            <w:pPr>
              <w:spacing w:after="20" w:before="20"/>
            </w:pPr>
            <w:r>
              <w:rPr>
                <w:rFonts w:ascii="Courier New" w:cs="Courier New" w:eastAsia="Courier New" w:hAnsi="Courier New"/>
                <w:color w:val="1A237E"/>
                <w:sz w:val="18"/>
                <w:szCs w:val="18"/>
              </w:rPr>
              <w:t xml:space="preserve">&lt;/select&gt;</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&lt;!-- The select starts disabled and is enabled when the model loads. --&gt;</w:t>
            </w:r>
          </w:p>
          <w:p>
            <w:pPr>
              <w:spacing w:after="20" w:before="20"/>
            </w:pPr>
            <w:r>
              <w:rPr>
                <w:rFonts w:ascii="Courier New" w:cs="Courier New" w:eastAsia="Courier New" w:hAnsi="Courier New"/>
                <w:color w:val="1A237E"/>
                <w:sz w:val="18"/>
                <w:szCs w:val="18"/>
              </w:rPr>
              <w:t xml:space="preserve">&lt;!-- Add a spinner next to it to show loading state: --&gt;</w:t>
            </w:r>
          </w:p>
          <w:p>
            <w:pPr>
              <w:spacing w:after="20" w:before="20"/>
            </w:pPr>
            <w:r>
              <w:rPr>
                <w:rFonts w:ascii="Courier New" w:cs="Courier New" w:eastAsia="Courier New" w:hAnsi="Courier New"/>
                <w:color w:val="1A237E"/>
                <w:sz w:val="18"/>
                <w:szCs w:val="18"/>
              </w:rPr>
              <w:t xml:space="preserve">&lt;span id="modelStatus"&gt;Loading model...&lt;/span&gt;</w:t>
            </w:r>
          </w:p>
        </w:tc>
      </w:tr>
    </w:tbl>
    <w:p>
      <w:pPr>
        <w:spacing w:before="80"/>
      </w:pPr>
      <w:r>
        <w:t xml:space="preserve"/>
      </w:r>
    </w:p>
    <w:p>
      <w:pPr>
        <w:pStyle w:val="Heading2"/>
        <w:spacing w:after="120" w:before="280"/>
      </w:pPr>
      <w:r>
        <w:rPr>
          <w:rFonts w:ascii="Arial" w:cs="Arial" w:eastAsia="Arial" w:hAnsi="Arial"/>
          <w:b/>
          <w:bCs/>
          <w:color w:val="1E88E5"/>
          <w:sz w:val="26"/>
          <w:szCs w:val="26"/>
        </w:rPr>
        <w:t xml:space="preserve">7.4  HUD Additions for Phase 3</w:t>
      </w:r>
    </w:p>
    <w:p>
      <w:pPr>
        <w:spacing w:after="60" w:before="60"/>
      </w:pPr>
      <w:r>
        <w:rPr>
          <w:rFonts w:ascii="Arial" w:cs="Arial" w:eastAsia="Arial" w:hAnsi="Arial"/>
          <w:color w:val="1A1A2E"/>
          <w:sz w:val="22"/>
          <w:szCs w:val="22"/>
        </w:rPr>
        <w:t xml:space="preserve">Extend the live metrics HUD overlay to show DB-LSTM-specific information: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HUD Field</w:t>
            </w:r>
          </w:p>
        </w:tc>
        <w:tc>
          <w:tcPr>
            <w:tcW w:type="dxa" w:w="35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Source</w:t>
            </w:r>
          </w:p>
        </w:tc>
        <w:tc>
          <w:tcPr>
            <w:tcW w:type="dxa" w:w="336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Update Frequency</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Inference latency (ms)</w:t>
            </w:r>
          </w:p>
        </w:tc>
        <w:tc>
          <w:tcPr>
            <w:tcW w:type="dxa" w:w="3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lstmPredictor.getStats().avgInferenceMs</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Every gaze tick (10 Hz)</w:t>
            </w:r>
          </w:p>
        </w:tc>
      </w:tr>
      <w:tr>
        <w:tc>
          <w:tcPr>
            <w:tcW w:type="dxa" w:w="25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Buffer fill (ticks)</w:t>
            </w:r>
          </w:p>
        </w:tc>
        <w:tc>
          <w:tcPr>
            <w:tcW w:type="dxa" w:w="35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lstmPredictor.getStats().bufferFill + '/10'</w:t>
            </w:r>
          </w:p>
        </w:tc>
        <w:tc>
          <w:tcPr>
            <w:tcW w:type="dxa" w:w="33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Every gaze tick</w:t>
            </w:r>
          </w:p>
        </w:tc>
      </w:tr>
      <w:tr>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Model ready</w:t>
            </w:r>
          </w:p>
        </w:tc>
        <w:tc>
          <w:tcPr>
            <w:tcW w:type="dxa" w:w="3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lstmPredictor.getStats().ready</w:t>
            </w:r>
          </w:p>
        </w:tc>
        <w:tc>
          <w:tcPr>
            <w:tcW w:type="dxa" w:w="3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On model load</w:t>
            </w:r>
          </w:p>
        </w:tc>
      </w:tr>
      <w:tr>
        <w:tc>
          <w:tcPr>
            <w:tcW w:type="dxa" w:w="25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Prediction error (px)</w:t>
            </w:r>
          </w:p>
        </w:tc>
        <w:tc>
          <w:tcPr>
            <w:tcW w:type="dxa" w:w="35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Computed in streaming.js from predicted vs actual position</w:t>
            </w:r>
          </w:p>
        </w:tc>
        <w:tc>
          <w:tcPr>
            <w:tcW w:type="dxa" w:w="33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Every gaze tick</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8.  TF.js Memory Management</w:t>
      </w:r>
    </w:p>
    <w:p>
      <w:pPr>
        <w:spacing w:after="60" w:before="60"/>
      </w:pPr>
      <w:r>
        <w:rPr>
          <w:rFonts w:ascii="Arial" w:cs="Arial" w:eastAsia="Arial" w:hAnsi="Arial"/>
          <w:color w:val="1A1A2E"/>
          <w:sz w:val="22"/>
          <w:szCs w:val="22"/>
        </w:rPr>
        <w:t xml:space="preserve">TF.js tensors are allocated on the GPU (WebGL backend) and must be manually released to prevent memory leaks. The GazeLSTMPredictor class handles this internally using tf.tidy(), which automatically disposes all intermediate tensors created inside its callback. No additional memory management is required in main.js.</w:t>
      </w:r>
    </w:p>
    <w:p>
      <w:pPr>
        <w:spacing w:before="80"/>
      </w:pPr>
      <w:r>
        <w:t xml:space="preserve"/>
      </w:r>
    </w:p>
    <w:p>
      <w:pPr>
        <w:spacing w:after="60" w:before="60"/>
      </w:pPr>
      <w:r>
        <w:rPr>
          <w:rFonts w:ascii="Arial" w:cs="Arial" w:eastAsia="Arial" w:hAnsi="Arial"/>
          <w:color w:val="1A1A2E"/>
          <w:sz w:val="22"/>
          <w:szCs w:val="22"/>
        </w:rPr>
        <w:t xml:space="preserve">Two situations require explicit attention:</w:t>
      </w:r>
    </w:p>
    <w:p>
      <w:pPr>
        <w:pStyle w:val="ListParagraph"/>
        <w:numPr>
          <w:ilvl w:val="0"/>
          <w:numId w:val="2"/>
        </w:numPr>
        <w:spacing w:after="40" w:before="40"/>
      </w:pPr>
      <w:r>
        <w:rPr>
          <w:rFonts w:ascii="Arial" w:cs="Arial" w:eastAsia="Arial" w:hAnsi="Arial"/>
          <w:b w:val="false"/>
          <w:bCs w:val="false"/>
          <w:color w:val="1A1A2E"/>
          <w:sz w:val="22"/>
          <w:szCs w:val="22"/>
        </w:rPr>
        <w:t xml:space="preserve">Scene switching: Call lstmPredictor.reset() when the user switches between Gallery and Tunnel scenes. This clears the rolling buffer, preventing stale cross-scene gaze history from corrupting the first few predictions in the new scene.</w:t>
      </w:r>
    </w:p>
    <w:p>
      <w:pPr>
        <w:pStyle w:val="ListParagraph"/>
        <w:numPr>
          <w:ilvl w:val="0"/>
          <w:numId w:val="2"/>
        </w:numPr>
        <w:spacing w:after="40" w:before="40"/>
      </w:pPr>
      <w:r>
        <w:rPr>
          <w:rFonts w:ascii="Arial" w:cs="Arial" w:eastAsia="Arial" w:hAnsi="Arial"/>
          <w:b w:val="false"/>
          <w:bCs w:val="false"/>
          <w:color w:val="1A1A2E"/>
          <w:sz w:val="22"/>
          <w:szCs w:val="22"/>
        </w:rPr>
        <w:t xml:space="preserve">Page unload: Call lstmPredictor.dispose() in a window.addEventListener('beforeunload', ...) handler to release GPU memory cleanly, though modern browsers handle this automatically on navigation.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E88E5" w:sz="8"/>
              <w:bottom w:val="single" w:color="C5CAE9" w:sz="1"/>
              <w:right w:val="single" w:color="C5CAE9" w:sz="1"/>
            </w:tcBorders>
            <w:shd w:fill="F4F6F8" w:val="clear"/>
            <w:tcMar>
              <w:top w:type="dxa" w:w="100"/>
              <w:left w:type="dxa" w:w="200"/>
              <w:bottom w:type="dxa" w:w="100"/>
              <w:right w:type="dxa" w:w="120"/>
            </w:tcMar>
          </w:tcPr>
          <w:p>
            <w:pPr>
              <w:spacing w:after="20" w:before="20"/>
            </w:pPr>
            <w:r>
              <w:rPr>
                <w:rFonts w:ascii="Courier New" w:cs="Courier New" w:eastAsia="Courier New" w:hAnsi="Courier New"/>
                <w:color w:val="1A237E"/>
                <w:sz w:val="18"/>
                <w:szCs w:val="18"/>
              </w:rPr>
              <w:t xml:space="preserve">// In scene.js or main.js — call on every scene switch</w:t>
            </w:r>
          </w:p>
          <w:p>
            <w:pPr>
              <w:spacing w:after="20" w:before="20"/>
            </w:pPr>
            <w:r>
              <w:rPr>
                <w:rFonts w:ascii="Courier New" w:cs="Courier New" w:eastAsia="Courier New" w:hAnsi="Courier New"/>
                <w:color w:val="1A237E"/>
                <w:sz w:val="18"/>
                <w:szCs w:val="18"/>
              </w:rPr>
              <w:t xml:space="preserve">document.getElementById('sceneSelect').addEventListener('change', () =&gt; {</w:t>
            </w:r>
          </w:p>
          <w:p>
            <w:pPr>
              <w:spacing w:after="20" w:before="20"/>
            </w:pPr>
            <w:r>
              <w:rPr>
                <w:rFonts w:ascii="Courier New" w:cs="Courier New" w:eastAsia="Courier New" w:hAnsi="Courier New"/>
                <w:color w:val="1A237E"/>
                <w:sz w:val="18"/>
                <w:szCs w:val="18"/>
              </w:rPr>
              <w:t xml:space="preserve">  lstmPredictor.reset();        // clear stale gaze buffer</w:t>
            </w:r>
          </w:p>
          <w:p>
            <w:pPr>
              <w:spacing w:after="20" w:before="20"/>
            </w:pPr>
            <w:r>
              <w:rPr>
                <w:rFonts w:ascii="Courier New" w:cs="Courier New" w:eastAsia="Courier New" w:hAnsi="Courier New"/>
                <w:color w:val="1A237E"/>
                <w:sz w:val="18"/>
                <w:szCs w:val="18"/>
              </w:rPr>
              <w:t xml:space="preserve">  kalmanPredictor.reset();      // also reset Kalman state</w:t>
            </w:r>
          </w:p>
          <w:p>
            <w:pPr>
              <w:spacing w:after="20" w:before="20"/>
            </w:pPr>
            <w:r>
              <w:rPr>
                <w:rFonts w:ascii="Courier New" w:cs="Courier New" w:eastAsia="Courier New" w:hAnsi="Courier New"/>
                <w:color w:val="1A237E"/>
                <w:sz w:val="18"/>
                <w:szCs w:val="18"/>
              </w:rPr>
              <w:t xml:space="preserve">  textureStreamer.clearAll();   // already exists in streaming.js</w:t>
            </w:r>
          </w:p>
          <w:p>
            <w:pPr>
              <w:spacing w:after="20" w:before="20"/>
            </w:pPr>
            <w:r>
              <w:rPr>
                <w:rFonts w:ascii="Courier New" w:cs="Courier New" w:eastAsia="Courier New" w:hAnsi="Courier New"/>
                <w:color w:val="1A237E"/>
                <w:sz w:val="18"/>
                <w:szCs w:val="18"/>
              </w:rPr>
              <w:t xml:space="preserve">});</w:t>
            </w:r>
          </w:p>
          <w:p>
            <w:pPr>
              <w:spacing w:after="20" w:before="20"/>
            </w:pPr>
            <w:r>
              <w:rPr>
                <w:rFonts w:ascii="Courier New" w:cs="Courier New" w:eastAsia="Courier New" w:hAnsi="Courier New"/>
                <w:color w:val="1A237E"/>
                <w:sz w:val="18"/>
                <w:szCs w:val="18"/>
              </w:rPr>
              <w:t xml:space="preserve"/>
            </w:r>
          </w:p>
          <w:p>
            <w:pPr>
              <w:spacing w:after="20" w:before="20"/>
            </w:pPr>
            <w:r>
              <w:rPr>
                <w:rFonts w:ascii="Courier New" w:cs="Courier New" w:eastAsia="Courier New" w:hAnsi="Courier New"/>
                <w:color w:val="1A237E"/>
                <w:sz w:val="18"/>
                <w:szCs w:val="18"/>
              </w:rPr>
              <w:t xml:space="preserve">// On page unload</w:t>
            </w:r>
          </w:p>
          <w:p>
            <w:pPr>
              <w:spacing w:after="20" w:before="20"/>
            </w:pPr>
            <w:r>
              <w:rPr>
                <w:rFonts w:ascii="Courier New" w:cs="Courier New" w:eastAsia="Courier New" w:hAnsi="Courier New"/>
                <w:color w:val="1A237E"/>
                <w:sz w:val="18"/>
                <w:szCs w:val="18"/>
              </w:rPr>
              <w:t xml:space="preserve">window.addEventListener('beforeunload', () =&gt; {</w:t>
            </w:r>
          </w:p>
          <w:p>
            <w:pPr>
              <w:spacing w:after="20" w:before="20"/>
            </w:pPr>
            <w:r>
              <w:rPr>
                <w:rFonts w:ascii="Courier New" w:cs="Courier New" w:eastAsia="Courier New" w:hAnsi="Courier New"/>
                <w:color w:val="1A237E"/>
                <w:sz w:val="18"/>
                <w:szCs w:val="18"/>
              </w:rPr>
              <w:t xml:space="preserve">  lstmPredictor.dispose();</w:t>
            </w:r>
          </w:p>
          <w:p>
            <w:pPr>
              <w:spacing w:after="20" w:before="20"/>
            </w:pPr>
            <w:r>
              <w:rPr>
                <w:rFonts w:ascii="Courier New" w:cs="Courier New" w:eastAsia="Courier New" w:hAnsi="Courier New"/>
                <w:color w:val="1A237E"/>
                <w:sz w:val="18"/>
                <w:szCs w:val="18"/>
              </w:rPr>
              <w:t xml:space="preserve">});</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Symptom</w:t>
            </w:r>
          </w:p>
        </w:tc>
        <w:tc>
          <w:tcPr>
            <w:tcW w:type="dxa" w:w="28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Likely Cause</w:t>
            </w:r>
          </w:p>
        </w:tc>
        <w:tc>
          <w:tcPr>
            <w:tcW w:type="dxa" w:w="416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Fix</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'Failed to fetch model.json'</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TF.js models cannot load via file:// protocol</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Run: python -m http.server 8080 and open localhost:8080</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DB-LSTM error worse than Kalman</w:t>
            </w:r>
          </w:p>
        </w:tc>
        <w:tc>
          <w:tcPr>
            <w:tcW w:type="dxa" w:w="2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Insufficient training data</w:t>
            </w:r>
          </w:p>
        </w:tc>
        <w:tc>
          <w:tcPr>
            <w:tcW w:type="dxa" w:w="41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Collect 40+ minutes of gaze data; retrain</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Inference latency &gt; 5 ms</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WebGL not available; CPU backend active</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Check tf.getBackend() — should return 'webgl'</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'NaN' prediction output</w:t>
            </w:r>
          </w:p>
        </w:tc>
        <w:tc>
          <w:tcPr>
            <w:tcW w:type="dxa" w:w="2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Missing values in gaze log (head not detected)</w:t>
            </w:r>
          </w:p>
        </w:tc>
        <w:tc>
          <w:tcPr>
            <w:tcW w:type="dxa" w:w="41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gaze.js should skip frames with NaN; add filter in load_gaze_log()</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onnx2tf conversion fails</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Version mismatch between onnx and onnx2tf</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Try: pip install onnx==1.15 onnx2tf==1.17</w:t>
            </w:r>
          </w:p>
        </w:tc>
      </w:tr>
      <w:tr>
        <w:tc>
          <w:tcPr>
            <w:tcW w:type="dxa" w:w="24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Model loads but predX/predY are always 0.5</w:t>
            </w:r>
          </w:p>
        </w:tc>
        <w:tc>
          <w:tcPr>
            <w:tcW w:type="dxa" w:w="28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Model was not trained or checkpoint not loaded</w:t>
            </w:r>
          </w:p>
        </w:tc>
        <w:tc>
          <w:tcPr>
            <w:tcW w:type="dxa" w:w="41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Re-run train.py; verify model_output/dblstm_gaze.pt is non-zero</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10.  Phase 3 Completion Checklist</w:t>
      </w:r>
    </w:p>
    <w:p>
      <w:pPr>
        <w:spacing w:after="60" w:before="60"/>
      </w:pPr>
      <w:r>
        <w:rPr>
          <w:rFonts w:ascii="Arial" w:cs="Arial" w:eastAsia="Arial" w:hAnsi="Arial"/>
          <w:color w:val="1A1A2E"/>
          <w:sz w:val="22"/>
          <w:szCs w:val="22"/>
        </w:rPr>
        <w:t xml:space="preserve">Before marking Phase 3 complete and proceeding to Phase 4, verify each item:</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760"/>
      </w:tblGrid>
      <w:tr>
        <w:tc>
          <w:tcPr>
            <w:tcW w:type="dxa" w:w="6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w:t>
            </w:r>
          </w:p>
        </w:tc>
        <w:tc>
          <w:tcPr>
            <w:tcW w:type="dxa" w:w="600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Checklist Item</w:t>
            </w:r>
          </w:p>
        </w:tc>
        <w:tc>
          <w:tcPr>
            <w:tcW w:type="dxa" w:w="2760"/>
            <w:tcBorders>
              <w:top w:val="single" w:color="C5CAE9" w:sz="1"/>
              <w:left w:val="single" w:color="C5CAE9" w:sz="1"/>
              <w:bottom w:val="single" w:color="C5CAE9" w:sz="1"/>
              <w:right w:val="single" w:color="C5CAE9" w:sz="1"/>
            </w:tcBorders>
            <w:shd w:fill="1428A0" w:val="clear"/>
            <w:tcMar>
              <w:top w:type="dxa" w:w="80"/>
              <w:left w:type="dxa" w:w="120"/>
              <w:bottom w:type="dxa" w:w="80"/>
              <w:right w:type="dxa" w:w="80"/>
            </w:tcMar>
          </w:tcPr>
          <w:p>
            <w:pPr>
              <w:jc w:val="left"/>
            </w:pPr>
            <w:r>
              <w:rPr>
                <w:rFonts w:ascii="Arial" w:cs="Arial" w:eastAsia="Arial" w:hAnsi="Arial"/>
                <w:b/>
                <w:bCs/>
                <w:color w:val="FFFFFF"/>
                <w:sz w:val="20"/>
                <w:szCs w:val="20"/>
              </w:rPr>
              <w:t xml:space="preserve">Status</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1</w:t>
            </w:r>
          </w:p>
        </w:tc>
        <w:tc>
          <w:tcPr>
            <w:tcW w:type="dxa" w:w="6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gaze_log.json exported with &gt;= 20 min of real webcam data</w:t>
            </w:r>
          </w:p>
        </w:tc>
        <w:tc>
          <w:tcPr>
            <w:tcW w:type="dxa" w:w="2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 ]</w:t>
            </w:r>
          </w:p>
        </w:tc>
      </w:tr>
      <w:tr>
        <w:tc>
          <w:tcPr>
            <w:tcW w:type="dxa" w:w="6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2</w:t>
            </w:r>
          </w:p>
        </w:tc>
        <w:tc>
          <w:tcPr>
            <w:tcW w:type="dxa" w:w="60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train.py runs without errors and produces model_output/dblstm_gaze.pt</w:t>
            </w:r>
          </w:p>
        </w:tc>
        <w:tc>
          <w:tcPr>
            <w:tcW w:type="dxa" w:w="2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 ]</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3</w:t>
            </w:r>
          </w:p>
        </w:tc>
        <w:tc>
          <w:tcPr>
            <w:tcW w:type="dxa" w:w="6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Training curves show decreasing val_MSE without divergence</w:t>
            </w:r>
          </w:p>
        </w:tc>
        <w:tc>
          <w:tcPr>
            <w:tcW w:type="dxa" w:w="2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 ]</w:t>
            </w:r>
          </w:p>
        </w:tc>
      </w:tr>
      <w:tr>
        <w:tc>
          <w:tcPr>
            <w:tcW w:type="dxa" w:w="6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4</w:t>
            </w:r>
          </w:p>
        </w:tc>
        <w:tc>
          <w:tcPr>
            <w:tcW w:type="dxa" w:w="60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DB-LSTM prediction error &lt; Kalman on held-out test set</w:t>
            </w:r>
          </w:p>
        </w:tc>
        <w:tc>
          <w:tcPr>
            <w:tcW w:type="dxa" w:w="2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 ]</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5</w:t>
            </w:r>
          </w:p>
        </w:tc>
        <w:tc>
          <w:tcPr>
            <w:tcW w:type="dxa" w:w="6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training_results.png shows DB-LSTM leading the actual gaze curve</w:t>
            </w:r>
          </w:p>
        </w:tc>
        <w:tc>
          <w:tcPr>
            <w:tcW w:type="dxa" w:w="2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 ]</w:t>
            </w:r>
          </w:p>
        </w:tc>
      </w:tr>
      <w:tr>
        <w:tc>
          <w:tcPr>
            <w:tcW w:type="dxa" w:w="6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6</w:t>
            </w:r>
          </w:p>
        </w:tc>
        <w:tc>
          <w:tcPr>
            <w:tcW w:type="dxa" w:w="60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tfjs_model/ folder generated and copied to browser project root</w:t>
            </w:r>
          </w:p>
        </w:tc>
        <w:tc>
          <w:tcPr>
            <w:tcW w:type="dxa" w:w="2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 ]</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7</w:t>
            </w:r>
          </w:p>
        </w:tc>
        <w:tc>
          <w:tcPr>
            <w:tcW w:type="dxa" w:w="6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Browser console shows 'DB-LSTM ready' on page load</w:t>
            </w:r>
          </w:p>
        </w:tc>
        <w:tc>
          <w:tcPr>
            <w:tcW w:type="dxa" w:w="2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 ]</w:t>
            </w:r>
          </w:p>
        </w:tc>
      </w:tr>
      <w:tr>
        <w:tc>
          <w:tcPr>
            <w:tcW w:type="dxa" w:w="6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8</w:t>
            </w:r>
          </w:p>
        </w:tc>
        <w:tc>
          <w:tcPr>
            <w:tcW w:type="dxa" w:w="60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Inference latency shown in HUD is consistently &lt; 5 ms</w:t>
            </w:r>
          </w:p>
        </w:tc>
        <w:tc>
          <w:tcPr>
            <w:tcW w:type="dxa" w:w="2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 ]</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9</w:t>
            </w:r>
          </w:p>
        </w:tc>
        <w:tc>
          <w:tcPr>
            <w:tcW w:type="dxa" w:w="6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All three modes (Reactive / Kalman / DB-LSTM) selectable in UI</w:t>
            </w:r>
          </w:p>
        </w:tc>
        <w:tc>
          <w:tcPr>
            <w:tcW w:type="dxa" w:w="2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80"/>
            </w:tcMar>
          </w:tcPr>
          <w:p>
            <w:r>
              <w:rPr>
                <w:rFonts w:ascii="Arial" w:cs="Arial" w:eastAsia="Arial" w:hAnsi="Arial"/>
                <w:color w:val="1A1A2E"/>
                <w:sz w:val="20"/>
                <w:szCs w:val="20"/>
              </w:rPr>
              <w:t xml:space="preserve">[ ]</w:t>
            </w:r>
          </w:p>
        </w:tc>
      </w:tr>
      <w:tr>
        <w:tc>
          <w:tcPr>
            <w:tcW w:type="dxa" w:w="6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10</w:t>
            </w:r>
          </w:p>
        </w:tc>
        <w:tc>
          <w:tcPr>
            <w:tcW w:type="dxa" w:w="600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Visible reduction in texture pop-in when switching to DB-LSTM mode</w:t>
            </w:r>
          </w:p>
        </w:tc>
        <w:tc>
          <w:tcPr>
            <w:tcW w:type="dxa" w:w="2760"/>
            <w:tcBorders>
              <w:top w:val="single" w:color="C5CAE9" w:sz="1"/>
              <w:left w:val="single" w:color="C5CAE9" w:sz="1"/>
              <w:bottom w:val="single" w:color="C5CAE9" w:sz="1"/>
              <w:right w:val="single" w:color="C5CAE9" w:sz="1"/>
            </w:tcBorders>
            <w:shd w:fill="F0F4FF" w:val="clear"/>
            <w:tcMar>
              <w:top w:type="dxa" w:w="80"/>
              <w:left w:type="dxa" w:w="120"/>
              <w:bottom w:type="dxa" w:w="80"/>
              <w:right w:type="dxa" w:w="80"/>
            </w:tcMar>
          </w:tcPr>
          <w:p>
            <w:r>
              <w:rPr>
                <w:rFonts w:ascii="Arial" w:cs="Arial" w:eastAsia="Arial" w:hAnsi="Arial"/>
                <w:color w:val="1A1A2E"/>
                <w:sz w:val="20"/>
                <w:szCs w:val="20"/>
              </w:rPr>
              <w:t xml:space="preserve">[ ]</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11.  Next Steps — Phase 4</w:t>
      </w:r>
    </w:p>
    <w:p>
      <w:pPr>
        <w:spacing w:after="60" w:before="60"/>
      </w:pPr>
      <w:r>
        <w:rPr>
          <w:rFonts w:ascii="Arial" w:cs="Arial" w:eastAsia="Arial" w:hAnsi="Arial"/>
          <w:color w:val="1A1A2E"/>
          <w:sz w:val="22"/>
          <w:szCs w:val="22"/>
        </w:rPr>
        <w:t xml:space="preserve">With Phase 3 complete, the system has all three prediction modes running live in the browser. Phase 4 (Week 5) focuses on formal quantitative evaluation:</w:t>
      </w:r>
    </w:p>
    <w:p>
      <w:pPr>
        <w:spacing w:before="80"/>
      </w:pPr>
      <w:r>
        <w:t xml:space="preserve"/>
      </w:r>
    </w:p>
    <w:p>
      <w:pPr>
        <w:pStyle w:val="ListParagraph"/>
        <w:numPr>
          <w:ilvl w:val="0"/>
          <w:numId w:val="2"/>
        </w:numPr>
        <w:spacing w:after="40" w:before="40"/>
      </w:pPr>
      <w:r>
        <w:rPr>
          <w:rFonts w:ascii="Arial" w:cs="Arial" w:eastAsia="Arial" w:hAnsi="Arial"/>
          <w:b w:val="false"/>
          <w:bCs w:val="false"/>
          <w:color w:val="1A1A2E"/>
          <w:sz w:val="22"/>
          <w:szCs w:val="22"/>
        </w:rPr>
        <w:t xml:space="preserve">Task 4.1 — Instrument all four metrics (pop-in events/min, texture load latency, GPU memory, FPS stability) per prediction mode in separate buckets inside streaming.js.</w:t>
      </w:r>
    </w:p>
    <w:p>
      <w:pPr>
        <w:pStyle w:val="ListParagraph"/>
        <w:numPr>
          <w:ilvl w:val="0"/>
          <w:numId w:val="2"/>
        </w:numPr>
        <w:spacing w:after="40" w:before="40"/>
      </w:pPr>
      <w:r>
        <w:rPr>
          <w:rFonts w:ascii="Arial" w:cs="Arial" w:eastAsia="Arial" w:hAnsi="Arial"/>
          <w:b w:val="false"/>
          <w:bCs w:val="false"/>
          <w:color w:val="1A1A2E"/>
          <w:sz w:val="22"/>
          <w:szCs w:val="22"/>
        </w:rPr>
        <w:t xml:space="preserve">Task 4.2 — Build an A/B session runner that cycles through all three modes for 2 minutes each on the same gaze session and exports results as a JSON report.</w:t>
      </w:r>
    </w:p>
    <w:p>
      <w:pPr>
        <w:pStyle w:val="ListParagraph"/>
        <w:numPr>
          <w:ilvl w:val="0"/>
          <w:numId w:val="2"/>
        </w:numPr>
        <w:spacing w:after="40" w:before="40"/>
      </w:pPr>
      <w:r>
        <w:rPr>
          <w:rFonts w:ascii="Arial" w:cs="Arial" w:eastAsia="Arial" w:hAnsi="Arial"/>
          <w:b w:val="false"/>
          <w:bCs w:val="false"/>
          <w:color w:val="1A1A2E"/>
          <w:sz w:val="22"/>
          <w:szCs w:val="22"/>
        </w:rPr>
        <w:t xml:space="preserve">Task 4.3 — Add an on-screen metrics dashboard (sparklines or bar charts) showing a live visual comparison of all three modes side by side.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1428A0" w:sz="10"/>
              <w:bottom w:val="single" w:color="C5CAE9" w:sz="1"/>
              <w:right w:val="single" w:color="C5CAE9" w:sz="1"/>
            </w:tcBorders>
            <w:shd w:fill="E3F0FF" w:val="clear"/>
            <w:tcMar>
              <w:top w:type="dxa" w:w="100"/>
              <w:left w:type="dxa" w:w="200"/>
              <w:bottom w:type="dxa" w:w="100"/>
              <w:right w:type="dxa" w:w="120"/>
            </w:tcMar>
          </w:tcPr>
          <w:p>
            <w:pPr>
              <w:spacing w:after="40" w:before="40"/>
            </w:pPr>
            <w:r>
              <w:rPr>
                <w:rFonts w:ascii="Arial" w:cs="Arial" w:eastAsia="Arial" w:hAnsi="Arial"/>
                <w:b/>
                <w:bCs/>
                <w:color w:val="1428A0"/>
                <w:sz w:val="20"/>
                <w:szCs w:val="20"/>
              </w:rPr>
              <w:t xml:space="preserve">Collect more gaze data now:  </w:t>
            </w:r>
            <w:r>
              <w:rPr>
                <w:rFonts w:ascii="Arial" w:cs="Arial" w:eastAsia="Arial" w:hAnsi="Arial"/>
                <w:color w:val="1A1A2E"/>
                <w:sz w:val="20"/>
                <w:szCs w:val="20"/>
              </w:rPr>
              <w:t xml:space="preserve">While you have the Phase 3 demo running and verified, collect additional gaze sessions (aim for 60 total minutes across multiple users if possible). Richer training data can be used to retrain an improved model before the Phase 5 final report.</w:t>
            </w:r>
          </w:p>
        </w:tc>
      </w:tr>
    </w:tbl>
    <w:p>
      <w:pPr>
        <w:spacing w:before="200"/>
      </w:pPr>
      <w:r>
        <w:t xml:space="preserve"/>
      </w:r>
    </w:p>
    <w:p>
      <w:pPr>
        <w:pStyle w:val="Heading1"/>
        <w:pBdr>
          <w:bottom w:val="single" w:color="1428A0" w:sz="6" w:space="4"/>
        </w:pBdr>
        <w:spacing w:after="160" w:before="360"/>
      </w:pPr>
      <w:r>
        <w:rPr>
          <w:rFonts w:ascii="Arial" w:cs="Arial" w:eastAsia="Arial" w:hAnsi="Arial"/>
          <w:b/>
          <w:bCs/>
          <w:color w:val="1428A0"/>
          <w:sz w:val="32"/>
          <w:szCs w:val="32"/>
        </w:rPr>
        <w:t xml:space="preserve">12.  References</w:t>
      </w:r>
    </w:p>
    <w:p>
      <w:pPr>
        <w:spacing w:after="60" w:before="60"/>
      </w:pPr>
      <w:r>
        <w:rPr>
          <w:rFonts w:ascii="Arial" w:cs="Arial" w:eastAsia="Arial" w:hAnsi="Arial"/>
          <w:color w:val="1A1A2E"/>
          <w:sz w:val="22"/>
          <w:szCs w:val="22"/>
        </w:rPr>
        <w:t xml:space="preserve">Guo, G. &amp; Zhou, Y. (2026). PredRNNv3: A CNN-transformer collaborative recurrent neural network for spatiotemporal prediction. Neurocomputing, 664, 132078. https://doi.org/10.1016/j.neucom.2025.132078</w:t>
      </w:r>
    </w:p>
    <w:p>
      <w:pPr>
        <w:spacing w:before="60"/>
      </w:pPr>
      <w:r>
        <w:t xml:space="preserve"/>
      </w:r>
    </w:p>
    <w:p>
      <w:pPr>
        <w:spacing w:after="60" w:before="60"/>
      </w:pPr>
      <w:r>
        <w:rPr>
          <w:rFonts w:ascii="Arial" w:cs="Arial" w:eastAsia="Arial" w:hAnsi="Arial"/>
          <w:color w:val="1A1A2E"/>
          <w:sz w:val="22"/>
          <w:szCs w:val="22"/>
        </w:rPr>
        <w:t xml:space="preserve">Wang, Y. et al. (2022). PredRNN: A recurrent neural network for spatiotemporal predictive learning. IEEE Transactions on Pattern Analysis and Machine Intelligence, 45(2), 2208-2225.</w:t>
      </w:r>
    </w:p>
    <w:p>
      <w:pPr>
        <w:spacing w:before="60"/>
      </w:pPr>
      <w:r>
        <w:t xml:space="preserve"/>
      </w:r>
    </w:p>
    <w:p>
      <w:pPr>
        <w:spacing w:after="60" w:before="60"/>
      </w:pPr>
      <w:r>
        <w:rPr>
          <w:rFonts w:ascii="Arial" w:cs="Arial" w:eastAsia="Arial" w:hAnsi="Arial"/>
          <w:color w:val="1A1A2E"/>
          <w:sz w:val="22"/>
          <w:szCs w:val="22"/>
        </w:rPr>
        <w:t xml:space="preserve">TensorFlow.js (4.x). Google LLC. https://www.tensorflow.org/js</w:t>
      </w:r>
    </w:p>
    <w:p>
      <w:pPr>
        <w:spacing w:before="60"/>
      </w:pPr>
      <w:r>
        <w:t xml:space="preserve"/>
      </w:r>
    </w:p>
    <w:p>
      <w:pPr>
        <w:spacing w:after="60" w:before="60"/>
      </w:pPr>
      <w:r>
        <w:rPr>
          <w:rFonts w:ascii="Arial" w:cs="Arial" w:eastAsia="Arial" w:hAnsi="Arial"/>
          <w:color w:val="1A1A2E"/>
          <w:sz w:val="22"/>
          <w:szCs w:val="22"/>
        </w:rPr>
        <w:t xml:space="preserve">ONNX Runtime / onnx2tf. https://github.com/PINTO0309/onnx2tf</w:t>
      </w:r>
    </w:p>
    <w:p>
      <w:pPr>
        <w:spacing w:before="60"/>
      </w:pPr>
      <w:r>
        <w:t xml:space="preserve"/>
      </w:r>
    </w:p>
    <w:p>
      <w:pPr>
        <w:spacing w:after="60" w:before="60"/>
      </w:pPr>
      <w:r>
        <w:rPr>
          <w:rFonts w:ascii="Arial" w:cs="Arial" w:eastAsia="Arial" w:hAnsi="Arial"/>
          <w:color w:val="1A1A2E"/>
          <w:sz w:val="22"/>
          <w:szCs w:val="22"/>
        </w:rPr>
        <w:t xml:space="preserve">PyTorch. https://pytorch.org</w:t>
      </w:r>
    </w:p>
    <w:sectPr>
      <w:headerReference w:type="default" r:id="rId7"/>
      <w:pgSz w:w="12240" w:h="15840" w:orient="portrait"/>
      <w:pgMar w:top="144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AE9" w:sz="4" w:space="4"/>
      </w:pBdr>
      <w:spacing w:after="0"/>
    </w:pPr>
    <w:r>
      <w:rPr>
        <w:rFonts w:ascii="Arial" w:cs="Arial" w:eastAsia="Arial" w:hAnsi="Arial"/>
        <w:color w:val="999999"/>
        <w:sz w:val="18"/>
        <w:szCs w:val="18"/>
      </w:rPr>
      <w:t xml:space="preserve">SAMSUNG PRISM  |  Real-Time Predictive Texture Streaming</w:t>
    </w:r>
    <w:r>
      <w:rPr>
        <w:rFonts w:ascii="Arial" w:cs="Arial" w:eastAsia="Arial" w:hAnsi="Arial"/>
        <w:color w:val="1E88E5"/>
        <w:sz w:val="18"/>
        <w:szCs w:val="18"/>
      </w:rPr>
      <w:t xml:space="preserve">  |  Phase 3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428A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88E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2026-04-06T13:30:13.892Z</dcterms:created>
  <dcterms:modified xsi:type="dcterms:W3CDTF">2026-04-06T13:30:13.894Z</dcterms:modified>
</cp:coreProperties>
</file>

<file path=docProps/custom.xml><?xml version="1.0" encoding="utf-8"?>
<Properties xmlns="http://schemas.openxmlformats.org/officeDocument/2006/custom-properties" xmlns:vt="http://schemas.openxmlformats.org/officeDocument/2006/docPropsVTypes"/>
</file>