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64B2" w14:textId="5CBC873B" w:rsidR="00BB54E5" w:rsidRDefault="00CF7C0D">
      <w:r>
        <w:t>Prithvi Kannan</w:t>
      </w:r>
    </w:p>
    <w:p w14:paraId="479CC4AA" w14:textId="4C0A6122" w:rsidR="00CF7C0D" w:rsidRDefault="00CF7C0D">
      <w:r>
        <w:t>UID: 405110096</w:t>
      </w:r>
    </w:p>
    <w:p w14:paraId="3CE43879" w14:textId="4C42CD5A" w:rsidR="00CF7C0D" w:rsidRDefault="00CF7C0D">
      <w:r>
        <w:br/>
        <w:t>Collaborators:</w:t>
      </w:r>
    </w:p>
    <w:p w14:paraId="39CCD202" w14:textId="01A1682E" w:rsidR="00CF7C0D" w:rsidRDefault="00CF7C0D"/>
    <w:p w14:paraId="28264AD5" w14:textId="37C2B687" w:rsidR="00CF7C0D" w:rsidRDefault="00CF7C0D" w:rsidP="00CF7C0D">
      <w:r>
        <w:t xml:space="preserve">Problem 1: </w:t>
      </w:r>
    </w:p>
    <w:p w14:paraId="43E12565" w14:textId="2F64710E" w:rsidR="00CF7C0D" w:rsidRDefault="00CF7C0D" w:rsidP="00CF7C0D"/>
    <w:p w14:paraId="3B51E600" w14:textId="55267AF2" w:rsidR="00CF7C0D" w:rsidRDefault="00CF7C0D" w:rsidP="00CF7C0D">
      <w:pPr>
        <w:pStyle w:val="ListParagraph"/>
        <w:numPr>
          <w:ilvl w:val="0"/>
          <w:numId w:val="2"/>
        </w:numPr>
      </w:pPr>
      <w:r>
        <w:t xml:space="preserve">Highly skewed responses. People are more likely to post about their experience on twitter if they had a really good or bad experience versus neutral. </w:t>
      </w:r>
    </w:p>
    <w:p w14:paraId="40478568" w14:textId="4980DD3D" w:rsidR="00CF7C0D" w:rsidRDefault="00CF7C0D" w:rsidP="00CF7C0D">
      <w:pPr>
        <w:pStyle w:val="ListParagraph"/>
        <w:numPr>
          <w:ilvl w:val="0"/>
          <w:numId w:val="2"/>
        </w:numPr>
      </w:pPr>
      <w:r>
        <w:t xml:space="preserve">Twitter audience is not necessarily representative of LA Dept of Health patrons. People on Twitter are likely younger, so this method may ignore older patients. </w:t>
      </w:r>
    </w:p>
    <w:p w14:paraId="6FB44353" w14:textId="6E3A3E6A" w:rsidR="00CF7C0D" w:rsidRDefault="00CF7C0D" w:rsidP="00CF7C0D"/>
    <w:p w14:paraId="4B796C75" w14:textId="25D02F94" w:rsidR="00CF7C0D" w:rsidRDefault="00CF7C0D" w:rsidP="00CF7C0D">
      <w:r>
        <w:t xml:space="preserve">Problem 2: </w:t>
      </w:r>
    </w:p>
    <w:p w14:paraId="3EBDFF2E" w14:textId="19F36D51" w:rsidR="00CF7C0D" w:rsidRDefault="00CF7C0D" w:rsidP="00CF7C0D"/>
    <w:p w14:paraId="4D00DF9D" w14:textId="5ACAF715" w:rsidR="00CF7C0D" w:rsidRDefault="00CF7C0D" w:rsidP="00CF7C0D">
      <w:pPr>
        <w:pStyle w:val="ListParagraph"/>
        <w:numPr>
          <w:ilvl w:val="0"/>
          <w:numId w:val="2"/>
        </w:numPr>
      </w:pPr>
      <w:r>
        <w:t>Features – past GPA, professor’s grade distributions, student interest level, past experience in subject, past history of attendance</w:t>
      </w:r>
    </w:p>
    <w:p w14:paraId="7523DD3D" w14:textId="68DF79F1" w:rsidR="00CF7C0D" w:rsidRDefault="00CF7C0D" w:rsidP="00CF7C0D">
      <w:pPr>
        <w:pStyle w:val="ListParagraph"/>
        <w:numPr>
          <w:ilvl w:val="0"/>
          <w:numId w:val="2"/>
        </w:numPr>
      </w:pPr>
      <w:r>
        <w:t>GPA is</w:t>
      </w:r>
    </w:p>
    <w:sectPr w:rsidR="00C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CA3"/>
    <w:multiLevelType w:val="hybridMultilevel"/>
    <w:tmpl w:val="1C1A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461C"/>
    <w:multiLevelType w:val="hybridMultilevel"/>
    <w:tmpl w:val="C35AF78C"/>
    <w:lvl w:ilvl="0" w:tplc="71484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0D"/>
    <w:rsid w:val="000F014A"/>
    <w:rsid w:val="00BB54E5"/>
    <w:rsid w:val="00C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DC25D"/>
  <w15:chartTrackingRefBased/>
  <w15:docId w15:val="{5731F5FE-033D-7747-B925-8BA1D3A8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 Kannan</dc:creator>
  <cp:keywords/>
  <dc:description/>
  <cp:lastModifiedBy>Prithvi  Kannan</cp:lastModifiedBy>
  <cp:revision>1</cp:revision>
  <dcterms:created xsi:type="dcterms:W3CDTF">2021-04-08T23:03:00Z</dcterms:created>
  <dcterms:modified xsi:type="dcterms:W3CDTF">2021-04-08T23:17:00Z</dcterms:modified>
</cp:coreProperties>
</file>