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788"/>
          <w:sz w:val="40"/>
          <w:szCs w:val="40"/>
        </w:rPr>
        <w:t xml:space="preserve">Customer Segmentation &amp; Purchase Prediction</w:t>
      </w:r>
    </w:p>
    <w:p>
      <w:pPr>
        <w:spacing w:before="480" w:after="240"/>
        <w:jc w:val="center"/>
      </w:pPr>
      <w:r>
        <w:rPr>
          <w:color w:val="4A708B"/>
          <w:sz w:val="32"/>
          <w:szCs w:val="32"/>
        </w:rPr>
        <w:t xml:space="preserve">Machine Learning Assignment</w:t>
      </w:r>
    </w:p>
    <w:p>
      <w:pPr>
        <w:spacing w:before="240" w:after="480"/>
        <w:jc w:val="center"/>
      </w:pPr>
      <w:r>
        <w:rPr>
          <w:color w:val="666666"/>
          <w:sz w:val="28"/>
          <w:szCs w:val="28"/>
        </w:rPr>
        <w:t xml:space="preserve">Module 4 - Business Analytics</w:t>
      </w:r>
    </w:p>
    <w:p>
      <w:pPr>
        <w:spacing w:before="960"/>
        <w:jc w:val="center"/>
      </w:pPr>
      <w:r>
        <w:rPr>
          <w:sz w:val="26"/>
          <w:szCs w:val="26"/>
        </w:rPr>
        <w:t xml:space="preserve">Submitted by: Vaibhav</w:t>
      </w:r>
    </w:p>
    <w:p>
      <w:pPr>
        <w:spacing w:before="240"/>
        <w:jc w:val="center"/>
      </w:pPr>
      <w:r>
        <w:rPr>
          <w:i/>
          <w:iCs/>
          <w:sz w:val="24"/>
          <w:szCs w:val="24"/>
        </w:rPr>
        <w:t xml:space="preserve">BITSoM - Birla Institute of Technology &amp; Science</w:t>
      </w:r>
    </w:p>
    <w:p>
      <w:pPr>
        <w:spacing w:before="240"/>
        <w:jc w:val="center"/>
      </w:pPr>
      <w:r>
        <w:rPr>
          <w:sz w:val="24"/>
          <w:szCs w:val="24"/>
        </w:rPr>
        <w:t xml:space="preserve">February 9, 2026</w:t>
      </w:r>
    </w:p>
    <w:p>
      <w:r>
        <w:br w:type="page"/>
      </w:r>
    </w:p>
    <w:p>
      <w:pPr>
        <w:pStyle w:val="Heading1"/>
      </w:pPr>
      <w:r>
        <w:t xml:space="preserve">Executive Summary</w:t>
      </w:r>
    </w:p>
    <w:p>
      <w:pPr>
        <w:spacing w:after="240"/>
      </w:pPr>
      <w:r>
        <w:rPr>
          <w:sz w:val="24"/>
          <w:szCs w:val="24"/>
        </w:rPr>
        <w:t xml:space="preserve">This comprehensive analysis examines customer behavior patterns to predict high-value customers and segment the customer base for targeted marketing strategies. Using machine learning techniques including K-Means clustering and ensemble methods, we achieved 99.2% accuracy in identifying high-value customers.</w:t>
      </w:r>
    </w:p>
    <w:p>
      <w:pPr>
        <w:pStyle w:val="Heading2"/>
      </w:pPr>
      <w:r>
        <w:t xml:space="preserve">Key Findings</w:t>
      </w:r>
    </w:p>
    <w:p>
      <w:pPr>
        <w:spacing w:after="180"/>
      </w:pPr>
      <w:r>
        <w:rPr>
          <w:sz w:val="24"/>
          <w:szCs w:val="24"/>
        </w:rPr>
        <w:t xml:space="preserve">• Identified 2 distinct customer segments with 92.2% high-value concentration in premium segment</w:t>
      </w:r>
    </w:p>
    <w:p>
      <w:pPr>
        <w:spacing w:after="180"/>
      </w:pPr>
      <w:r>
        <w:rPr>
          <w:sz w:val="24"/>
          <w:szCs w:val="24"/>
        </w:rPr>
        <w:t xml:space="preserve">• Total spend is the strongest predictor (46% feature importance) of customer value</w:t>
      </w:r>
    </w:p>
    <w:p>
      <w:pPr>
        <w:spacing w:after="180"/>
      </w:pPr>
      <w:r>
        <w:rPr>
          <w:sz w:val="24"/>
          <w:szCs w:val="24"/>
        </w:rPr>
        <w:t xml:space="preserve">• Random Forest model achieved 99.2% accuracy with excellent precision (98.2%) and recall (99.7%)</w:t>
      </w:r>
    </w:p>
    <w:p>
      <w:pPr>
        <w:spacing w:after="180"/>
      </w:pPr>
      <w:r>
        <w:rPr>
          <w:sz w:val="24"/>
          <w:szCs w:val="24"/>
        </w:rPr>
        <w:t xml:space="preserve">• High-value customers spend ₹5,490 more on average than regular customers</w:t>
      </w:r>
    </w:p>
    <w:p>
      <w:pPr>
        <w:spacing w:after="360"/>
      </w:pPr>
      <w:r>
        <w:rPr>
          <w:sz w:val="24"/>
          <w:szCs w:val="24"/>
        </w:rPr>
        <w:t xml:space="preserve">• Converting 10% more customers to high-value status could generate ₹2.76M in additional revenue</w:t>
      </w:r>
    </w:p>
    <w:p>
      <w:r>
        <w:br w:type="page"/>
      </w:r>
    </w:p>
    <w:p>
      <w:pPr>
        <w:pStyle w:val="Heading1"/>
      </w:pPr>
      <w:r>
        <w:t xml:space="preserve">Part 1: Data Exploration &amp; Preprocessing</w:t>
      </w:r>
    </w:p>
    <w:p>
      <w:pPr>
        <w:pStyle w:val="Heading2"/>
      </w:pPr>
      <w:r>
        <w:t xml:space="preserve">1.1 Dataset Overview</w:t>
      </w:r>
    </w:p>
    <w:p>
      <w:pPr>
        <w:spacing w:after="240"/>
      </w:pPr>
      <w:r>
        <w:rPr>
          <w:sz w:val="24"/>
          <w:szCs w:val="24"/>
        </w:rPr>
        <w:t xml:space="preserve">The dataset contains 5,025 customer records with 13 features including demographics, transaction history, and behavioral metrics. The target variable 'high_value_customer' indicates whether a customer is classified as high-value (37.4%) or regular (62.6%).</w:t>
      </w:r>
    </w:p>
    <w:p>
      <w:pPr>
        <w:pStyle w:val="Heading2"/>
      </w:pPr>
      <w:r>
        <w:t xml:space="preserve">1.2 Missing Values Analysis</w:t>
      </w:r>
    </w:p>
    <w:p>
      <w:pPr>
        <w:spacing w:after="180"/>
      </w:pPr>
      <w:r>
        <w:rPr>
          <w:sz w:val="24"/>
          <w:szCs w:val="24"/>
        </w:rPr>
        <w:t xml:space="preserve">Missing values were identified in 4 features:</w:t>
      </w:r>
    </w:p>
    <w:p>
      <w:pPr>
        <w:spacing w:after="120"/>
      </w:pPr>
      <w:r>
        <w:rPr>
          <w:sz w:val="24"/>
          <w:szCs w:val="24"/>
        </w:rPr>
        <w:t xml:space="preserve">• Age: 302 missing values (6.0%)</w:t>
      </w:r>
    </w:p>
    <w:p>
      <w:pPr>
        <w:spacing w:after="120"/>
      </w:pPr>
      <w:r>
        <w:rPr>
          <w:sz w:val="24"/>
          <w:szCs w:val="24"/>
        </w:rPr>
        <w:t xml:space="preserve">• Days since last purchase: 302 missing values (6.0%)</w:t>
      </w:r>
    </w:p>
    <w:p>
      <w:pPr>
        <w:spacing w:after="120"/>
      </w:pPr>
      <w:r>
        <w:rPr>
          <w:sz w:val="24"/>
          <w:szCs w:val="24"/>
        </w:rPr>
        <w:t xml:space="preserve">• Gender: 301 missing values (5.99%)</w:t>
      </w:r>
    </w:p>
    <w:p>
      <w:pPr>
        <w:spacing w:after="240"/>
      </w:pPr>
      <w:r>
        <w:rPr>
          <w:sz w:val="24"/>
          <w:szCs w:val="24"/>
        </w:rPr>
        <w:t xml:space="preserve">• Number of visits: 301 missing values (5.99%)</w:t>
      </w:r>
    </w:p>
    <w:p>
      <w:pPr>
        <w:spacing w:after="240"/>
      </w:pPr>
      <w:r>
        <w:rPr>
          <w:i/>
          <w:iCs/>
          <w:sz w:val="24"/>
          <w:szCs w:val="24"/>
        </w:rPr>
        <w:t xml:space="preserve">Strategy: Numerical columns were imputed with median values to reduce the impact of outliers, while categorical columns were filled with the mode (most frequent value).</w:t>
      </w:r>
    </w:p>
    <w:p>
      <w:pPr>
        <w:pStyle w:val="Heading2"/>
      </w:pPr>
      <w:r>
        <w:t xml:space="preserve">1.3 Outlier Detection</w:t>
      </w:r>
    </w:p>
    <w:p>
      <w:pPr>
        <w:spacing w:after="180"/>
      </w:pPr>
      <w:r>
        <w:rPr>
          <w:sz w:val="24"/>
          <w:szCs w:val="24"/>
        </w:rPr>
        <w:t xml:space="preserve">Using the IQR (Interquartile Range) method, outliers were identified:</w:t>
      </w:r>
    </w:p>
    <w:p>
      <w:pPr>
        <w:spacing w:after="120"/>
      </w:pPr>
      <w:r>
        <w:rPr>
          <w:sz w:val="24"/>
          <w:szCs w:val="24"/>
        </w:rPr>
        <w:t xml:space="preserve">• Total Spend: 299 outliers (5.95%)</w:t>
      </w:r>
    </w:p>
    <w:p>
      <w:pPr>
        <w:spacing w:after="120"/>
      </w:pPr>
      <w:r>
        <w:rPr>
          <w:sz w:val="24"/>
          <w:szCs w:val="24"/>
        </w:rPr>
        <w:t xml:space="preserve">• Average Transaction Value: 191 outliers (3.80%)</w:t>
      </w:r>
    </w:p>
    <w:p>
      <w:pPr>
        <w:spacing w:after="120"/>
      </w:pPr>
      <w:r>
        <w:rPr>
          <w:sz w:val="24"/>
          <w:szCs w:val="24"/>
        </w:rPr>
        <w:t xml:space="preserve">• Number of Transactions: 18 outliers (0.36%)</w:t>
      </w:r>
    </w:p>
    <w:p>
      <w:pPr>
        <w:spacing w:after="240"/>
      </w:pPr>
      <w:r>
        <w:rPr>
          <w:sz w:val="24"/>
          <w:szCs w:val="24"/>
        </w:rPr>
        <w:t xml:space="preserve">• Days Since Last Purchase: 0 outliers (0.00%)</w:t>
      </w:r>
    </w:p>
    <w:p>
      <w:pPr>
        <w:spacing w:after="240"/>
      </w:pPr>
      <w:r>
        <w:rPr>
          <w:i/>
          <w:iCs/>
          <w:sz w:val="24"/>
          <w:szCs w:val="24"/>
        </w:rPr>
        <w:t xml:space="preserve">Decision: Outliers were retained as they represent legitimate VIP customers who contribute significantly to revenue.</w:t>
      </w:r>
    </w:p>
    <w:p>
      <w:pPr>
        <w:pStyle w:val="Heading2"/>
      </w:pPr>
      <w:r>
        <w:t xml:space="preserve">1.4 Correlation Analysis</w:t>
      </w:r>
    </w:p>
    <w:p>
      <w:pPr>
        <w:spacing w:after="180"/>
      </w:pPr>
      <w:r>
        <w:rPr>
          <w:sz w:val="24"/>
          <w:szCs w:val="24"/>
        </w:rPr>
        <w:t xml:space="preserve">Strong positive correlations with high-value customers:</w:t>
      </w:r>
    </w:p>
    <w:p>
      <w:pPr>
        <w:spacing w:after="120"/>
      </w:pPr>
      <w:r>
        <w:rPr>
          <w:sz w:val="24"/>
          <w:szCs w:val="24"/>
        </w:rPr>
        <w:t xml:space="preserve">• Total Spend: 0.758 (strongest predictor)</w:t>
      </w:r>
    </w:p>
    <w:p>
      <w:pPr>
        <w:spacing w:after="120"/>
      </w:pPr>
      <w:r>
        <w:rPr>
          <w:sz w:val="24"/>
          <w:szCs w:val="24"/>
        </w:rPr>
        <w:t xml:space="preserve">• Discount Used: 0.685</w:t>
      </w:r>
    </w:p>
    <w:p>
      <w:pPr>
        <w:spacing w:after="120"/>
      </w:pPr>
      <w:r>
        <w:rPr>
          <w:sz w:val="24"/>
          <w:szCs w:val="24"/>
        </w:rPr>
        <w:t xml:space="preserve">• Number of Transactions: 0.650</w:t>
      </w:r>
    </w:p>
    <w:p>
      <w:pPr>
        <w:spacing w:after="120"/>
      </w:pPr>
      <w:r>
        <w:rPr>
          <w:sz w:val="24"/>
          <w:szCs w:val="24"/>
        </w:rPr>
        <w:t xml:space="preserve">• Number of Visits: 0.646</w:t>
      </w:r>
    </w:p>
    <w:p>
      <w:pPr>
        <w:spacing w:after="120"/>
      </w:pPr>
      <w:r>
        <w:rPr>
          <w:sz w:val="24"/>
          <w:szCs w:val="24"/>
        </w:rPr>
        <w:t xml:space="preserve">• Age: 0.550</w:t>
      </w:r>
    </w:p>
    <w:p>
      <w:pPr>
        <w:spacing w:after="240"/>
      </w:pPr>
      <w:r>
        <w:rPr>
          <w:sz w:val="24"/>
          <w:szCs w:val="24"/>
        </w:rPr>
        <w:t xml:space="preserve">• Days Since Last Purchase: -0.596 (negative correlation - recent buyers more valuable)</w:t>
      </w:r>
    </w:p>
    <w:p>
      <w:r>
        <w:br w:type="page"/>
      </w:r>
    </w:p>
    <w:p>
      <w:pPr>
        <w:pStyle w:val="Heading1"/>
      </w:pPr>
      <w:r>
        <w:t xml:space="preserve">Part 2: Customer Segmentation using Clustering</w:t>
      </w:r>
    </w:p>
    <w:p>
      <w:pPr>
        <w:pStyle w:val="Heading2"/>
      </w:pPr>
      <w:r>
        <w:t xml:space="preserve">2.1 Methodology</w:t>
      </w:r>
    </w:p>
    <w:p>
      <w:pPr>
        <w:spacing w:after="240"/>
      </w:pPr>
      <w:r>
        <w:rPr>
          <w:sz w:val="24"/>
          <w:szCs w:val="24"/>
        </w:rPr>
        <w:t xml:space="preserve">K-Means clustering was applied to segment customers based on 7 behavioral features: total spend, transaction frequency, average transaction value, recency, visits, product diversity, and discount usage. Features were standardized using StandardScaler to ensure equal weighting.</w:t>
      </w:r>
    </w:p>
    <w:p>
      <w:pPr>
        <w:pStyle w:val="Heading2"/>
      </w:pPr>
      <w:r>
        <w:t xml:space="preserve">2.2 Optimal Cluster Selection</w:t>
      </w:r>
    </w:p>
    <w:p>
      <w:pPr>
        <w:spacing w:after="180"/>
      </w:pPr>
      <w:r>
        <w:rPr>
          <w:sz w:val="24"/>
          <w:szCs w:val="24"/>
        </w:rPr>
        <w:t xml:space="preserve">Two methods were used to determine optimal cluster count:</w:t>
      </w:r>
    </w:p>
    <w:p>
      <w:pPr>
        <w:spacing w:after="120"/>
      </w:pPr>
      <w:r>
        <w:rPr>
          <w:sz w:val="24"/>
          <w:szCs w:val="24"/>
        </w:rPr>
        <w:t xml:space="preserve">• Elbow Method: Evaluated inertia decrease across K=2 to K=10</w:t>
      </w:r>
    </w:p>
    <w:p>
      <w:pPr>
        <w:spacing w:after="240"/>
      </w:pPr>
      <w:r>
        <w:rPr>
          <w:sz w:val="24"/>
          <w:szCs w:val="24"/>
        </w:rPr>
        <w:t xml:space="preserve">• Silhouette Analysis: K=2 achieved highest score (0.432), indicating well-separated clusters</w:t>
      </w:r>
    </w:p>
    <w:p>
      <w:pPr>
        <w:spacing w:after="240"/>
      </w:pPr>
      <w:r>
        <w:rPr>
          <w:b/>
          <w:bCs/>
          <w:sz w:val="24"/>
          <w:szCs w:val="24"/>
        </w:rPr>
        <w:t xml:space="preserve">Result: K=2 clusters selected for optimal separation and business interpretability.</w:t>
      </w:r>
    </w:p>
    <w:p>
      <w:pPr>
        <w:pStyle w:val="Heading2"/>
      </w:pPr>
      <w:r>
        <w:t xml:space="preserve">2.3 Cluster Profiles</w:t>
      </w:r>
    </w:p>
    <w:p>
      <w:pPr>
        <w:pStyle w:val="Heading3"/>
      </w:pPr>
      <w:r>
        <w:t xml:space="preserve">Cluster 0: High-Value Active Customers</w:t>
      </w:r>
    </w:p>
    <w:p>
      <w:pPr>
        <w:spacing w:after="120"/>
      </w:pPr>
      <w:r>
        <w:rPr>
          <w:sz w:val="24"/>
          <w:szCs w:val="24"/>
        </w:rPr>
        <w:t xml:space="preserve">• Size: 1,511 customers (30.1%)</w:t>
      </w:r>
    </w:p>
    <w:p>
      <w:pPr>
        <w:spacing w:after="120"/>
      </w:pPr>
      <w:r>
        <w:rPr>
          <w:sz w:val="24"/>
          <w:szCs w:val="24"/>
        </w:rPr>
        <w:t xml:space="preserve">• Average Spend: ₹7,538.73</w:t>
      </w:r>
    </w:p>
    <w:p>
      <w:pPr>
        <w:spacing w:after="120"/>
      </w:pPr>
      <w:r>
        <w:rPr>
          <w:sz w:val="24"/>
          <w:szCs w:val="24"/>
        </w:rPr>
        <w:t xml:space="preserve">• Average Transactions: 23.8</w:t>
      </w:r>
    </w:p>
    <w:p>
      <w:pPr>
        <w:spacing w:after="120"/>
      </w:pPr>
      <w:r>
        <w:rPr>
          <w:sz w:val="24"/>
          <w:szCs w:val="24"/>
        </w:rPr>
        <w:t xml:space="preserve">• Days Since Last Purchase: 17.3 days (highly active)</w:t>
      </w:r>
    </w:p>
    <w:p>
      <w:pPr>
        <w:spacing w:after="120"/>
      </w:pPr>
      <w:r>
        <w:rPr>
          <w:sz w:val="24"/>
          <w:szCs w:val="24"/>
        </w:rPr>
        <w:t xml:space="preserve">• Average Visits: 34.4</w:t>
      </w:r>
    </w:p>
    <w:p>
      <w:pPr>
        <w:spacing w:after="120"/>
      </w:pPr>
      <w:r>
        <w:rPr>
          <w:sz w:val="24"/>
          <w:szCs w:val="24"/>
        </w:rPr>
        <w:t xml:space="preserve">• Product Categories: 9.7</w:t>
      </w:r>
    </w:p>
    <w:p>
      <w:pPr>
        <w:spacing w:after="360"/>
      </w:pPr>
      <w:r>
        <w:rPr>
          <w:b/>
          <w:bCs/>
          <w:color w:val="27AE60"/>
          <w:sz w:val="24"/>
          <w:szCs w:val="24"/>
        </w:rPr>
        <w:t xml:space="preserve">• High-Value Concentration: 92.2%</w:t>
      </w:r>
    </w:p>
    <w:p>
      <w:pPr>
        <w:pStyle w:val="Heading3"/>
      </w:pPr>
      <w:r>
        <w:t xml:space="preserve">Cluster 1: Inactive/At-Risk Customers</w:t>
      </w:r>
    </w:p>
    <w:p>
      <w:pPr>
        <w:spacing w:after="120"/>
      </w:pPr>
      <w:r>
        <w:rPr>
          <w:sz w:val="24"/>
          <w:szCs w:val="24"/>
        </w:rPr>
        <w:t xml:space="preserve">• Size: 3,514 customers (69.9%)</w:t>
      </w:r>
    </w:p>
    <w:p>
      <w:pPr>
        <w:spacing w:after="120"/>
      </w:pPr>
      <w:r>
        <w:rPr>
          <w:sz w:val="24"/>
          <w:szCs w:val="24"/>
        </w:rPr>
        <w:t xml:space="preserve">• Average Spend: ₹1,792.36</w:t>
      </w:r>
    </w:p>
    <w:p>
      <w:pPr>
        <w:spacing w:after="120"/>
      </w:pPr>
      <w:r>
        <w:rPr>
          <w:sz w:val="24"/>
          <w:szCs w:val="24"/>
        </w:rPr>
        <w:t xml:space="preserve">• Average Transactions: 11.3</w:t>
      </w:r>
    </w:p>
    <w:p>
      <w:pPr>
        <w:spacing w:after="120"/>
      </w:pPr>
      <w:r>
        <w:rPr>
          <w:sz w:val="24"/>
          <w:szCs w:val="24"/>
        </w:rPr>
        <w:t xml:space="preserve">• Days Since Last Purchase: 34.4 days (less engaged)</w:t>
      </w:r>
    </w:p>
    <w:p>
      <w:pPr>
        <w:spacing w:after="120"/>
      </w:pPr>
      <w:r>
        <w:rPr>
          <w:sz w:val="24"/>
          <w:szCs w:val="24"/>
        </w:rPr>
        <w:t xml:space="preserve">• Average Visits: 18.0</w:t>
      </w:r>
    </w:p>
    <w:p>
      <w:pPr>
        <w:spacing w:after="120"/>
      </w:pPr>
      <w:r>
        <w:rPr>
          <w:sz w:val="24"/>
          <w:szCs w:val="24"/>
        </w:rPr>
        <w:t xml:space="preserve">• Product Categories: 5.4</w:t>
      </w:r>
    </w:p>
    <w:p>
      <w:pPr>
        <w:spacing w:after="360"/>
      </w:pPr>
      <w:r>
        <w:rPr>
          <w:b/>
          <w:bCs/>
          <w:color w:val="E74C3C"/>
          <w:sz w:val="24"/>
          <w:szCs w:val="24"/>
        </w:rPr>
        <w:t xml:space="preserve">• High-Value Concentration: 13.8%</w:t>
      </w:r>
    </w:p>
    <w:p>
      <w:r>
        <w:br w:type="page"/>
      </w:r>
    </w:p>
    <w:p>
      <w:pPr>
        <w:pStyle w:val="Heading1"/>
      </w:pPr>
      <w:r>
        <w:t xml:space="preserve">Part 3: Predictive Modeling</w:t>
      </w:r>
    </w:p>
    <w:p>
      <w:pPr>
        <w:pStyle w:val="Heading2"/>
      </w:pPr>
      <w:r>
        <w:t xml:space="preserve">3.1 Model Selection &amp; Training</w:t>
      </w:r>
    </w:p>
    <w:p>
      <w:pPr>
        <w:spacing w:after="240"/>
      </w:pPr>
      <w:r>
        <w:rPr>
          <w:sz w:val="24"/>
          <w:szCs w:val="24"/>
        </w:rPr>
        <w:t xml:space="preserve">Three classification algorithms were trained on 80% of the data (4,020 samples) and evaluated on the remaining 20% (1,005 samples). All features were standardized, and stratified sampling ensured balanced class representation.</w:t>
      </w:r>
    </w:p>
    <w:p>
      <w:pPr>
        <w:pStyle w:val="Heading2"/>
      </w:pPr>
      <w:r>
        <w:t xml:space="preserve">3.2 Model Performance Comparison</w:t>
      </w:r>
    </w:p>
    <w:p>
      <w:pPr>
        <w:spacing w:after="180" w:before="240"/>
      </w:pPr>
      <w:r>
        <w:rPr>
          <w:b/>
          <w:bCs/>
          <w:sz w:val="26"/>
          <w:szCs w:val="26"/>
        </w:rPr>
        <w:t xml:space="preserve">Model 1: Logistic Regression</w:t>
      </w:r>
    </w:p>
    <w:p>
      <w:pPr>
        <w:spacing w:after="120"/>
      </w:pPr>
      <w:r>
        <w:rPr>
          <w:sz w:val="24"/>
          <w:szCs w:val="24"/>
        </w:rPr>
        <w:t xml:space="preserve">• Accuracy: 96.32%</w:t>
      </w:r>
    </w:p>
    <w:p>
      <w:pPr>
        <w:spacing w:after="120"/>
      </w:pPr>
      <w:r>
        <w:rPr>
          <w:sz w:val="24"/>
          <w:szCs w:val="24"/>
        </w:rPr>
        <w:t xml:space="preserve">• Precision: 95.44%</w:t>
      </w:r>
    </w:p>
    <w:p>
      <w:pPr>
        <w:spacing w:after="120"/>
      </w:pPr>
      <w:r>
        <w:rPr>
          <w:sz w:val="24"/>
          <w:szCs w:val="24"/>
        </w:rPr>
        <w:t xml:space="preserve">• Recall: 94.68%</w:t>
      </w:r>
    </w:p>
    <w:p>
      <w:pPr>
        <w:spacing w:after="360"/>
      </w:pPr>
      <w:r>
        <w:rPr>
          <w:sz w:val="24"/>
          <w:szCs w:val="24"/>
        </w:rPr>
        <w:t xml:space="preserve">• F1-Score: 0.9506</w:t>
      </w:r>
    </w:p>
    <w:p>
      <w:pPr>
        <w:spacing w:after="180"/>
      </w:pPr>
      <w:r>
        <w:rPr>
          <w:b/>
          <w:bCs/>
          <w:sz w:val="26"/>
          <w:szCs w:val="26"/>
        </w:rPr>
        <w:t xml:space="preserve">Model 2: Decision Tree</w:t>
      </w:r>
    </w:p>
    <w:p>
      <w:pPr>
        <w:spacing w:after="120"/>
      </w:pPr>
      <w:r>
        <w:rPr>
          <w:sz w:val="24"/>
          <w:szCs w:val="24"/>
        </w:rPr>
        <w:t xml:space="preserve">• Accuracy: 99.00%</w:t>
      </w:r>
    </w:p>
    <w:p>
      <w:pPr>
        <w:spacing w:after="120"/>
      </w:pPr>
      <w:r>
        <w:rPr>
          <w:sz w:val="24"/>
          <w:szCs w:val="24"/>
        </w:rPr>
        <w:t xml:space="preserve">• Precision: 98.67%</w:t>
      </w:r>
    </w:p>
    <w:p>
      <w:pPr>
        <w:spacing w:after="120"/>
      </w:pPr>
      <w:r>
        <w:rPr>
          <w:sz w:val="24"/>
          <w:szCs w:val="24"/>
        </w:rPr>
        <w:t xml:space="preserve">• Recall: 98.67%</w:t>
      </w:r>
    </w:p>
    <w:p>
      <w:pPr>
        <w:spacing w:after="360"/>
      </w:pPr>
      <w:r>
        <w:rPr>
          <w:sz w:val="24"/>
          <w:szCs w:val="24"/>
        </w:rPr>
        <w:t xml:space="preserve">• F1-Score: 0.9867</w:t>
      </w:r>
    </w:p>
    <w:p>
      <w:pPr>
        <w:spacing w:after="180"/>
      </w:pPr>
      <w:r>
        <w:rPr>
          <w:b/>
          <w:bCs/>
          <w:color w:val="27AE60"/>
          <w:sz w:val="26"/>
          <w:szCs w:val="26"/>
        </w:rPr>
        <w:t xml:space="preserve">Model 3: Random Forest (Best Model) ⭐</w:t>
      </w:r>
    </w:p>
    <w:p>
      <w:pPr>
        <w:spacing w:after="120"/>
      </w:pPr>
      <w:r>
        <w:rPr>
          <w:b/>
          <w:bCs/>
          <w:sz w:val="24"/>
          <w:szCs w:val="24"/>
        </w:rPr>
        <w:t xml:space="preserve">• Accuracy: 99.30%</w:t>
      </w:r>
    </w:p>
    <w:p>
      <w:pPr>
        <w:spacing w:after="120"/>
      </w:pPr>
      <w:r>
        <w:rPr>
          <w:b/>
          <w:bCs/>
          <w:sz w:val="24"/>
          <w:szCs w:val="24"/>
        </w:rPr>
        <w:t xml:space="preserve">• Precision: 98.43%</w:t>
      </w:r>
    </w:p>
    <w:p>
      <w:pPr>
        <w:spacing w:after="120"/>
      </w:pPr>
      <w:r>
        <w:rPr>
          <w:b/>
          <w:bCs/>
          <w:sz w:val="24"/>
          <w:szCs w:val="24"/>
        </w:rPr>
        <w:t xml:space="preserve">• Recall: 99.73% (catches almost all high-value customers)</w:t>
      </w:r>
    </w:p>
    <w:p>
      <w:pPr>
        <w:spacing w:after="360"/>
      </w:pPr>
      <w:r>
        <w:rPr>
          <w:b/>
          <w:bCs/>
          <w:sz w:val="24"/>
          <w:szCs w:val="24"/>
        </w:rPr>
        <w:t xml:space="preserve">• F1-Score: 0.9908</w:t>
      </w:r>
    </w:p>
    <w:p>
      <w:pPr>
        <w:pStyle w:val="Heading2"/>
      </w:pPr>
      <w:r>
        <w:t xml:space="preserve">3.3 Feature Importance Analysis</w:t>
      </w:r>
    </w:p>
    <w:p>
      <w:pPr>
        <w:spacing w:after="180"/>
      </w:pPr>
      <w:r>
        <w:rPr>
          <w:sz w:val="24"/>
          <w:szCs w:val="24"/>
        </w:rPr>
        <w:t xml:space="preserve">Top 5 predictive features identified by Random Forest:</w:t>
      </w:r>
    </w:p>
    <w:p>
      <w:pPr>
        <w:spacing w:after="120"/>
      </w:pPr>
      <w:r>
        <w:rPr>
          <w:b/>
          <w:bCs/>
          <w:sz w:val="24"/>
          <w:szCs w:val="24"/>
        </w:rPr>
        <w:t xml:space="preserve">1. Total Spend (46.08%) - Dominant predictor</w:t>
      </w:r>
    </w:p>
    <w:p>
      <w:pPr>
        <w:spacing w:after="120"/>
      </w:pPr>
      <w:r>
        <w:rPr>
          <w:sz w:val="24"/>
          <w:szCs w:val="24"/>
        </w:rPr>
        <w:t xml:space="preserve">2. Discount Used (15.24%)</w:t>
      </w:r>
    </w:p>
    <w:p>
      <w:pPr>
        <w:spacing w:after="120"/>
      </w:pPr>
      <w:r>
        <w:rPr>
          <w:sz w:val="24"/>
          <w:szCs w:val="24"/>
        </w:rPr>
        <w:t xml:space="preserve">3. Cluster Assignment (11.79%)</w:t>
      </w:r>
    </w:p>
    <w:p>
      <w:pPr>
        <w:spacing w:after="120"/>
      </w:pPr>
      <w:r>
        <w:rPr>
          <w:sz w:val="24"/>
          <w:szCs w:val="24"/>
        </w:rPr>
        <w:t xml:space="preserve">4. Average Transaction Value (8.94%)</w:t>
      </w:r>
    </w:p>
    <w:p>
      <w:pPr>
        <w:spacing w:after="360"/>
      </w:pPr>
      <w:r>
        <w:rPr>
          <w:sz w:val="24"/>
          <w:szCs w:val="24"/>
        </w:rPr>
        <w:t xml:space="preserve">5. Number of Transactions (7.87%)</w:t>
      </w:r>
    </w:p>
    <w:p>
      <w:r>
        <w:br w:type="page"/>
      </w:r>
    </w:p>
    <w:p>
      <w:pPr>
        <w:pStyle w:val="Heading1"/>
      </w:pPr>
      <w:r>
        <w:t xml:space="preserve">Part 4: Model Optimization &amp; Business Insights</w:t>
      </w:r>
    </w:p>
    <w:p>
      <w:pPr>
        <w:pStyle w:val="Heading2"/>
      </w:pPr>
      <w:r>
        <w:t xml:space="preserve">4.1 Hyperparameter Tuning</w:t>
      </w:r>
    </w:p>
    <w:p>
      <w:pPr>
        <w:spacing w:after="240"/>
      </w:pPr>
      <w:r>
        <w:rPr>
          <w:sz w:val="24"/>
          <w:szCs w:val="24"/>
        </w:rPr>
        <w:t xml:space="preserve">GridSearchCV with 5-fold cross-validation was used to optimize Random Forest hyperparameters. The search space included tree depth (5, 10, 15, None), number of estimators (50, 100, 200), minimum samples for splitting (2, 5, 10), and minimum samples per leaf (1, 2, 4).</w:t>
      </w:r>
    </w:p>
    <w:p>
      <w:pPr>
        <w:spacing w:after="180"/>
      </w:pPr>
      <w:r>
        <w:rPr>
          <w:b/>
          <w:bCs/>
          <w:sz w:val="24"/>
          <w:szCs w:val="24"/>
        </w:rPr>
        <w:t xml:space="preserve">Optimal Parameters:</w:t>
      </w:r>
    </w:p>
    <w:p>
      <w:pPr>
        <w:spacing w:after="120"/>
      </w:pPr>
      <w:r>
        <w:rPr>
          <w:sz w:val="24"/>
          <w:szCs w:val="24"/>
        </w:rPr>
        <w:t xml:space="preserve">• Max Depth: 15</w:t>
      </w:r>
    </w:p>
    <w:p>
      <w:pPr>
        <w:spacing w:after="120"/>
      </w:pPr>
      <w:r>
        <w:rPr>
          <w:sz w:val="24"/>
          <w:szCs w:val="24"/>
        </w:rPr>
        <w:t xml:space="preserve">• Number of Estimators: 100</w:t>
      </w:r>
    </w:p>
    <w:p>
      <w:pPr>
        <w:spacing w:after="120"/>
      </w:pPr>
      <w:r>
        <w:rPr>
          <w:sz w:val="24"/>
          <w:szCs w:val="24"/>
        </w:rPr>
        <w:t xml:space="preserve">• Min Samples Split: 5</w:t>
      </w:r>
    </w:p>
    <w:p>
      <w:pPr>
        <w:spacing w:after="360"/>
      </w:pPr>
      <w:r>
        <w:rPr>
          <w:sz w:val="24"/>
          <w:szCs w:val="24"/>
        </w:rPr>
        <w:t xml:space="preserve">• Min Samples Leaf: 2</w:t>
      </w:r>
    </w:p>
    <w:p>
      <w:pPr>
        <w:pStyle w:val="Heading2"/>
      </w:pPr>
      <w:r>
        <w:t xml:space="preserve">4.2 Cross-Validation Results</w:t>
      </w:r>
    </w:p>
    <w:p>
      <w:pPr>
        <w:spacing w:after="240"/>
      </w:pPr>
      <w:r>
        <w:rPr>
          <w:sz w:val="24"/>
          <w:szCs w:val="24"/>
        </w:rPr>
        <w:t xml:space="preserve">5-fold cross-validation demonstrated consistent performance across all folds with a mean F1-score of 0.9917 and standard deviation of 0.0046, indicating robust generalization capability.</w:t>
      </w:r>
    </w:p>
    <w:p>
      <w:pPr>
        <w:spacing w:after="180"/>
      </w:pPr>
      <w:r>
        <w:rPr>
          <w:b/>
          <w:bCs/>
          <w:sz w:val="24"/>
          <w:szCs w:val="24"/>
        </w:rPr>
        <w:t xml:space="preserve">Fold Performance:</w:t>
      </w:r>
    </w:p>
    <w:p>
      <w:pPr>
        <w:spacing w:after="120"/>
      </w:pPr>
      <w:r>
        <w:rPr>
          <w:sz w:val="24"/>
          <w:szCs w:val="24"/>
        </w:rPr>
        <w:t xml:space="preserve">• Fold 1: 0.9900</w:t>
      </w:r>
    </w:p>
    <w:p>
      <w:pPr>
        <w:spacing w:after="120"/>
      </w:pPr>
      <w:r>
        <w:rPr>
          <w:sz w:val="24"/>
          <w:szCs w:val="24"/>
        </w:rPr>
        <w:t xml:space="preserve">• Fold 2: 0.9900</w:t>
      </w:r>
    </w:p>
    <w:p>
      <w:pPr>
        <w:spacing w:after="120"/>
      </w:pPr>
      <w:r>
        <w:rPr>
          <w:sz w:val="24"/>
          <w:szCs w:val="24"/>
        </w:rPr>
        <w:t xml:space="preserve">• Fold 3: 0.9850</w:t>
      </w:r>
    </w:p>
    <w:p>
      <w:pPr>
        <w:spacing w:after="120"/>
      </w:pPr>
      <w:r>
        <w:rPr>
          <w:sz w:val="24"/>
          <w:szCs w:val="24"/>
        </w:rPr>
        <w:t xml:space="preserve">• Fold 4: 0.9983</w:t>
      </w:r>
    </w:p>
    <w:p>
      <w:pPr>
        <w:spacing w:after="240"/>
      </w:pPr>
      <w:r>
        <w:rPr>
          <w:sz w:val="24"/>
          <w:szCs w:val="24"/>
        </w:rPr>
        <w:t xml:space="preserve">• Fold 5: 0.9950</w:t>
      </w:r>
    </w:p>
    <w:p>
      <w:pPr>
        <w:spacing w:after="360"/>
      </w:pPr>
      <w:r>
        <w:rPr>
          <w:b/>
          <w:bCs/>
          <w:sz w:val="24"/>
          <w:szCs w:val="24"/>
        </w:rPr>
        <w:t xml:space="preserve">95% Confidence Interval: [0.9825, 1.0009]</w:t>
      </w:r>
    </w:p>
    <w:p>
      <w:pPr>
        <w:pStyle w:val="Heading2"/>
      </w:pPr>
      <w:r>
        <w:t xml:space="preserve">4.3 Final Model Performance</w:t>
      </w:r>
    </w:p>
    <w:p>
      <w:pPr>
        <w:spacing w:after="120"/>
      </w:pPr>
      <w:r>
        <w:rPr>
          <w:b/>
          <w:bCs/>
          <w:color w:val="27AE60"/>
          <w:sz w:val="24"/>
          <w:szCs w:val="24"/>
        </w:rPr>
        <w:t xml:space="preserve">• Accuracy: 99.20%</w:t>
      </w:r>
    </w:p>
    <w:p>
      <w:pPr>
        <w:spacing w:after="120"/>
      </w:pPr>
      <w:r>
        <w:rPr>
          <w:sz w:val="24"/>
          <w:szCs w:val="24"/>
        </w:rPr>
        <w:t xml:space="preserve">• Precision: 98.17% (98 out of 100 predictions are correct)</w:t>
      </w:r>
    </w:p>
    <w:p>
      <w:pPr>
        <w:spacing w:after="120"/>
      </w:pPr>
      <w:r>
        <w:rPr>
          <w:sz w:val="24"/>
          <w:szCs w:val="24"/>
        </w:rPr>
        <w:t xml:space="preserve">• Recall: 99.73% (catches 997 out of 1000 high-value customers)</w:t>
      </w:r>
    </w:p>
    <w:p>
      <w:pPr>
        <w:spacing w:after="360"/>
      </w:pPr>
      <w:r>
        <w:rPr>
          <w:sz w:val="24"/>
          <w:szCs w:val="24"/>
        </w:rPr>
        <w:t xml:space="preserve">• F1-Score: 0.9894 (excellent balance)</w:t>
      </w:r>
    </w:p>
    <w:p>
      <w:r>
        <w:br w:type="page"/>
      </w:r>
    </w:p>
    <w:p>
      <w:pPr>
        <w:pStyle w:val="Heading1"/>
      </w:pPr>
      <w:r>
        <w:t xml:space="preserve">Business Insights &amp; Recommendations</w:t>
      </w:r>
    </w:p>
    <w:p>
      <w:pPr>
        <w:pStyle w:val="Heading2"/>
      </w:pPr>
      <w:r>
        <w:t xml:space="preserve">Strategic Customer Segmentation</w:t>
      </w:r>
    </w:p>
    <w:p>
      <w:pPr>
        <w:spacing w:after="240"/>
      </w:pPr>
      <w:r>
        <w:rPr>
          <w:sz w:val="24"/>
          <w:szCs w:val="24"/>
        </w:rPr>
        <w:t xml:space="preserve">The analysis revealed two distinct customer segments with dramatically different value profiles. Cluster 0 (30.1% of customers) represents the premium segment with 92.2% high-value concentration, while Cluster 1 (69.9%) shows only 13.8% high-value rate. This concentration provides clear targeting opportunities.</w:t>
      </w:r>
    </w:p>
    <w:p>
      <w:pPr>
        <w:pStyle w:val="Heading2"/>
      </w:pPr>
      <w:r>
        <w:t xml:space="preserve">Revenue Impact Analysis</w:t>
      </w:r>
    </w:p>
    <w:p>
      <w:pPr>
        <w:spacing w:after="180"/>
      </w:pPr>
      <w:r>
        <w:rPr>
          <w:sz w:val="24"/>
          <w:szCs w:val="24"/>
        </w:rPr>
        <w:t xml:space="preserve">High-value customers demonstrate superior financial metrics:</w:t>
      </w:r>
    </w:p>
    <w:p>
      <w:pPr>
        <w:spacing w:after="120"/>
      </w:pPr>
      <w:r>
        <w:rPr>
          <w:sz w:val="24"/>
          <w:szCs w:val="24"/>
        </w:rPr>
        <w:t xml:space="preserve">• Spend ₹5,490.78 more than regular customers on average</w:t>
      </w:r>
    </w:p>
    <w:p>
      <w:pPr>
        <w:spacing w:after="120"/>
      </w:pPr>
      <w:r>
        <w:rPr>
          <w:sz w:val="24"/>
          <w:szCs w:val="24"/>
        </w:rPr>
        <w:t xml:space="preserve">• Purchase 2.1x more frequently</w:t>
      </w:r>
    </w:p>
    <w:p>
      <w:pPr>
        <w:spacing w:after="120"/>
      </w:pPr>
      <w:r>
        <w:rPr>
          <w:sz w:val="24"/>
          <w:szCs w:val="24"/>
        </w:rPr>
        <w:t xml:space="preserve">• Visit the platform 1.9x more often</w:t>
      </w:r>
    </w:p>
    <w:p>
      <w:pPr>
        <w:spacing w:after="360"/>
      </w:pPr>
      <w:r>
        <w:rPr>
          <w:b/>
          <w:bCs/>
          <w:color w:val="27AE60"/>
          <w:sz w:val="24"/>
          <w:szCs w:val="24"/>
        </w:rPr>
        <w:t xml:space="preserve">• Converting just 10% more customers to high-value status could generate ₹2,759,117 in additional annual revenue</w:t>
      </w:r>
    </w:p>
    <w:p>
      <w:pPr>
        <w:pStyle w:val="Heading2"/>
      </w:pPr>
      <w:r>
        <w:t xml:space="preserve">Actionable Recommendations</w:t>
      </w:r>
    </w:p>
    <w:p>
      <w:pPr>
        <w:pStyle w:val="Heading3"/>
      </w:pPr>
      <w:r>
        <w:t xml:space="preserve">For Marketing Team</w:t>
      </w:r>
    </w:p>
    <w:p>
      <w:pPr>
        <w:spacing w:after="120"/>
      </w:pPr>
      <w:r>
        <w:rPr>
          <w:sz w:val="24"/>
          <w:szCs w:val="24"/>
        </w:rPr>
        <w:t xml:space="preserve">• Deploy premium offers exclusively to Cluster 0 customers to maximize ROI</w:t>
      </w:r>
    </w:p>
    <w:p>
      <w:pPr>
        <w:spacing w:after="120"/>
      </w:pPr>
      <w:r>
        <w:rPr>
          <w:sz w:val="24"/>
          <w:szCs w:val="24"/>
        </w:rPr>
        <w:t xml:space="preserve">• Create re-engagement campaigns for Cluster 1 customers inactive for 40+ days</w:t>
      </w:r>
    </w:p>
    <w:p>
      <w:pPr>
        <w:spacing w:after="120"/>
      </w:pPr>
      <w:r>
        <w:rPr>
          <w:sz w:val="24"/>
          <w:szCs w:val="24"/>
        </w:rPr>
        <w:t xml:space="preserve">• Leverage discount strategies strategically (2nd most important feature)</w:t>
      </w:r>
    </w:p>
    <w:p>
      <w:pPr>
        <w:spacing w:after="360"/>
      </w:pPr>
      <w:r>
        <w:rPr>
          <w:sz w:val="24"/>
          <w:szCs w:val="24"/>
        </w:rPr>
        <w:t xml:space="preserve">• Focus acquisition on profiles matching Cluster 0 characteristics</w:t>
      </w:r>
    </w:p>
    <w:p>
      <w:pPr>
        <w:pStyle w:val="Heading3"/>
      </w:pPr>
      <w:r>
        <w:t xml:space="preserve">For Sales Team</w:t>
      </w:r>
    </w:p>
    <w:p>
      <w:pPr>
        <w:spacing w:after="120"/>
      </w:pPr>
      <w:r>
        <w:rPr>
          <w:sz w:val="24"/>
          <w:szCs w:val="24"/>
        </w:rPr>
        <w:t xml:space="preserve">• Prioritize accounts with high transaction values for upselling</w:t>
      </w:r>
    </w:p>
    <w:p>
      <w:pPr>
        <w:spacing w:after="120"/>
      </w:pPr>
      <w:r>
        <w:rPr>
          <w:sz w:val="24"/>
          <w:szCs w:val="24"/>
        </w:rPr>
        <w:t xml:space="preserve">• Implement total spend threshold monitoring (primary value indicator)</w:t>
      </w:r>
    </w:p>
    <w:p>
      <w:pPr>
        <w:spacing w:after="120"/>
      </w:pPr>
      <w:r>
        <w:rPr>
          <w:sz w:val="24"/>
          <w:szCs w:val="24"/>
        </w:rPr>
        <w:t xml:space="preserve">• Develop nurture programs for Cluster 1 customers showing high potential</w:t>
      </w:r>
    </w:p>
    <w:p>
      <w:pPr>
        <w:spacing w:after="360"/>
      </w:pPr>
      <w:r>
        <w:rPr>
          <w:sz w:val="24"/>
          <w:szCs w:val="24"/>
        </w:rPr>
        <w:t xml:space="preserve">• Create incentive structures encouraging cross-category purchases</w:t>
      </w:r>
    </w:p>
    <w:p>
      <w:pPr>
        <w:pStyle w:val="Heading3"/>
      </w:pPr>
      <w:r>
        <w:t xml:space="preserve">For Customer Success</w:t>
      </w:r>
    </w:p>
    <w:p>
      <w:pPr>
        <w:spacing w:after="120"/>
      </w:pPr>
      <w:r>
        <w:rPr>
          <w:sz w:val="24"/>
          <w:szCs w:val="24"/>
        </w:rPr>
        <w:t xml:space="preserve">• Implement automated alerts for customers exceeding 35 days since last purchase</w:t>
      </w:r>
    </w:p>
    <w:p>
      <w:pPr>
        <w:spacing w:after="120"/>
      </w:pPr>
      <w:r>
        <w:rPr>
          <w:sz w:val="24"/>
          <w:szCs w:val="24"/>
        </w:rPr>
        <w:t xml:space="preserve">• Design loyalty programs targeting Cluster 0's high visit frequency (34.4 avg)</w:t>
      </w:r>
    </w:p>
    <w:p>
      <w:pPr>
        <w:spacing w:after="120"/>
      </w:pPr>
      <w:r>
        <w:rPr>
          <w:sz w:val="24"/>
          <w:szCs w:val="24"/>
        </w:rPr>
        <w:t xml:space="preserve">• Personalize communication based on cluster-specific behavioral patterns</w:t>
      </w:r>
    </w:p>
    <w:p>
      <w:pPr>
        <w:spacing w:after="360"/>
      </w:pPr>
      <w:r>
        <w:rPr>
          <w:sz w:val="24"/>
          <w:szCs w:val="24"/>
        </w:rPr>
        <w:t xml:space="preserve">• Establish VIP support tiers for confirmed high-value customers</w:t>
      </w:r>
    </w:p>
    <w:p>
      <w:pPr>
        <w:pStyle w:val="Heading3"/>
      </w:pPr>
      <w:r>
        <w:t xml:space="preserve">For Product Team</w:t>
      </w:r>
    </w:p>
    <w:p>
      <w:pPr>
        <w:spacing w:after="120"/>
      </w:pPr>
      <w:r>
        <w:rPr>
          <w:sz w:val="24"/>
          <w:szCs w:val="24"/>
        </w:rPr>
        <w:t xml:space="preserve">• Develop features encouraging exploration across product categories (9.7 avg in Cluster 0)</w:t>
      </w:r>
    </w:p>
    <w:p>
      <w:pPr>
        <w:spacing w:after="120"/>
      </w:pPr>
      <w:r>
        <w:rPr>
          <w:sz w:val="24"/>
          <w:szCs w:val="24"/>
        </w:rPr>
        <w:t xml:space="preserve">• Optimize discount mechanisms to drive higher total spend</w:t>
      </w:r>
    </w:p>
    <w:p>
      <w:pPr>
        <w:spacing w:after="120"/>
      </w:pPr>
      <w:r>
        <w:rPr>
          <w:sz w:val="24"/>
          <w:szCs w:val="24"/>
        </w:rPr>
        <w:t xml:space="preserve">• Create subscription or membership models for frequent visitors</w:t>
      </w:r>
    </w:p>
    <w:p>
      <w:pPr>
        <w:spacing w:after="360"/>
      </w:pPr>
      <w:r>
        <w:rPr>
          <w:sz w:val="24"/>
          <w:szCs w:val="24"/>
        </w:rPr>
        <w:t xml:space="preserve">• Build recommendation systems promoting product diversity</w:t>
      </w:r>
    </w:p>
    <w:p>
      <w:r>
        <w:br w:type="page"/>
      </w:r>
    </w:p>
    <w:p>
      <w:pPr>
        <w:pStyle w:val="Heading1"/>
      </w:pPr>
      <w:r>
        <w:t xml:space="preserve">Conclusion</w:t>
      </w:r>
    </w:p>
    <w:p>
      <w:pPr>
        <w:spacing w:after="240"/>
      </w:pPr>
      <w:r>
        <w:rPr>
          <w:sz w:val="24"/>
          <w:szCs w:val="24"/>
        </w:rPr>
        <w:t xml:space="preserve">This comprehensive analysis successfully delivered a high-accuracy predictive model (99.2%) for identifying high-value customers while uncovering actionable customer segments. The combination of K-Means clustering and Random Forest classification provides both strategic segmentation insights and operational prediction capabilities.</w:t>
      </w:r>
    </w:p>
    <w:p>
      <w:pPr>
        <w:spacing w:after="240"/>
      </w:pPr>
      <w:r>
        <w:rPr>
          <w:sz w:val="24"/>
          <w:szCs w:val="24"/>
        </w:rPr>
        <w:t xml:space="preserve">Key business value includes: (1) clear identification of the premium customer segment representing 30% of the base but 92% of high-value customers, (2) accurate prediction enabling precise targeting and resource allocation, (3) feature importance analysis revealing total spend as the dominant value driver, and (4) quantified revenue opportunities of ₹2.76M through targeted conversion strategies.</w:t>
      </w:r>
    </w:p>
    <w:p>
      <w:pPr>
        <w:spacing w:after="240"/>
      </w:pPr>
      <w:r>
        <w:rPr>
          <w:sz w:val="24"/>
          <w:szCs w:val="24"/>
        </w:rPr>
        <w:t xml:space="preserve">The model's exceptional recall (99.73%) ensures minimal miss rate for high-value customers, while strong precision (98.17%) prevents wasted resources on false positives. Cross-validation results demonstrate robustness and generalization capability across different data subsets.</w:t>
      </w:r>
    </w:p>
    <w:p>
      <w:pPr>
        <w:spacing w:after="360"/>
      </w:pPr>
      <w:r>
        <w:rPr>
          <w:sz w:val="24"/>
          <w:szCs w:val="24"/>
        </w:rPr>
        <w:t xml:space="preserve">Recommended next steps include implementing real-time prediction in the customer management system, deploying automated segmentation-based marketing workflows, establishing monitoring dashboards for model performance, and conducting A/B testing of targeted interventions to validate projected revenue impacts.</w:t>
      </w:r>
    </w:p>
    <w:p>
      <w:r>
        <w:br w:type="page"/>
      </w:r>
    </w:p>
    <w:p>
      <w:pPr>
        <w:pStyle w:val="Heading1"/>
      </w:pPr>
      <w:r>
        <w:t xml:space="preserve">Technical Appendix</w:t>
      </w:r>
    </w:p>
    <w:p>
      <w:pPr>
        <w:pStyle w:val="Heading2"/>
      </w:pPr>
      <w:r>
        <w:t xml:space="preserve">A. Methodology Details</w:t>
      </w:r>
    </w:p>
    <w:p>
      <w:pPr>
        <w:pStyle w:val="Heading3"/>
      </w:pPr>
      <w:r>
        <w:t xml:space="preserve">Data Preprocessing</w:t>
      </w:r>
    </w:p>
    <w:p>
      <w:pPr>
        <w:spacing w:after="120"/>
      </w:pPr>
      <w:r>
        <w:rPr>
          <w:sz w:val="22"/>
          <w:szCs w:val="22"/>
        </w:rPr>
        <w:t xml:space="preserve">• Missing value imputation: Median for numerical, mode for categorical</w:t>
      </w:r>
    </w:p>
    <w:p>
      <w:pPr>
        <w:spacing w:after="120"/>
      </w:pPr>
      <w:r>
        <w:rPr>
          <w:sz w:val="22"/>
          <w:szCs w:val="22"/>
        </w:rPr>
        <w:t xml:space="preserve">• Feature encoding: LabelEncoder for gender, city_tier, membership_type</w:t>
      </w:r>
    </w:p>
    <w:p>
      <w:pPr>
        <w:spacing w:after="120"/>
      </w:pPr>
      <w:r>
        <w:rPr>
          <w:sz w:val="22"/>
          <w:szCs w:val="22"/>
        </w:rPr>
        <w:t xml:space="preserve">• Feature scaling: StandardScaler (zero mean, unit variance)</w:t>
      </w:r>
    </w:p>
    <w:p>
      <w:pPr>
        <w:spacing w:after="360"/>
      </w:pPr>
      <w:r>
        <w:rPr>
          <w:sz w:val="22"/>
          <w:szCs w:val="22"/>
        </w:rPr>
        <w:t xml:space="preserve">• Train-test split: 80-20 with stratification</w:t>
      </w:r>
    </w:p>
    <w:p>
      <w:pPr>
        <w:pStyle w:val="Heading3"/>
      </w:pPr>
      <w:r>
        <w:t xml:space="preserve">K-Means Clustering Parameters</w:t>
      </w:r>
    </w:p>
    <w:p>
      <w:pPr>
        <w:spacing w:after="120"/>
      </w:pPr>
      <w:r>
        <w:rPr>
          <w:sz w:val="22"/>
          <w:szCs w:val="22"/>
        </w:rPr>
        <w:t xml:space="preserve">• Algorithm: K-Means (sklearn implementation)</w:t>
      </w:r>
    </w:p>
    <w:p>
      <w:pPr>
        <w:spacing w:after="120"/>
      </w:pPr>
      <w:r>
        <w:rPr>
          <w:sz w:val="22"/>
          <w:szCs w:val="22"/>
        </w:rPr>
        <w:t xml:space="preserve">• Number of clusters: 2 (selected via silhouette analysis)</w:t>
      </w:r>
    </w:p>
    <w:p>
      <w:pPr>
        <w:spacing w:after="120"/>
      </w:pPr>
      <w:r>
        <w:rPr>
          <w:sz w:val="22"/>
          <w:szCs w:val="22"/>
        </w:rPr>
        <w:t xml:space="preserve">• Initialization: k-means++ (10 runs)</w:t>
      </w:r>
    </w:p>
    <w:p>
      <w:pPr>
        <w:spacing w:after="360"/>
      </w:pPr>
      <w:r>
        <w:rPr>
          <w:sz w:val="22"/>
          <w:szCs w:val="22"/>
        </w:rPr>
        <w:t xml:space="preserve">• Distance metric: Euclidean</w:t>
      </w:r>
    </w:p>
    <w:p>
      <w:pPr>
        <w:pStyle w:val="Heading3"/>
      </w:pPr>
      <w:r>
        <w:t xml:space="preserve">Random Forest Configuration</w:t>
      </w:r>
    </w:p>
    <w:p>
      <w:pPr>
        <w:spacing w:after="120"/>
      </w:pPr>
      <w:r>
        <w:rPr>
          <w:sz w:val="22"/>
          <w:szCs w:val="22"/>
        </w:rPr>
        <w:t xml:space="preserve">• Number of trees: 100</w:t>
      </w:r>
    </w:p>
    <w:p>
      <w:pPr>
        <w:spacing w:after="120"/>
      </w:pPr>
      <w:r>
        <w:rPr>
          <w:sz w:val="22"/>
          <w:szCs w:val="22"/>
        </w:rPr>
        <w:t xml:space="preserve">• Maximum depth: 15</w:t>
      </w:r>
    </w:p>
    <w:p>
      <w:pPr>
        <w:spacing w:after="120"/>
      </w:pPr>
      <w:r>
        <w:rPr>
          <w:sz w:val="22"/>
          <w:szCs w:val="22"/>
        </w:rPr>
        <w:t xml:space="preserve">• Minimum samples split: 5</w:t>
      </w:r>
    </w:p>
    <w:p>
      <w:pPr>
        <w:spacing w:after="120"/>
      </w:pPr>
      <w:r>
        <w:rPr>
          <w:sz w:val="22"/>
          <w:szCs w:val="22"/>
        </w:rPr>
        <w:t xml:space="preserve">• Minimum samples leaf: 2</w:t>
      </w:r>
    </w:p>
    <w:p>
      <w:pPr>
        <w:spacing w:after="360"/>
      </w:pPr>
      <w:r>
        <w:rPr>
          <w:sz w:val="22"/>
          <w:szCs w:val="22"/>
        </w:rPr>
        <w:t xml:space="preserve">• Random state: 42 (for reproducibility)</w:t>
      </w:r>
    </w:p>
    <w:p>
      <w:pPr>
        <w:pStyle w:val="Heading2"/>
      </w:pPr>
      <w:r>
        <w:t xml:space="preserve">B. Performance Metrics Definitions</w:t>
      </w:r>
    </w:p>
    <w:p>
      <w:pPr>
        <w:spacing w:after="120"/>
      </w:pPr>
      <w:r>
        <w:rPr>
          <w:sz w:val="22"/>
          <w:szCs w:val="22"/>
        </w:rPr>
        <w:t xml:space="preserve">• Accuracy: (TP + TN) / (TP + TN + FP + FN)</w:t>
      </w:r>
    </w:p>
    <w:p>
      <w:pPr>
        <w:spacing w:after="120"/>
      </w:pPr>
      <w:r>
        <w:rPr>
          <w:sz w:val="22"/>
          <w:szCs w:val="22"/>
        </w:rPr>
        <w:t xml:space="preserve">• Precision: TP / (TP + FP) - Correct positive predictions</w:t>
      </w:r>
    </w:p>
    <w:p>
      <w:pPr>
        <w:spacing w:after="120"/>
      </w:pPr>
      <w:r>
        <w:rPr>
          <w:sz w:val="22"/>
          <w:szCs w:val="22"/>
        </w:rPr>
        <w:t xml:space="preserve">• Recall: TP / (TP + FN) - Coverage of actual positives</w:t>
      </w:r>
    </w:p>
    <w:p>
      <w:pPr>
        <w:spacing w:after="120"/>
      </w:pPr>
      <w:r>
        <w:rPr>
          <w:sz w:val="22"/>
          <w:szCs w:val="22"/>
        </w:rPr>
        <w:t xml:space="preserve">• F1-Score: 2 × (Precision × Recall) / (Precision + Recall)</w:t>
      </w:r>
    </w:p>
    <w:p>
      <w:pPr>
        <w:spacing w:after="360"/>
      </w:pPr>
      <w:r>
        <w:rPr>
          <w:sz w:val="22"/>
          <w:szCs w:val="22"/>
        </w:rPr>
        <w:t xml:space="preserve">• Silhouette Score: Measure of cluster separation (-1 to +1)</w:t>
      </w:r>
    </w:p>
    <w:p>
      <w:pPr>
        <w:pStyle w:val="Heading2"/>
      </w:pPr>
      <w:r>
        <w:t xml:space="preserve">C. Tools &amp; Libraries</w:t>
      </w:r>
    </w:p>
    <w:p>
      <w:pPr>
        <w:spacing w:after="120"/>
      </w:pPr>
      <w:r>
        <w:rPr>
          <w:sz w:val="22"/>
          <w:szCs w:val="22"/>
        </w:rPr>
        <w:t xml:space="preserve">• Python 3.8+</w:t>
      </w:r>
    </w:p>
    <w:p>
      <w:pPr>
        <w:spacing w:after="120"/>
      </w:pPr>
      <w:r>
        <w:rPr>
          <w:sz w:val="22"/>
          <w:szCs w:val="22"/>
        </w:rPr>
        <w:t xml:space="preserve">• scikit-learn 1.0+ (ML algorithms)</w:t>
      </w:r>
    </w:p>
    <w:p>
      <w:pPr>
        <w:spacing w:after="120"/>
      </w:pPr>
      <w:r>
        <w:rPr>
          <w:sz w:val="22"/>
          <w:szCs w:val="22"/>
        </w:rPr>
        <w:t xml:space="preserve">• pandas 1.3+ (data manipulation)</w:t>
      </w:r>
    </w:p>
    <w:p>
      <w:pPr>
        <w:spacing w:after="120"/>
      </w:pPr>
      <w:r>
        <w:rPr>
          <w:sz w:val="22"/>
          <w:szCs w:val="22"/>
        </w:rPr>
        <w:t xml:space="preserve">• numpy 1.21+ (numerical computing)</w:t>
      </w:r>
    </w:p>
    <w:p>
      <w:pPr>
        <w:spacing w:after="120"/>
      </w:pPr>
      <w:r>
        <w:rPr>
          <w:sz w:val="22"/>
          <w:szCs w:val="22"/>
        </w:rPr>
        <w:t xml:space="preserve">• matplotlib 3.4+ (visualization)</w:t>
      </w:r>
    </w:p>
    <w:p>
      <w:pPr>
        <w:spacing w:after="360"/>
      </w:pPr>
      <w:r>
        <w:rPr>
          <w:sz w:val="22"/>
          <w:szCs w:val="22"/>
        </w:rPr>
        <w:t xml:space="preserve">• seaborn 0.11+ (statistical graphics)</w:t>
      </w:r>
    </w:p>
    <w:p>
      <w:pPr>
        <w:spacing w:before="960"/>
        <w:jc w:val="center"/>
      </w:pPr>
      <w:r>
        <w:rPr>
          <w:b/>
          <w:bCs/>
          <w:i/>
          <w:iCs/>
          <w:color w:val="666666"/>
          <w:sz w:val="28"/>
          <w:szCs w:val="2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0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2026-02-09T16:42:35.564Z</dcterms:created>
  <dcterms:modified xsi:type="dcterms:W3CDTF">2026-02-09T16:42:35.564Z</dcterms:modified>
</cp:coreProperties>
</file>

<file path=docProps/custom.xml><?xml version="1.0" encoding="utf-8"?>
<Properties xmlns="http://schemas.openxmlformats.org/officeDocument/2006/custom-properties" xmlns:vt="http://schemas.openxmlformats.org/officeDocument/2006/docPropsVTypes"/>
</file>