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40"/>
          <w:szCs w:val="40"/>
        </w:rPr>
        <w:t xml:space="preserve">Bangkok Flood Forecast &amp; Early-Warning System</w:t>
      </w:r>
    </w:p>
    <w:p>
      <w:pPr>
        <w:spacing w:after="40"/>
        <w:jc w:val="center"/>
      </w:pPr>
      <w:r>
        <w:rPr>
          <w:rFonts w:ascii="Calibri" w:cs="Calibri" w:eastAsia="Calibri" w:hAnsi="Calibri"/>
          <w:sz w:val="26"/>
          <w:szCs w:val="26"/>
        </w:rPr>
        <w:t xml:space="preserve">Machine-Learning Component — Technical Documentation</w:t>
      </w:r>
    </w:p>
    <w:p>
      <w:pPr>
        <w:spacing w:after="320"/>
        <w:jc w:val="center"/>
      </w:pPr>
      <w:r>
        <w:rPr>
          <w:rFonts w:ascii="Calibri" w:cs="Calibri" w:eastAsia="Calibri" w:hAnsi="Calibri"/>
          <w:i/>
          <w:iCs/>
          <w:color w:val="666666"/>
          <w:sz w:val="20"/>
          <w:szCs w:val="20"/>
        </w:rPr>
        <w:t xml:space="preserve">Prepared for the BMA prototype sprint · July 2026</w:t>
      </w:r>
    </w:p>
    <w:p>
      <w:pPr>
        <w:pStyle w:val="Heading1"/>
        <w:spacing w:after="160" w:before="320"/>
      </w:pPr>
      <w:r>
        <w:t xml:space="preserve">1. Project Overview</w:t>
      </w:r>
    </w:p>
    <w:p>
      <w:pPr>
        <w:spacing w:after="120"/>
      </w:pPr>
      <w:r>
        <w:rPr>
          <w:rFonts w:ascii="Calibri" w:cs="Calibri" w:eastAsia="Calibri" w:hAnsi="Calibri"/>
          <w:sz w:val="22"/>
          <w:szCs w:val="22"/>
        </w:rPr>
        <w:t xml:space="preserve">This project builds a road-flood forecasting and early-warning system for the Bangkok Metropolitan Administration (BMA), developed by a three-person team (Data/GIS engineering, ML engineering, Dashboard engineering) in a 15–20 day sprint. The ML component described here answers one question: given the last few hours of rain, canal-level, and flow measurements across BMA's sensor network, will each monitored road flood in the next 1, 3, and 6 hours — and how deep?</w:t>
      </w:r>
    </w:p>
    <w:p>
      <w:pPr>
        <w:spacing w:after="120"/>
      </w:pPr>
      <w:r>
        <w:rPr>
          <w:rFonts w:ascii="Calibri" w:cs="Calibri" w:eastAsia="Calibri" w:hAnsi="Calibri"/>
          <w:sz w:val="22"/>
          <w:szCs w:val="22"/>
        </w:rPr>
        <w:t xml:space="preserve">Everything below was built, evaluated on a sealed 2025 test year, and is now served through a FastAPI service that the dashboard consumes, including a live mode fed by real-time weather.</w:t>
      </w:r>
    </w:p>
    <w:p>
      <w:pPr>
        <w:pStyle w:val="Heading1"/>
        <w:spacing w:after="160" w:before="320"/>
      </w:pPr>
      <w:r>
        <w:t xml:space="preserve">2. The Dataset</w:t>
      </w:r>
    </w:p>
    <w:p>
      <w:pPr>
        <w:pStyle w:val="Heading2"/>
        <w:spacing w:after="120" w:before="240"/>
      </w:pPr>
      <w:r>
        <w:t xml:space="preserve">2.1 Source data</w:t>
      </w:r>
    </w:p>
    <w:p>
      <w:pPr>
        <w:spacing w:after="120"/>
      </w:pPr>
      <w:r>
        <w:rPr>
          <w:rFonts w:ascii="Calibri" w:cs="Calibri" w:eastAsia="Calibri" w:hAnsi="Calibri"/>
          <w:sz w:val="22"/>
          <w:szCs w:val="22"/>
        </w:rPr>
        <w:t xml:space="preserve">Seven years (2019–2025) of BMA telemetry at 5-minute cadence, four sensor networks, ~52 GB of raw 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3100"/>
        <w:gridCol w:w="3860"/>
      </w:tblGrid>
      <w:tr>
        <w:tc>
          <w:tcPr>
            <w:tcW w:type="dxa" w:w="1500"/>
            <w:shd w:fill="D9E2F3" w:val="clear"/>
            <w:tcMar>
              <w:top w:type="dxa" w:w="40"/>
              <w:left w:type="dxa" w:w="80"/>
              <w:bottom w:type="dxa" w:w="40"/>
              <w:right w:type="dxa" w:w="80"/>
            </w:tcMar>
          </w:tcPr>
          <w:p>
            <w:r>
              <w:rPr>
                <w:rFonts w:ascii="Calibri" w:cs="Calibri" w:eastAsia="Calibri" w:hAnsi="Calibri"/>
                <w:b/>
                <w:bCs/>
                <w:sz w:val="18"/>
                <w:szCs w:val="18"/>
              </w:rPr>
              <w:t xml:space="preserve">Network</w:t>
            </w:r>
          </w:p>
        </w:tc>
        <w:tc>
          <w:tcPr>
            <w:tcW w:type="dxa" w:w="900"/>
            <w:shd w:fill="D9E2F3" w:val="clear"/>
            <w:tcMar>
              <w:top w:type="dxa" w:w="40"/>
              <w:left w:type="dxa" w:w="80"/>
              <w:bottom w:type="dxa" w:w="40"/>
              <w:right w:type="dxa" w:w="80"/>
            </w:tcMar>
          </w:tcPr>
          <w:p>
            <w:r>
              <w:rPr>
                <w:rFonts w:ascii="Calibri" w:cs="Calibri" w:eastAsia="Calibri" w:hAnsi="Calibri"/>
                <w:b/>
                <w:bCs/>
                <w:sz w:val="18"/>
                <w:szCs w:val="18"/>
              </w:rPr>
              <w:t xml:space="preserve">Stations</w:t>
            </w:r>
          </w:p>
        </w:tc>
        <w:tc>
          <w:tcPr>
            <w:tcW w:type="dxa" w:w="3100"/>
            <w:shd w:fill="D9E2F3" w:val="clear"/>
            <w:tcMar>
              <w:top w:type="dxa" w:w="40"/>
              <w:left w:type="dxa" w:w="80"/>
              <w:bottom w:type="dxa" w:w="40"/>
              <w:right w:type="dxa" w:w="80"/>
            </w:tcMar>
          </w:tcPr>
          <w:p>
            <w:r>
              <w:rPr>
                <w:rFonts w:ascii="Calibri" w:cs="Calibri" w:eastAsia="Calibri" w:hAnsi="Calibri"/>
                <w:b/>
                <w:bCs/>
                <w:sz w:val="18"/>
                <w:szCs w:val="18"/>
              </w:rPr>
              <w:t xml:space="preserve">Role</w:t>
            </w:r>
          </w:p>
        </w:tc>
        <w:tc>
          <w:tcPr>
            <w:tcW w:type="dxa" w:w="3860"/>
            <w:shd w:fill="D9E2F3" w:val="clear"/>
            <w:tcMar>
              <w:top w:type="dxa" w:w="40"/>
              <w:left w:type="dxa" w:w="80"/>
              <w:bottom w:type="dxa" w:w="40"/>
              <w:right w:type="dxa" w:w="80"/>
            </w:tcMar>
          </w:tcPr>
          <w:p>
            <w:r>
              <w:rPr>
                <w:rFonts w:ascii="Calibri" w:cs="Calibri" w:eastAsia="Calibri" w:hAnsi="Calibri"/>
                <w:b/>
                <w:bCs/>
                <w:sz w:val="18"/>
                <w:szCs w:val="18"/>
              </w:rPr>
              <w:t xml:space="preserve">Key columns</w:t>
            </w:r>
          </w:p>
        </w:tc>
      </w:tr>
      <w:tr>
        <w:tc>
          <w:tcPr>
            <w:tcW w:type="dxa" w:w="1500"/>
            <w:tcMar>
              <w:top w:type="dxa" w:w="40"/>
              <w:left w:type="dxa" w:w="80"/>
              <w:bottom w:type="dxa" w:w="40"/>
              <w:right w:type="dxa" w:w="80"/>
            </w:tcMar>
          </w:tcPr>
          <w:p>
            <w:r>
              <w:rPr>
                <w:rFonts w:ascii="Calibri" w:cs="Calibri" w:eastAsia="Calibri" w:hAnsi="Calibri"/>
                <w:b w:val="false"/>
                <w:bCs w:val="false"/>
                <w:sz w:val="18"/>
                <w:szCs w:val="18"/>
              </w:rPr>
              <w:t xml:space="preserve">Flood (FL.*)</w:t>
            </w:r>
          </w:p>
        </w:tc>
        <w:tc>
          <w:tcPr>
            <w:tcW w:type="dxa" w:w="900"/>
            <w:tcMar>
              <w:top w:type="dxa" w:w="40"/>
              <w:left w:type="dxa" w:w="80"/>
              <w:bottom w:type="dxa" w:w="40"/>
              <w:right w:type="dxa" w:w="80"/>
            </w:tcMar>
          </w:tcPr>
          <w:p>
            <w:r>
              <w:rPr>
                <w:rFonts w:ascii="Calibri" w:cs="Calibri" w:eastAsia="Calibri" w:hAnsi="Calibri"/>
                <w:b w:val="false"/>
                <w:bCs w:val="false"/>
                <w:sz w:val="18"/>
                <w:szCs w:val="18"/>
              </w:rPr>
              <w:t xml:space="preserve">107</w:t>
            </w:r>
          </w:p>
        </w:tc>
        <w:tc>
          <w:tcPr>
            <w:tcW w:type="dxa" w:w="3100"/>
            <w:tcMar>
              <w:top w:type="dxa" w:w="40"/>
              <w:left w:type="dxa" w:w="80"/>
              <w:bottom w:type="dxa" w:w="40"/>
              <w:right w:type="dxa" w:w="80"/>
            </w:tcMar>
          </w:tcPr>
          <w:p>
            <w:r>
              <w:rPr>
                <w:rFonts w:ascii="Calibri" w:cs="Calibri" w:eastAsia="Calibri" w:hAnsi="Calibri"/>
                <w:b w:val="false"/>
                <w:bCs w:val="false"/>
                <w:sz w:val="18"/>
                <w:szCs w:val="18"/>
              </w:rPr>
              <w:t xml:space="preserve">Label source + autoregressive feature</w:t>
            </w:r>
          </w:p>
        </w:tc>
        <w:tc>
          <w:tcPr>
            <w:tcW w:type="dxa" w:w="3860"/>
            <w:tcMar>
              <w:top w:type="dxa" w:w="40"/>
              <w:left w:type="dxa" w:w="80"/>
              <w:bottom w:type="dxa" w:w="40"/>
              <w:right w:type="dxa" w:w="80"/>
            </w:tcMar>
          </w:tcPr>
          <w:p>
            <w:r>
              <w:rPr>
                <w:rFonts w:ascii="Calibri" w:cs="Calibri" w:eastAsia="Calibri" w:hAnsi="Calibri"/>
                <w:b w:val="false"/>
                <w:bCs w:val="false"/>
                <w:sz w:val="18"/>
                <w:szCs w:val="18"/>
              </w:rPr>
              <w:t xml:space="preserve">flood depth on road, cm</w:t>
            </w:r>
          </w:p>
        </w:tc>
      </w:tr>
      <w:tr>
        <w:tc>
          <w:tcPr>
            <w:tcW w:type="dxa" w:w="1500"/>
            <w:tcMar>
              <w:top w:type="dxa" w:w="40"/>
              <w:left w:type="dxa" w:w="80"/>
              <w:bottom w:type="dxa" w:w="40"/>
              <w:right w:type="dxa" w:w="80"/>
            </w:tcMar>
          </w:tcPr>
          <w:p>
            <w:r>
              <w:rPr>
                <w:rFonts w:ascii="Calibri" w:cs="Calibri" w:eastAsia="Calibri" w:hAnsi="Calibri"/>
                <w:b w:val="false"/>
                <w:bCs w:val="false"/>
                <w:sz w:val="18"/>
                <w:szCs w:val="18"/>
              </w:rPr>
              <w:t xml:space="preserve">Rain (RF.*)</w:t>
            </w:r>
          </w:p>
        </w:tc>
        <w:tc>
          <w:tcPr>
            <w:tcW w:type="dxa" w:w="900"/>
            <w:tcMar>
              <w:top w:type="dxa" w:w="40"/>
              <w:left w:type="dxa" w:w="80"/>
              <w:bottom w:type="dxa" w:w="40"/>
              <w:right w:type="dxa" w:w="80"/>
            </w:tcMar>
          </w:tcPr>
          <w:p>
            <w:r>
              <w:rPr>
                <w:rFonts w:ascii="Calibri" w:cs="Calibri" w:eastAsia="Calibri" w:hAnsi="Calibri"/>
                <w:b w:val="false"/>
                <w:bCs w:val="false"/>
                <w:sz w:val="18"/>
                <w:szCs w:val="18"/>
              </w:rPr>
              <w:t xml:space="preserve">131</w:t>
            </w:r>
          </w:p>
        </w:tc>
        <w:tc>
          <w:tcPr>
            <w:tcW w:type="dxa" w:w="3100"/>
            <w:tcMar>
              <w:top w:type="dxa" w:w="40"/>
              <w:left w:type="dxa" w:w="80"/>
              <w:bottom w:type="dxa" w:w="40"/>
              <w:right w:type="dxa" w:w="80"/>
            </w:tcMar>
          </w:tcPr>
          <w:p>
            <w:r>
              <w:rPr>
                <w:rFonts w:ascii="Calibri" w:cs="Calibri" w:eastAsia="Calibri" w:hAnsi="Calibri"/>
                <w:b w:val="false"/>
                <w:bCs w:val="false"/>
                <w:sz w:val="18"/>
                <w:szCs w:val="18"/>
              </w:rPr>
              <w:t xml:space="preserve">Primary driver</w:t>
            </w:r>
          </w:p>
        </w:tc>
        <w:tc>
          <w:tcPr>
            <w:tcW w:type="dxa" w:w="3860"/>
            <w:tcMar>
              <w:top w:type="dxa" w:w="40"/>
              <w:left w:type="dxa" w:w="80"/>
              <w:bottom w:type="dxa" w:w="40"/>
              <w:right w:type="dxa" w:w="80"/>
            </w:tcMar>
          </w:tcPr>
          <w:p>
            <w:r>
              <w:rPr>
                <w:rFonts w:ascii="Calibri" w:cs="Calibri" w:eastAsia="Calibri" w:hAnsi="Calibri"/>
                <w:b w:val="false"/>
                <w:bCs w:val="false"/>
                <w:sz w:val="18"/>
                <w:szCs w:val="18"/>
              </w:rPr>
              <w:t xml:space="preserve">rf5min … rf24hr accumulations, mm</w:t>
            </w:r>
          </w:p>
        </w:tc>
      </w:tr>
      <w:tr>
        <w:tc>
          <w:tcPr>
            <w:tcW w:type="dxa" w:w="1500"/>
            <w:tcMar>
              <w:top w:type="dxa" w:w="40"/>
              <w:left w:type="dxa" w:w="80"/>
              <w:bottom w:type="dxa" w:w="40"/>
              <w:right w:type="dxa" w:w="80"/>
            </w:tcMar>
          </w:tcPr>
          <w:p>
            <w:r>
              <w:rPr>
                <w:rFonts w:ascii="Calibri" w:cs="Calibri" w:eastAsia="Calibri" w:hAnsi="Calibri"/>
                <w:b w:val="false"/>
                <w:bCs w:val="false"/>
                <w:sz w:val="18"/>
                <w:szCs w:val="18"/>
              </w:rPr>
              <w:t xml:space="preserve">Water (WL.*)</w:t>
            </w:r>
          </w:p>
        </w:tc>
        <w:tc>
          <w:tcPr>
            <w:tcW w:type="dxa" w:w="900"/>
            <w:tcMar>
              <w:top w:type="dxa" w:w="40"/>
              <w:left w:type="dxa" w:w="80"/>
              <w:bottom w:type="dxa" w:w="40"/>
              <w:right w:type="dxa" w:w="80"/>
            </w:tcMar>
          </w:tcPr>
          <w:p>
            <w:r>
              <w:rPr>
                <w:rFonts w:ascii="Calibri" w:cs="Calibri" w:eastAsia="Calibri" w:hAnsi="Calibri"/>
                <w:b w:val="false"/>
                <w:bCs w:val="false"/>
                <w:sz w:val="18"/>
                <w:szCs w:val="18"/>
              </w:rPr>
              <w:t xml:space="preserve">300</w:t>
            </w:r>
          </w:p>
        </w:tc>
        <w:tc>
          <w:tcPr>
            <w:tcW w:type="dxa" w:w="3100"/>
            <w:tcMar>
              <w:top w:type="dxa" w:w="40"/>
              <w:left w:type="dxa" w:w="80"/>
              <w:bottom w:type="dxa" w:w="40"/>
              <w:right w:type="dxa" w:w="80"/>
            </w:tcMar>
          </w:tcPr>
          <w:p>
            <w:r>
              <w:rPr>
                <w:rFonts w:ascii="Calibri" w:cs="Calibri" w:eastAsia="Calibri" w:hAnsi="Calibri"/>
                <w:b w:val="false"/>
                <w:bCs w:val="false"/>
                <w:sz w:val="18"/>
                <w:szCs w:val="18"/>
              </w:rPr>
              <w:t xml:space="preserve">Canal levels (leading indicator)</w:t>
            </w:r>
          </w:p>
        </w:tc>
        <w:tc>
          <w:tcPr>
            <w:tcW w:type="dxa" w:w="3860"/>
            <w:tcMar>
              <w:top w:type="dxa" w:w="40"/>
              <w:left w:type="dxa" w:w="80"/>
              <w:bottom w:type="dxa" w:w="40"/>
              <w:right w:type="dxa" w:w="80"/>
            </w:tcMar>
          </w:tcPr>
          <w:p>
            <w:r>
              <w:rPr>
                <w:rFonts w:ascii="Calibri" w:cs="Calibri" w:eastAsia="Calibri" w:hAnsi="Calibri"/>
                <w:b w:val="false"/>
                <w:bCs w:val="false"/>
                <w:sz w:val="18"/>
                <w:szCs w:val="18"/>
              </w:rPr>
              <w:t xml:space="preserve">wl_in, wl_out01/02, m</w:t>
            </w:r>
          </w:p>
        </w:tc>
      </w:tr>
      <w:tr>
        <w:tc>
          <w:tcPr>
            <w:tcW w:type="dxa" w:w="1500"/>
            <w:tcMar>
              <w:top w:type="dxa" w:w="40"/>
              <w:left w:type="dxa" w:w="80"/>
              <w:bottom w:type="dxa" w:w="40"/>
              <w:right w:type="dxa" w:w="80"/>
            </w:tcMar>
          </w:tcPr>
          <w:p>
            <w:r>
              <w:rPr>
                <w:rFonts w:ascii="Calibri" w:cs="Calibri" w:eastAsia="Calibri" w:hAnsi="Calibri"/>
                <w:b w:val="false"/>
                <w:bCs w:val="false"/>
                <w:sz w:val="18"/>
                <w:szCs w:val="18"/>
              </w:rPr>
              <w:t xml:space="preserve">Flow (FW.*)</w:t>
            </w:r>
          </w:p>
        </w:tc>
        <w:tc>
          <w:tcPr>
            <w:tcW w:type="dxa" w:w="900"/>
            <w:tcMar>
              <w:top w:type="dxa" w:w="40"/>
              <w:left w:type="dxa" w:w="80"/>
              <w:bottom w:type="dxa" w:w="40"/>
              <w:right w:type="dxa" w:w="80"/>
            </w:tcMar>
          </w:tcPr>
          <w:p>
            <w:r>
              <w:rPr>
                <w:rFonts w:ascii="Calibri" w:cs="Calibri" w:eastAsia="Calibri" w:hAnsi="Calibri"/>
                <w:b w:val="false"/>
                <w:bCs w:val="false"/>
                <w:sz w:val="18"/>
                <w:szCs w:val="18"/>
              </w:rPr>
              <w:t xml:space="preserve">30</w:t>
            </w:r>
          </w:p>
        </w:tc>
        <w:tc>
          <w:tcPr>
            <w:tcW w:type="dxa" w:w="3100"/>
            <w:tcMar>
              <w:top w:type="dxa" w:w="40"/>
              <w:left w:type="dxa" w:w="80"/>
              <w:bottom w:type="dxa" w:w="40"/>
              <w:right w:type="dxa" w:w="80"/>
            </w:tcMar>
          </w:tcPr>
          <w:p>
            <w:r>
              <w:rPr>
                <w:rFonts w:ascii="Calibri" w:cs="Calibri" w:eastAsia="Calibri" w:hAnsi="Calibri"/>
                <w:b w:val="false"/>
                <w:bCs w:val="false"/>
                <w:sz w:val="18"/>
                <w:szCs w:val="18"/>
              </w:rPr>
              <w:t xml:space="preserve">Drainage state</w:t>
            </w:r>
          </w:p>
        </w:tc>
        <w:tc>
          <w:tcPr>
            <w:tcW w:type="dxa" w:w="3860"/>
            <w:tcMar>
              <w:top w:type="dxa" w:w="40"/>
              <w:left w:type="dxa" w:w="80"/>
              <w:bottom w:type="dxa" w:w="40"/>
              <w:right w:type="dxa" w:w="80"/>
            </w:tcMar>
          </w:tcPr>
          <w:p>
            <w:r>
              <w:rPr>
                <w:rFonts w:ascii="Calibri" w:cs="Calibri" w:eastAsia="Calibri" w:hAnsi="Calibri"/>
                <w:b w:val="false"/>
                <w:bCs w:val="false"/>
                <w:sz w:val="18"/>
                <w:szCs w:val="18"/>
              </w:rPr>
              <w:t xml:space="preserve">flow m³/s, wl, area, velocity</w:t>
            </w:r>
          </w:p>
        </w:tc>
      </w:tr>
    </w:tbl>
    <w:p>
      <w:pPr>
        <w:spacing w:after="160"/>
      </w:pPr>
    </w:p>
    <w:p>
      <w:pPr>
        <w:pStyle w:val="Heading2"/>
        <w:spacing w:after="120" w:before="240"/>
      </w:pPr>
      <w:r>
        <w:t xml:space="preserve">2.2 Data-quality findings (full-scan verified)</w:t>
      </w:r>
    </w:p>
    <w:p>
      <w:pPr>
        <w:pStyle w:val="ListParagraph"/>
        <w:numPr>
          <w:ilvl w:val="0"/>
          <w:numId w:val="2"/>
        </w:numPr>
        <w:spacing w:after="80"/>
      </w:pPr>
      <w:r>
        <w:rPr>
          <w:rFonts w:ascii="Calibri" w:cs="Calibri" w:eastAsia="Calibri" w:hAnsi="Calibri"/>
          <w:sz w:val="22"/>
          <w:szCs w:val="22"/>
        </w:rPr>
        <w:t xml:space="preserve">Missing values are literal "NULL" strings; files carry UTF-8 BOM and CRLF endings; Rain filenames are inconsistent across years; Water station names contain commas (quoted CSV).</w:t>
      </w:r>
    </w:p>
    <w:p>
      <w:pPr>
        <w:pStyle w:val="ListParagraph"/>
        <w:numPr>
          <w:ilvl w:val="0"/>
          <w:numId w:val="2"/>
        </w:numPr>
        <w:spacing w:after="80"/>
      </w:pPr>
      <w:r>
        <w:rPr>
          <w:rFonts w:ascii="Calibri" w:cs="Calibri" w:eastAsia="Calibri" w:hAnsi="Calibri"/>
          <w:sz w:val="22"/>
          <w:szCs w:val="22"/>
        </w:rPr>
        <w:t xml:space="preserve">No row truncation anywhere: every file ends Dec 31 23:55 with exact stations × 105,120 rows (leap years 105,408). Earlier truncation concerns were an Excel-export artifact.</w:t>
      </w:r>
    </w:p>
    <w:p>
      <w:pPr>
        <w:pStyle w:val="ListParagraph"/>
        <w:numPr>
          <w:ilvl w:val="0"/>
          <w:numId w:val="2"/>
        </w:numPr>
        <w:spacing w:after="80"/>
      </w:pPr>
      <w:r>
        <w:rPr>
          <w:rFonts w:ascii="Calibri" w:cs="Calibri" w:eastAsia="Calibri" w:hAnsi="Calibri"/>
          <w:sz w:val="22"/>
          <w:szCs w:val="22"/>
        </w:rPr>
        <w:t xml:space="preserve">Station rosters grow over time (Flood 99→107, Water 255→300); NULL rates rise toward the present (Flood ~0%→11%, Flow 5%→16%) — the sensor network is degrading.</w:t>
      </w:r>
    </w:p>
    <w:p>
      <w:pPr>
        <w:pStyle w:val="ListParagraph"/>
        <w:numPr>
          <w:ilvl w:val="0"/>
          <w:numId w:val="2"/>
        </w:numPr>
        <w:spacing w:after="80"/>
      </w:pPr>
      <w:r>
        <w:rPr>
          <w:rFonts w:ascii="Calibri" w:cs="Calibri" w:eastAsia="Calibri" w:hAnsi="Calibri"/>
          <w:sz w:val="22"/>
          <w:szCs w:val="22"/>
        </w:rPr>
        <w:t xml:space="preserve">Seven flood stations are 100% NULL in 2024–25 (dead sensors, reported to BMA); the serving network is therefore 100 stations.</w:t>
      </w:r>
    </w:p>
    <w:p>
      <w:pPr>
        <w:pStyle w:val="ListParagraph"/>
        <w:numPr>
          <w:ilvl w:val="0"/>
          <w:numId w:val="2"/>
        </w:numPr>
        <w:spacing w:after="80"/>
      </w:pPr>
      <w:r>
        <w:rPr>
          <w:rFonts w:ascii="Calibri" w:cs="Calibri" w:eastAsia="Calibri" w:hAnsi="Calibri"/>
          <w:sz w:val="22"/>
          <w:szCs w:val="22"/>
        </w:rPr>
        <w:t xml:space="preserve">FW.PKG.01 shows flows to ±3,300 m³/s. Initially treated as a sensor fault, later re-identified via geocoding as the Rama VIII Bridge gauge on the Chao Phraya river — plausible river discharge with tidal reversal, but a different physical scale from canals; excluded from canal-scale features either way.</w:t>
      </w:r>
    </w:p>
    <w:p>
      <w:pPr>
        <w:pStyle w:val="ListParagraph"/>
        <w:numPr>
          <w:ilvl w:val="0"/>
          <w:numId w:val="2"/>
        </w:numPr>
        <w:spacing w:after="80"/>
      </w:pPr>
      <w:r>
        <w:rPr>
          <w:rFonts w:ascii="Calibri" w:cs="Calibri" w:eastAsia="Calibri" w:hAnsi="Calibri"/>
          <w:sz w:val="22"/>
          <w:szCs w:val="22"/>
        </w:rPr>
        <w:t xml:space="preserve">A physically implausible 762 mm/24h rain spike (2023) and similar artifacts are clamped and flagged at ingestion.</w:t>
      </w:r>
    </w:p>
    <w:p>
      <w:pPr>
        <w:pStyle w:val="ListParagraph"/>
        <w:numPr>
          <w:ilvl w:val="0"/>
          <w:numId w:val="2"/>
        </w:numPr>
        <w:spacing w:after="80"/>
      </w:pPr>
      <w:r>
        <w:rPr>
          <w:rFonts w:ascii="Calibri" w:cs="Calibri" w:eastAsia="Calibri" w:hAnsi="Calibri"/>
          <w:sz w:val="22"/>
          <w:szCs w:val="22"/>
        </w:rPr>
        <w:t xml:space="preserve">"Nonzero depth" is not "flood": early years show 1.4–3% nonzero label rates dominated by sub-5cm sensor noise. Labels are therefore defined on CAP depth tiers with a persistence rule, never on depth &gt; 0.</w:t>
      </w:r>
    </w:p>
    <w:p>
      <w:pPr>
        <w:pStyle w:val="Heading2"/>
        <w:spacing w:after="120" w:before="240"/>
      </w:pPr>
      <w:r>
        <w:t xml:space="preserve">2.3 Data pipeline</w:t>
      </w:r>
    </w:p>
    <w:p>
      <w:pPr>
        <w:spacing w:after="120"/>
      </w:pPr>
      <w:r>
        <w:rPr>
          <w:rFonts w:ascii="Calibri" w:cs="Calibri" w:eastAsia="Calibri" w:hAnsi="Calibri"/>
          <w:b/>
          <w:bCs/>
          <w:sz w:val="22"/>
          <w:szCs w:val="22"/>
        </w:rPr>
        <w:t xml:space="preserve">Phase 0 (data_pipeline/phase0_ingest.py): </w:t>
      </w:r>
      <w:r>
        <w:rPr>
          <w:rFonts w:ascii="Calibri" w:cs="Calibri" w:eastAsia="Calibri" w:hAnsi="Calibri"/>
          <w:sz w:val="22"/>
          <w:szCs w:val="22"/>
        </w:rPr>
        <w:t xml:space="preserve">one streaming pass converts all 28 CSVs to typed, compressed Parquet (52 GB → ~8 GB), coercing NULLs, clamping implausible values, masking the river gauge, and emitting a per-station quality scorecard (3,736 station-years).</w:t>
      </w:r>
    </w:p>
    <w:p>
      <w:pPr>
        <w:spacing w:after="120"/>
      </w:pPr>
      <w:r>
        <w:rPr>
          <w:rFonts w:ascii="Calibri" w:cs="Calibri" w:eastAsia="Calibri" w:hAnsi="Calibri"/>
          <w:b/>
          <w:bCs/>
          <w:sz w:val="22"/>
          <w:szCs w:val="22"/>
        </w:rPr>
        <w:t xml:space="preserve">Training set (data_pipeline/build_training_set.py): </w:t>
      </w:r>
      <w:r>
        <w:rPr>
          <w:rFonts w:ascii="Calibri" w:cs="Calibri" w:eastAsia="Calibri" w:hAnsi="Calibri"/>
          <w:sz w:val="22"/>
          <w:szCs w:val="22"/>
        </w:rPr>
        <w:t xml:space="preserve">one row per (flood station, 15-minute anchor). Rain features join per district — verified: every flood station's district-code prefix matches rain gauges (100% coverage). Water and flow enter as citywide aggregates pending sensor coordinates. Chronological splits: train 2019–23 (17.25M rows), validation 2024 (3.45M), test 2025 (3.35M, sealed).</w:t>
      </w:r>
    </w:p>
    <w:p>
      <w:pPr>
        <w:pStyle w:val="Heading1"/>
        <w:spacing w:after="160" w:before="320"/>
      </w:pPr>
      <w:r>
        <w:t xml:space="preserve">3. The Model</w:t>
      </w:r>
    </w:p>
    <w:p>
      <w:pPr>
        <w:pStyle w:val="Heading2"/>
        <w:spacing w:after="120" w:before="240"/>
      </w:pPr>
      <w:r>
        <w:t xml:space="preserve">3.1 What it predicts</w:t>
      </w:r>
    </w:p>
    <w:p>
      <w:pPr>
        <w:spacing w:after="120"/>
      </w:pPr>
      <w:r>
        <w:rPr>
          <w:rFonts w:ascii="Calibri" w:cs="Calibri" w:eastAsia="Calibri" w:hAnsi="Calibri"/>
          <w:sz w:val="22"/>
          <w:szCs w:val="22"/>
        </w:rPr>
        <w:t xml:space="preserve">Per flood station and per horizon (1h / 3h / 6h): (a) the probability that road flooding reaches each CAP tier — ≥5 cm, ≥15 cm, ≥30 cm — and (b) the flood-depth distribution as five quantiles (P05, P25, P50, P75, P95). Labels use strictly-future windows with a two-consecutive-readings persistence rule; windows with unobserved sensors are down-weighted via a validity score and never treated as "no flood".</w:t>
      </w:r>
    </w:p>
    <w:p>
      <w:pPr>
        <w:pStyle w:val="Heading2"/>
        <w:spacing w:after="120" w:before="240"/>
      </w:pPr>
      <w:r>
        <w:t xml:space="preserve">3.2 Model ladder and selection</w:t>
      </w:r>
    </w:p>
    <w:p>
      <w:pPr>
        <w:spacing w:after="120"/>
      </w:pPr>
      <w:r>
        <w:rPr>
          <w:rFonts w:ascii="Calibri" w:cs="Calibri" w:eastAsia="Calibri" w:hAnsi="Calibri"/>
          <w:sz w:val="22"/>
          <w:szCs w:val="22"/>
        </w:rPr>
        <w:t xml:space="preserve">Models were added stepwise, each required to beat the previous on validation-2024 before advancing:</w:t>
      </w:r>
    </w:p>
    <w:p>
      <w:pPr>
        <w:pStyle w:val="ListParagraph"/>
        <w:numPr>
          <w:ilvl w:val="0"/>
          <w:numId w:val="2"/>
        </w:numPr>
        <w:spacing w:after="80"/>
      </w:pPr>
      <w:r>
        <w:rPr>
          <w:rFonts w:ascii="Calibri" w:cs="Calibri" w:eastAsia="Calibri" w:hAnsi="Calibri"/>
          <w:sz w:val="22"/>
          <w:szCs w:val="22"/>
        </w:rPr>
        <w:t xml:space="preserve">Persistence baseline — "flooded now → flooded later". The honesty floor; strong at 1h, blind to incoming rain.</w:t>
      </w:r>
    </w:p>
    <w:p>
      <w:pPr>
        <w:pStyle w:val="ListParagraph"/>
        <w:numPr>
          <w:ilvl w:val="0"/>
          <w:numId w:val="2"/>
        </w:numPr>
        <w:spacing w:after="80"/>
      </w:pPr>
      <w:r>
        <w:rPr>
          <w:rFonts w:ascii="Calibri" w:cs="Calibri" w:eastAsia="Calibri" w:hAnsi="Calibri"/>
          <w:sz w:val="22"/>
          <w:szCs w:val="22"/>
        </w:rPr>
        <w:t xml:space="preserve">LightGBM ensemble (SELECTED) — 9 binary classifiers (tier × horizon) + 15 quantile regressors (quantile × horizon). Class imbalance (0.03% positives at ≥15cm/1h) handled by negative downsampling (all positives + 5% of negatives) with a capped class weight; early stopping on validation PR-AUC. Probabilities are isotonic-calibrated before display.</w:t>
      </w:r>
    </w:p>
    <w:p>
      <w:pPr>
        <w:pStyle w:val="ListParagraph"/>
        <w:numPr>
          <w:ilvl w:val="0"/>
          <w:numId w:val="2"/>
        </w:numPr>
        <w:spacing w:after="80"/>
      </w:pPr>
      <w:r>
        <w:rPr>
          <w:rFonts w:ascii="Calibri" w:cs="Calibri" w:eastAsia="Calibri" w:hAnsi="Calibri"/>
          <w:sz w:val="22"/>
          <w:szCs w:val="22"/>
        </w:rPr>
        <w:t xml:space="preserve">GRU dual-head (PyTorch, Apple-MPS) — one shared encoder over past-6h sequences with joint classification + quantile heads. Pre-registered keep rule: beat LightGBM validation PR-AUC on ge15@3h AND ge15@6h. Result: won 3h (0.195 vs 0.177), tied 6h (0.1015 vs 0.1018) → not kept. Notably it fixed the rare severe tier (ge30@1h PR-AUC 0.38 vs LightGBM's 0.0002), validating the shared-encoder hypothesis as the documented upgrade.</w:t>
      </w:r>
    </w:p>
    <w:p>
      <w:pPr>
        <w:pStyle w:val="Heading2"/>
        <w:spacing w:after="120" w:before="240"/>
      </w:pPr>
      <w:r>
        <w:t xml:space="preserve">3.3 Serving policy (frozen on validation)</w:t>
      </w:r>
    </w:p>
    <w:p>
      <w:pPr>
        <w:pStyle w:val="ListParagraph"/>
        <w:numPr>
          <w:ilvl w:val="0"/>
          <w:numId w:val="2"/>
        </w:numPr>
        <w:spacing w:after="80"/>
      </w:pPr>
      <w:r>
        <w:rPr>
          <w:rFonts w:ascii="Calibri" w:cs="Calibri" w:eastAsia="Calibri" w:hAnsi="Calibri"/>
          <w:sz w:val="22"/>
          <w:szCs w:val="22"/>
        </w:rPr>
        <w:t xml:space="preserve">Tiers ≥5cm and ≥15cm (all horizons) and ≥30cm@6h: hybrid rule — alert when model score ≥ validation threshold OR measured depth already ≥ tier.</w:t>
      </w:r>
    </w:p>
    <w:p>
      <w:pPr>
        <w:pStyle w:val="ListParagraph"/>
        <w:numPr>
          <w:ilvl w:val="0"/>
          <w:numId w:val="2"/>
        </w:numPr>
        <w:spacing w:after="80"/>
      </w:pPr>
      <w:r>
        <w:rPr>
          <w:rFonts w:ascii="Calibri" w:cs="Calibri" w:eastAsia="Calibri" w:hAnsi="Calibri"/>
          <w:sz w:val="22"/>
          <w:szCs w:val="22"/>
        </w:rPr>
        <w:t xml:space="preserve">Tier ≥30cm at 1h/3h: sensor persistence only (too few severe events to learn standalone; F2 0.51/0.24 from persistence).</w:t>
      </w:r>
    </w:p>
    <w:p>
      <w:pPr>
        <w:pStyle w:val="ListParagraph"/>
        <w:numPr>
          <w:ilvl w:val="0"/>
          <w:numId w:val="2"/>
        </w:numPr>
        <w:spacing w:after="80"/>
      </w:pPr>
      <w:r>
        <w:rPr>
          <w:rFonts w:ascii="Calibri" w:cs="Calibri" w:eastAsia="Calibri" w:hAnsi="Calibri"/>
          <w:sz w:val="22"/>
          <w:szCs w:val="22"/>
        </w:rPr>
        <w:t xml:space="preserve">Displayed risk % = isotonic-calibrated probability; raw scores are rankings only.</w:t>
      </w:r>
    </w:p>
    <w:p>
      <w:pPr>
        <w:pStyle w:val="Heading1"/>
        <w:spacing w:after="160" w:before="320"/>
      </w:pPr>
      <w:r>
        <w:t xml:space="preserve">4. Inputs and Outputs</w:t>
      </w:r>
    </w:p>
    <w:p>
      <w:pPr>
        <w:pStyle w:val="Heading2"/>
        <w:spacing w:after="120" w:before="240"/>
      </w:pPr>
      <w:r>
        <w:t xml:space="preserve">4.1 Inputs — 23 features + station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D9E2F3" w:val="clear"/>
            <w:tcMar>
              <w:top w:type="dxa" w:w="40"/>
              <w:left w:type="dxa" w:w="80"/>
              <w:bottom w:type="dxa" w:w="40"/>
              <w:right w:type="dxa" w:w="80"/>
            </w:tcMar>
          </w:tcPr>
          <w:p>
            <w:r>
              <w:rPr>
                <w:rFonts w:ascii="Calibri" w:cs="Calibri" w:eastAsia="Calibri" w:hAnsi="Calibri"/>
                <w:b/>
                <w:bCs/>
                <w:sz w:val="18"/>
                <w:szCs w:val="18"/>
              </w:rPr>
              <w:t xml:space="preserve">Group</w:t>
            </w:r>
          </w:p>
        </w:tc>
        <w:tc>
          <w:tcPr>
            <w:tcW w:type="dxa" w:w="6960"/>
            <w:shd w:fill="D9E2F3" w:val="clear"/>
            <w:tcMar>
              <w:top w:type="dxa" w:w="40"/>
              <w:left w:type="dxa" w:w="80"/>
              <w:bottom w:type="dxa" w:w="40"/>
              <w:right w:type="dxa" w:w="80"/>
            </w:tcMar>
          </w:tcPr>
          <w:p>
            <w:r>
              <w:rPr>
                <w:rFonts w:ascii="Calibri" w:cs="Calibri" w:eastAsia="Calibri" w:hAnsi="Calibri"/>
                <w:b/>
                <w:bCs/>
                <w:sz w:val="18"/>
                <w:szCs w:val="18"/>
              </w:rPr>
              <w:t xml:space="preserve">Features</w:t>
            </w:r>
          </w:p>
        </w:tc>
      </w:tr>
      <w:tr>
        <w:tc>
          <w:tcPr>
            <w:tcW w:type="dxa" w:w="2400"/>
            <w:tcMar>
              <w:top w:type="dxa" w:w="40"/>
              <w:left w:type="dxa" w:w="80"/>
              <w:bottom w:type="dxa" w:w="40"/>
              <w:right w:type="dxa" w:w="80"/>
            </w:tcMar>
          </w:tcPr>
          <w:p>
            <w:r>
              <w:rPr>
                <w:rFonts w:ascii="Calibri" w:cs="Calibri" w:eastAsia="Calibri" w:hAnsi="Calibri"/>
                <w:b w:val="false"/>
                <w:bCs w:val="false"/>
                <w:sz w:val="18"/>
                <w:szCs w:val="18"/>
              </w:rPr>
              <w:t xml:space="preserve">Station's own history (7)</w:t>
            </w:r>
          </w:p>
        </w:tc>
        <w:tc>
          <w:tcPr>
            <w:tcW w:type="dxa" w:w="6960"/>
            <w:tcMar>
              <w:top w:type="dxa" w:w="40"/>
              <w:left w:type="dxa" w:w="80"/>
              <w:bottom w:type="dxa" w:w="40"/>
              <w:right w:type="dxa" w:w="80"/>
            </w:tcMar>
          </w:tcPr>
          <w:p>
            <w:r>
              <w:rPr>
                <w:rFonts w:ascii="Calibri" w:cs="Calibri" w:eastAsia="Calibri" w:hAnsi="Calibri"/>
                <w:b w:val="false"/>
                <w:bCs w:val="false"/>
                <w:sz w:val="18"/>
                <w:szCs w:val="18"/>
              </w:rPr>
              <w:t xml:space="preserve">depth now; 1h/3h lags; 3h/24h rolling max; 1h mean; hours since ≥5cm</w:t>
            </w:r>
          </w:p>
        </w:tc>
      </w:tr>
      <w:tr>
        <w:tc>
          <w:tcPr>
            <w:tcW w:type="dxa" w:w="2400"/>
            <w:tcMar>
              <w:top w:type="dxa" w:w="40"/>
              <w:left w:type="dxa" w:w="80"/>
              <w:bottom w:type="dxa" w:w="40"/>
              <w:right w:type="dxa" w:w="80"/>
            </w:tcMar>
          </w:tcPr>
          <w:p>
            <w:r>
              <w:rPr>
                <w:rFonts w:ascii="Calibri" w:cs="Calibri" w:eastAsia="Calibri" w:hAnsi="Calibri"/>
                <w:b w:val="false"/>
                <w:bCs w:val="false"/>
                <w:sz w:val="18"/>
                <w:szCs w:val="18"/>
              </w:rPr>
              <w:t xml:space="preserve">District rain (5)</w:t>
            </w:r>
          </w:p>
        </w:tc>
        <w:tc>
          <w:tcPr>
            <w:tcW w:type="dxa" w:w="6960"/>
            <w:tcMar>
              <w:top w:type="dxa" w:w="40"/>
              <w:left w:type="dxa" w:w="80"/>
              <w:bottom w:type="dxa" w:w="40"/>
              <w:right w:type="dxa" w:w="80"/>
            </w:tcMar>
          </w:tcPr>
          <w:p>
            <w:r>
              <w:rPr>
                <w:rFonts w:ascii="Calibri" w:cs="Calibri" w:eastAsia="Calibri" w:hAnsi="Calibri"/>
                <w:b w:val="false"/>
                <w:bCs w:val="false"/>
                <w:sz w:val="18"/>
                <w:szCs w:val="18"/>
              </w:rPr>
              <w:t xml:space="preserve">rf1hr/rf3hr/rf24hr means, rf1hr max, 1h intensity change — joined by verified district prefix</w:t>
            </w:r>
          </w:p>
        </w:tc>
      </w:tr>
      <w:tr>
        <w:tc>
          <w:tcPr>
            <w:tcW w:type="dxa" w:w="2400"/>
            <w:tcMar>
              <w:top w:type="dxa" w:w="40"/>
              <w:left w:type="dxa" w:w="80"/>
              <w:bottom w:type="dxa" w:w="40"/>
              <w:right w:type="dxa" w:w="80"/>
            </w:tcMar>
          </w:tcPr>
          <w:p>
            <w:r>
              <w:rPr>
                <w:rFonts w:ascii="Calibri" w:cs="Calibri" w:eastAsia="Calibri" w:hAnsi="Calibri"/>
                <w:b w:val="false"/>
                <w:bCs w:val="false"/>
                <w:sz w:val="18"/>
                <w:szCs w:val="18"/>
              </w:rPr>
              <w:t xml:space="preserve">Citywide canals (3)</w:t>
            </w:r>
          </w:p>
        </w:tc>
        <w:tc>
          <w:tcPr>
            <w:tcW w:type="dxa" w:w="6960"/>
            <w:tcMar>
              <w:top w:type="dxa" w:w="40"/>
              <w:left w:type="dxa" w:w="80"/>
              <w:bottom w:type="dxa" w:w="40"/>
              <w:right w:type="dxa" w:w="80"/>
            </w:tcMar>
          </w:tcPr>
          <w:p>
            <w:r>
              <w:rPr>
                <w:rFonts w:ascii="Calibri" w:cs="Calibri" w:eastAsia="Calibri" w:hAnsi="Calibri"/>
                <w:b w:val="false"/>
                <w:bCs w:val="false"/>
                <w:sz w:val="18"/>
                <w:szCs w:val="18"/>
              </w:rPr>
              <w:t xml:space="preserve">mean 1h rise, share of stations rising, share offline</w:t>
            </w:r>
          </w:p>
        </w:tc>
      </w:tr>
      <w:tr>
        <w:tc>
          <w:tcPr>
            <w:tcW w:type="dxa" w:w="2400"/>
            <w:tcMar>
              <w:top w:type="dxa" w:w="40"/>
              <w:left w:type="dxa" w:w="80"/>
              <w:bottom w:type="dxa" w:w="40"/>
              <w:right w:type="dxa" w:w="80"/>
            </w:tcMar>
          </w:tcPr>
          <w:p>
            <w:r>
              <w:rPr>
                <w:rFonts w:ascii="Calibri" w:cs="Calibri" w:eastAsia="Calibri" w:hAnsi="Calibri"/>
                <w:b w:val="false"/>
                <w:bCs w:val="false"/>
                <w:sz w:val="18"/>
                <w:szCs w:val="18"/>
              </w:rPr>
              <w:t xml:space="preserve">Citywide flow (3)</w:t>
            </w:r>
          </w:p>
        </w:tc>
        <w:tc>
          <w:tcPr>
            <w:tcW w:type="dxa" w:w="6960"/>
            <w:tcMar>
              <w:top w:type="dxa" w:w="40"/>
              <w:left w:type="dxa" w:w="80"/>
              <w:bottom w:type="dxa" w:w="40"/>
              <w:right w:type="dxa" w:w="80"/>
            </w:tcMar>
          </w:tcPr>
          <w:p>
            <w:r>
              <w:rPr>
                <w:rFonts w:ascii="Calibri" w:cs="Calibri" w:eastAsia="Calibri" w:hAnsi="Calibri"/>
                <w:b w:val="false"/>
                <w:bCs w:val="false"/>
                <w:sz w:val="18"/>
                <w:szCs w:val="18"/>
              </w:rPr>
              <w:t xml:space="preserve">mean flow, share negative (tidal backflow), share offline</w:t>
            </w:r>
          </w:p>
        </w:tc>
      </w:tr>
      <w:tr>
        <w:tc>
          <w:tcPr>
            <w:tcW w:type="dxa" w:w="2400"/>
            <w:tcMar>
              <w:top w:type="dxa" w:w="40"/>
              <w:left w:type="dxa" w:w="80"/>
              <w:bottom w:type="dxa" w:w="40"/>
              <w:right w:type="dxa" w:w="80"/>
            </w:tcMar>
          </w:tcPr>
          <w:p>
            <w:r>
              <w:rPr>
                <w:rFonts w:ascii="Calibri" w:cs="Calibri" w:eastAsia="Calibri" w:hAnsi="Calibri"/>
                <w:b w:val="false"/>
                <w:bCs w:val="false"/>
                <w:sz w:val="18"/>
                <w:szCs w:val="18"/>
              </w:rPr>
              <w:t xml:space="preserve">Calendar (5)</w:t>
            </w:r>
          </w:p>
        </w:tc>
        <w:tc>
          <w:tcPr>
            <w:tcW w:type="dxa" w:w="6960"/>
            <w:tcMar>
              <w:top w:type="dxa" w:w="40"/>
              <w:left w:type="dxa" w:w="80"/>
              <w:bottom w:type="dxa" w:w="40"/>
              <w:right w:type="dxa" w:w="80"/>
            </w:tcMar>
          </w:tcPr>
          <w:p>
            <w:r>
              <w:rPr>
                <w:rFonts w:ascii="Calibri" w:cs="Calibri" w:eastAsia="Calibri" w:hAnsi="Calibri"/>
                <w:b w:val="false"/>
                <w:bCs w:val="false"/>
                <w:sz w:val="18"/>
                <w:szCs w:val="18"/>
              </w:rPr>
              <w:t xml:space="preserve">hour and day-of-year (sin/cos), monsoon flag (May–Oct)</w:t>
            </w:r>
          </w:p>
        </w:tc>
      </w:tr>
      <w:tr>
        <w:tc>
          <w:tcPr>
            <w:tcW w:type="dxa" w:w="2400"/>
            <w:tcMar>
              <w:top w:type="dxa" w:w="40"/>
              <w:left w:type="dxa" w:w="80"/>
              <w:bottom w:type="dxa" w:w="40"/>
              <w:right w:type="dxa" w:w="80"/>
            </w:tcMar>
          </w:tcPr>
          <w:p>
            <w:r>
              <w:rPr>
                <w:rFonts w:ascii="Calibri" w:cs="Calibri" w:eastAsia="Calibri" w:hAnsi="Calibri"/>
                <w:b w:val="false"/>
                <w:bCs w:val="false"/>
                <w:sz w:val="18"/>
                <w:szCs w:val="18"/>
              </w:rPr>
              <w:t xml:space="preserve">Identity</w:t>
            </w:r>
          </w:p>
        </w:tc>
        <w:tc>
          <w:tcPr>
            <w:tcW w:type="dxa" w:w="6960"/>
            <w:tcMar>
              <w:top w:type="dxa" w:w="40"/>
              <w:left w:type="dxa" w:w="80"/>
              <w:bottom w:type="dxa" w:w="40"/>
              <w:right w:type="dxa" w:w="80"/>
            </w:tcMar>
          </w:tcPr>
          <w:p>
            <w:r>
              <w:rPr>
                <w:rFonts w:ascii="Calibri" w:cs="Calibri" w:eastAsia="Calibri" w:hAnsi="Calibri"/>
                <w:b w:val="false"/>
                <w:bCs w:val="false"/>
                <w:sz w:val="18"/>
                <w:szCs w:val="18"/>
              </w:rPr>
              <w:t xml:space="preserve">station_code as categorical — lets the model learn each location's flooding temperament</w:t>
            </w:r>
          </w:p>
        </w:tc>
      </w:tr>
    </w:tbl>
    <w:p>
      <w:pPr>
        <w:spacing w:after="160"/>
      </w:pPr>
    </w:p>
    <w:p>
      <w:pPr>
        <w:pStyle w:val="Heading2"/>
        <w:spacing w:after="120" w:before="240"/>
      </w:pPr>
      <w:r>
        <w:t xml:space="preserve">4.2 Outputs — the model→dashboard contract</w:t>
      </w:r>
    </w:p>
    <w:p>
      <w:pPr>
        <w:spacing w:after="120"/>
      </w:pPr>
      <w:r>
        <w:rPr>
          <w:rFonts w:ascii="Calibri" w:cs="Calibri" w:eastAsia="Calibri" w:hAnsi="Calibri"/>
          <w:sz w:val="22"/>
          <w:szCs w:val="22"/>
        </w:rPr>
        <w:t xml:space="preserve">Per station × horizon: calibrated risk % per tier, alert flags (serving policy applied), depth quantiles P05–P95, plus derived KPI fields the dashboard reads without recomputing: Peak Risk %, Peak Risk Time, Time-to-Warning, Peak P95 Depth, Time-to-15cm, Time-to-30cm. Area aggregation follows the supervisor rule: P95 across the district's stations is the primary displayed line, mean is secondary. Every response carries the station's district, latitude and longitude from the geocoded registry, and both endpoints emit GeoJSON on request for direct Leaflet mapping.</w:t>
      </w:r>
    </w:p>
    <w:p>
      <w:pPr>
        <w:pStyle w:val="Heading1"/>
        <w:spacing w:after="160" w:before="320"/>
      </w:pPr>
      <w:r>
        <w:t xml:space="preserve">5. Results — sealed test on 2025</w:t>
      </w:r>
    </w:p>
    <w:p>
      <w:pPr>
        <w:spacing w:after="120"/>
      </w:pPr>
      <w:r>
        <w:rPr>
          <w:rFonts w:ascii="Calibri" w:cs="Calibri" w:eastAsia="Calibri" w:hAnsi="Calibri"/>
          <w:sz w:val="22"/>
          <w:szCs w:val="22"/>
        </w:rPr>
        <w:t xml:space="preserve">Thresholds and all decisions were frozen on validation-2024; the 2025 test year was evaluated exactly once (3.35M timesteps). Hybrid serving rule applied.</w:t>
      </w:r>
    </w:p>
    <w:tbl>
      <w:tblPr>
        <w:tblW w:type="dxa" w:w="8650"/>
        <w:tblBorders>
          <w:top w:val="single" w:color="auto" w:sz="4"/>
          <w:left w:val="single" w:color="auto" w:sz="4"/>
          <w:bottom w:val="single" w:color="auto" w:sz="4"/>
          <w:right w:val="single" w:color="auto" w:sz="4"/>
          <w:insideH w:val="single" w:color="auto" w:sz="4"/>
          <w:insideV w:val="single" w:color="auto" w:sz="4"/>
        </w:tblBorders>
      </w:tblPr>
      <w:tblGrid>
        <w:gridCol w:w="1500"/>
        <w:gridCol w:w="950"/>
        <w:gridCol w:w="1150"/>
        <w:gridCol w:w="950"/>
        <w:gridCol w:w="900"/>
        <w:gridCol w:w="900"/>
        <w:gridCol w:w="1100"/>
        <w:gridCol w:w="1200"/>
      </w:tblGrid>
      <w:tr>
        <w:tc>
          <w:tcPr>
            <w:tcW w:type="dxa" w:w="1500"/>
            <w:shd w:fill="D9E2F3" w:val="clear"/>
            <w:tcMar>
              <w:top w:type="dxa" w:w="40"/>
              <w:left w:type="dxa" w:w="80"/>
              <w:bottom w:type="dxa" w:w="40"/>
              <w:right w:type="dxa" w:w="80"/>
            </w:tcMar>
          </w:tcPr>
          <w:p>
            <w:r>
              <w:rPr>
                <w:rFonts w:ascii="Calibri" w:cs="Calibri" w:eastAsia="Calibri" w:hAnsi="Calibri"/>
                <w:b/>
                <w:bCs/>
                <w:sz w:val="18"/>
                <w:szCs w:val="18"/>
              </w:rPr>
              <w:t xml:space="preserve">Target</w:t>
            </w:r>
          </w:p>
        </w:tc>
        <w:tc>
          <w:tcPr>
            <w:tcW w:type="dxa" w:w="950"/>
            <w:shd w:fill="D9E2F3" w:val="clear"/>
            <w:tcMar>
              <w:top w:type="dxa" w:w="40"/>
              <w:left w:type="dxa" w:w="80"/>
              <w:bottom w:type="dxa" w:w="40"/>
              <w:right w:type="dxa" w:w="80"/>
            </w:tcMar>
          </w:tcPr>
          <w:p>
            <w:r>
              <w:rPr>
                <w:rFonts w:ascii="Calibri" w:cs="Calibri" w:eastAsia="Calibri" w:hAnsi="Calibri"/>
                <w:b/>
                <w:bCs/>
                <w:sz w:val="18"/>
                <w:szCs w:val="18"/>
              </w:rPr>
              <w:t xml:space="preserve">PR-AUC</w:t>
            </w:r>
          </w:p>
        </w:tc>
        <w:tc>
          <w:tcPr>
            <w:tcW w:type="dxa" w:w="1150"/>
            <w:shd w:fill="D9E2F3" w:val="clear"/>
            <w:tcMar>
              <w:top w:type="dxa" w:w="40"/>
              <w:left w:type="dxa" w:w="80"/>
              <w:bottom w:type="dxa" w:w="40"/>
              <w:right w:type="dxa" w:w="80"/>
            </w:tcMar>
          </w:tcPr>
          <w:p>
            <w:r>
              <w:rPr>
                <w:rFonts w:ascii="Calibri" w:cs="Calibri" w:eastAsia="Calibri" w:hAnsi="Calibri"/>
                <w:b/>
                <w:bCs/>
                <w:sz w:val="18"/>
                <w:szCs w:val="18"/>
              </w:rPr>
              <w:t xml:space="preserve">Precision</w:t>
            </w:r>
          </w:p>
        </w:tc>
        <w:tc>
          <w:tcPr>
            <w:tcW w:type="dxa" w:w="950"/>
            <w:shd w:fill="D9E2F3" w:val="clear"/>
            <w:tcMar>
              <w:top w:type="dxa" w:w="40"/>
              <w:left w:type="dxa" w:w="80"/>
              <w:bottom w:type="dxa" w:w="40"/>
              <w:right w:type="dxa" w:w="80"/>
            </w:tcMar>
          </w:tcPr>
          <w:p>
            <w:r>
              <w:rPr>
                <w:rFonts w:ascii="Calibri" w:cs="Calibri" w:eastAsia="Calibri" w:hAnsi="Calibri"/>
                <w:b/>
                <w:bCs/>
                <w:sz w:val="18"/>
                <w:szCs w:val="18"/>
              </w:rPr>
              <w:t xml:space="preserve">Recall</w:t>
            </w:r>
          </w:p>
        </w:tc>
        <w:tc>
          <w:tcPr>
            <w:tcW w:type="dxa" w:w="900"/>
            <w:shd w:fill="D9E2F3" w:val="clear"/>
            <w:tcMar>
              <w:top w:type="dxa" w:w="40"/>
              <w:left w:type="dxa" w:w="80"/>
              <w:bottom w:type="dxa" w:w="40"/>
              <w:right w:type="dxa" w:w="80"/>
            </w:tcMar>
          </w:tcPr>
          <w:p>
            <w:r>
              <w:rPr>
                <w:rFonts w:ascii="Calibri" w:cs="Calibri" w:eastAsia="Calibri" w:hAnsi="Calibri"/>
                <w:b/>
                <w:bCs/>
                <w:sz w:val="18"/>
                <w:szCs w:val="18"/>
              </w:rPr>
              <w:t xml:space="preserve">F1</w:t>
            </w:r>
          </w:p>
        </w:tc>
        <w:tc>
          <w:tcPr>
            <w:tcW w:type="dxa" w:w="900"/>
            <w:shd w:fill="D9E2F3" w:val="clear"/>
            <w:tcMar>
              <w:top w:type="dxa" w:w="40"/>
              <w:left w:type="dxa" w:w="80"/>
              <w:bottom w:type="dxa" w:w="40"/>
              <w:right w:type="dxa" w:w="80"/>
            </w:tcMar>
          </w:tcPr>
          <w:p>
            <w:r>
              <w:rPr>
                <w:rFonts w:ascii="Calibri" w:cs="Calibri" w:eastAsia="Calibri" w:hAnsi="Calibri"/>
                <w:b/>
                <w:bCs/>
                <w:sz w:val="18"/>
                <w:szCs w:val="18"/>
              </w:rPr>
              <w:t xml:space="preserve">F2</w:t>
            </w:r>
          </w:p>
        </w:tc>
        <w:tc>
          <w:tcPr>
            <w:tcW w:type="dxa" w:w="1100"/>
            <w:shd w:fill="D9E2F3" w:val="clear"/>
            <w:tcMar>
              <w:top w:type="dxa" w:w="40"/>
              <w:left w:type="dxa" w:w="80"/>
              <w:bottom w:type="dxa" w:w="40"/>
              <w:right w:type="dxa" w:w="80"/>
            </w:tcMar>
          </w:tcPr>
          <w:p>
            <w:r>
              <w:rPr>
                <w:rFonts w:ascii="Calibri" w:cs="Calibri" w:eastAsia="Calibri" w:hAnsi="Calibri"/>
                <w:b/>
                <w:bCs/>
                <w:sz w:val="18"/>
                <w:szCs w:val="18"/>
              </w:rPr>
              <w:t xml:space="preserve">Accuracy</w:t>
            </w:r>
          </w:p>
        </w:tc>
        <w:tc>
          <w:tcPr>
            <w:tcW w:type="dxa" w:w="1200"/>
            <w:shd w:fill="D9E2F3" w:val="clear"/>
            <w:tcMar>
              <w:top w:type="dxa" w:w="40"/>
              <w:left w:type="dxa" w:w="80"/>
              <w:bottom w:type="dxa" w:w="40"/>
              <w:right w:type="dxa" w:w="80"/>
            </w:tcMar>
          </w:tcPr>
          <w:p>
            <w:r>
              <w:rPr>
                <w:rFonts w:ascii="Calibri" w:cs="Calibri" w:eastAsia="Calibri" w:hAnsi="Calibri"/>
                <w:b/>
                <w:bCs/>
                <w:sz w:val="18"/>
                <w:szCs w:val="18"/>
              </w:rPr>
              <w:t xml:space="preserve">Persist. F2</w:t>
            </w:r>
          </w:p>
        </w:tc>
      </w:tr>
      <w:tr>
        <w:tc>
          <w:tcPr>
            <w:tcW w:type="dxa" w:w="1500"/>
            <w:tcMar>
              <w:top w:type="dxa" w:w="40"/>
              <w:left w:type="dxa" w:w="80"/>
              <w:bottom w:type="dxa" w:w="40"/>
              <w:right w:type="dxa" w:w="80"/>
            </w:tcMar>
          </w:tcPr>
          <w:p>
            <w:r>
              <w:rPr>
                <w:rFonts w:ascii="Calibri" w:cs="Calibri" w:eastAsia="Calibri" w:hAnsi="Calibri"/>
                <w:b w:val="false"/>
                <w:bCs w:val="false"/>
                <w:sz w:val="18"/>
                <w:szCs w:val="18"/>
              </w:rPr>
              <w:t xml:space="preserve">≥5cm @1h</w:t>
            </w:r>
          </w:p>
        </w:tc>
        <w:tc>
          <w:tcPr>
            <w:tcW w:type="dxa" w:w="950"/>
            <w:tcMar>
              <w:top w:type="dxa" w:w="40"/>
              <w:left w:type="dxa" w:w="80"/>
              <w:bottom w:type="dxa" w:w="40"/>
              <w:right w:type="dxa" w:w="80"/>
            </w:tcMar>
          </w:tcPr>
          <w:p>
            <w:r>
              <w:rPr>
                <w:rFonts w:ascii="Calibri" w:cs="Calibri" w:eastAsia="Calibri" w:hAnsi="Calibri"/>
                <w:b w:val="false"/>
                <w:bCs w:val="false"/>
                <w:sz w:val="18"/>
                <w:szCs w:val="18"/>
              </w:rPr>
              <w:t xml:space="preserve">0.584</w:t>
            </w:r>
          </w:p>
        </w:tc>
        <w:tc>
          <w:tcPr>
            <w:tcW w:type="dxa" w:w="1150"/>
            <w:tcMar>
              <w:top w:type="dxa" w:w="40"/>
              <w:left w:type="dxa" w:w="80"/>
              <w:bottom w:type="dxa" w:w="40"/>
              <w:right w:type="dxa" w:w="80"/>
            </w:tcMar>
          </w:tcPr>
          <w:p>
            <w:r>
              <w:rPr>
                <w:rFonts w:ascii="Calibri" w:cs="Calibri" w:eastAsia="Calibri" w:hAnsi="Calibri"/>
                <w:b w:val="false"/>
                <w:bCs w:val="false"/>
                <w:sz w:val="18"/>
                <w:szCs w:val="18"/>
              </w:rPr>
              <w:t xml:space="preserve">0.330</w:t>
            </w:r>
          </w:p>
        </w:tc>
        <w:tc>
          <w:tcPr>
            <w:tcW w:type="dxa" w:w="950"/>
            <w:tcMar>
              <w:top w:type="dxa" w:w="40"/>
              <w:left w:type="dxa" w:w="80"/>
              <w:bottom w:type="dxa" w:w="40"/>
              <w:right w:type="dxa" w:w="80"/>
            </w:tcMar>
          </w:tcPr>
          <w:p>
            <w:r>
              <w:rPr>
                <w:rFonts w:ascii="Calibri" w:cs="Calibri" w:eastAsia="Calibri" w:hAnsi="Calibri"/>
                <w:b w:val="false"/>
                <w:bCs w:val="false"/>
                <w:sz w:val="18"/>
                <w:szCs w:val="18"/>
              </w:rPr>
              <w:t xml:space="preserve">0.609</w:t>
            </w:r>
          </w:p>
        </w:tc>
        <w:tc>
          <w:tcPr>
            <w:tcW w:type="dxa" w:w="900"/>
            <w:tcMar>
              <w:top w:type="dxa" w:w="40"/>
              <w:left w:type="dxa" w:w="80"/>
              <w:bottom w:type="dxa" w:w="40"/>
              <w:right w:type="dxa" w:w="80"/>
            </w:tcMar>
          </w:tcPr>
          <w:p>
            <w:r>
              <w:rPr>
                <w:rFonts w:ascii="Calibri" w:cs="Calibri" w:eastAsia="Calibri" w:hAnsi="Calibri"/>
                <w:b w:val="false"/>
                <w:bCs w:val="false"/>
                <w:sz w:val="18"/>
                <w:szCs w:val="18"/>
              </w:rPr>
              <w:t xml:space="preserve">0.428</w:t>
            </w:r>
          </w:p>
        </w:tc>
        <w:tc>
          <w:tcPr>
            <w:tcW w:type="dxa" w:w="900"/>
            <w:tcMar>
              <w:top w:type="dxa" w:w="40"/>
              <w:left w:type="dxa" w:w="80"/>
              <w:bottom w:type="dxa" w:w="40"/>
              <w:right w:type="dxa" w:w="80"/>
            </w:tcMar>
          </w:tcPr>
          <w:p>
            <w:r>
              <w:rPr>
                <w:rFonts w:ascii="Calibri" w:cs="Calibri" w:eastAsia="Calibri" w:hAnsi="Calibri"/>
                <w:b w:val="false"/>
                <w:bCs w:val="false"/>
                <w:sz w:val="18"/>
                <w:szCs w:val="18"/>
              </w:rPr>
              <w:t xml:space="preserve">0.521</w:t>
            </w:r>
          </w:p>
        </w:tc>
        <w:tc>
          <w:tcPr>
            <w:tcW w:type="dxa" w:w="1100"/>
            <w:tcMar>
              <w:top w:type="dxa" w:w="40"/>
              <w:left w:type="dxa" w:w="80"/>
              <w:bottom w:type="dxa" w:w="40"/>
              <w:right w:type="dxa" w:w="80"/>
            </w:tcMar>
          </w:tcPr>
          <w:p>
            <w:r>
              <w:rPr>
                <w:rFonts w:ascii="Calibri" w:cs="Calibri" w:eastAsia="Calibri" w:hAnsi="Calibri"/>
                <w:b w:val="false"/>
                <w:bCs w:val="false"/>
                <w:sz w:val="18"/>
                <w:szCs w:val="18"/>
              </w:rPr>
              <w:t xml:space="preserve">99.87%</w:t>
            </w:r>
          </w:p>
        </w:tc>
        <w:tc>
          <w:tcPr>
            <w:tcW w:type="dxa" w:w="1200"/>
            <w:tcMar>
              <w:top w:type="dxa" w:w="40"/>
              <w:left w:type="dxa" w:w="80"/>
              <w:bottom w:type="dxa" w:w="40"/>
              <w:right w:type="dxa" w:w="80"/>
            </w:tcMar>
          </w:tcPr>
          <w:p>
            <w:r>
              <w:rPr>
                <w:rFonts w:ascii="Calibri" w:cs="Calibri" w:eastAsia="Calibri" w:hAnsi="Calibri"/>
                <w:b w:val="false"/>
                <w:bCs w:val="false"/>
                <w:sz w:val="18"/>
                <w:szCs w:val="18"/>
              </w:rPr>
              <w:t xml:space="preserve">0.579</w:t>
            </w:r>
          </w:p>
        </w:tc>
      </w:tr>
      <w:tr>
        <w:tc>
          <w:tcPr>
            <w:tcW w:type="dxa" w:w="1500"/>
            <w:tcMar>
              <w:top w:type="dxa" w:w="40"/>
              <w:left w:type="dxa" w:w="80"/>
              <w:bottom w:type="dxa" w:w="40"/>
              <w:right w:type="dxa" w:w="80"/>
            </w:tcMar>
          </w:tcPr>
          <w:p>
            <w:r>
              <w:rPr>
                <w:rFonts w:ascii="Calibri" w:cs="Calibri" w:eastAsia="Calibri" w:hAnsi="Calibri"/>
                <w:b w:val="false"/>
                <w:bCs w:val="false"/>
                <w:sz w:val="18"/>
                <w:szCs w:val="18"/>
              </w:rPr>
              <w:t xml:space="preserve">≥15cm @1h</w:t>
            </w:r>
          </w:p>
        </w:tc>
        <w:tc>
          <w:tcPr>
            <w:tcW w:type="dxa" w:w="950"/>
            <w:tcMar>
              <w:top w:type="dxa" w:w="40"/>
              <w:left w:type="dxa" w:w="80"/>
              <w:bottom w:type="dxa" w:w="40"/>
              <w:right w:type="dxa" w:w="80"/>
            </w:tcMar>
          </w:tcPr>
          <w:p>
            <w:r>
              <w:rPr>
                <w:rFonts w:ascii="Calibri" w:cs="Calibri" w:eastAsia="Calibri" w:hAnsi="Calibri"/>
                <w:b w:val="false"/>
                <w:bCs w:val="false"/>
                <w:sz w:val="18"/>
                <w:szCs w:val="18"/>
              </w:rPr>
              <w:t xml:space="preserve">0.560</w:t>
            </w:r>
          </w:p>
        </w:tc>
        <w:tc>
          <w:tcPr>
            <w:tcW w:type="dxa" w:w="1150"/>
            <w:tcMar>
              <w:top w:type="dxa" w:w="40"/>
              <w:left w:type="dxa" w:w="80"/>
              <w:bottom w:type="dxa" w:w="40"/>
              <w:right w:type="dxa" w:w="80"/>
            </w:tcMar>
          </w:tcPr>
          <w:p>
            <w:r>
              <w:rPr>
                <w:rFonts w:ascii="Calibri" w:cs="Calibri" w:eastAsia="Calibri" w:hAnsi="Calibri"/>
                <w:b w:val="false"/>
                <w:bCs w:val="false"/>
                <w:sz w:val="18"/>
                <w:szCs w:val="18"/>
              </w:rPr>
              <w:t xml:space="preserve">0.644</w:t>
            </w:r>
          </w:p>
        </w:tc>
        <w:tc>
          <w:tcPr>
            <w:tcW w:type="dxa" w:w="950"/>
            <w:tcMar>
              <w:top w:type="dxa" w:w="40"/>
              <w:left w:type="dxa" w:w="80"/>
              <w:bottom w:type="dxa" w:w="40"/>
              <w:right w:type="dxa" w:w="80"/>
            </w:tcMar>
          </w:tcPr>
          <w:p>
            <w:r>
              <w:rPr>
                <w:rFonts w:ascii="Calibri" w:cs="Calibri" w:eastAsia="Calibri" w:hAnsi="Calibri"/>
                <w:b w:val="false"/>
                <w:bCs w:val="false"/>
                <w:sz w:val="18"/>
                <w:szCs w:val="18"/>
              </w:rPr>
              <w:t xml:space="preserve">0.548</w:t>
            </w:r>
          </w:p>
        </w:tc>
        <w:tc>
          <w:tcPr>
            <w:tcW w:type="dxa" w:w="900"/>
            <w:tcMar>
              <w:top w:type="dxa" w:w="40"/>
              <w:left w:type="dxa" w:w="80"/>
              <w:bottom w:type="dxa" w:w="40"/>
              <w:right w:type="dxa" w:w="80"/>
            </w:tcMar>
          </w:tcPr>
          <w:p>
            <w:r>
              <w:rPr>
                <w:rFonts w:ascii="Calibri" w:cs="Calibri" w:eastAsia="Calibri" w:hAnsi="Calibri"/>
                <w:b w:val="false"/>
                <w:bCs w:val="false"/>
                <w:sz w:val="18"/>
                <w:szCs w:val="18"/>
              </w:rPr>
              <w:t xml:space="preserve">0.592</w:t>
            </w:r>
          </w:p>
        </w:tc>
        <w:tc>
          <w:tcPr>
            <w:tcW w:type="dxa" w:w="900"/>
            <w:tcMar>
              <w:top w:type="dxa" w:w="40"/>
              <w:left w:type="dxa" w:w="80"/>
              <w:bottom w:type="dxa" w:w="40"/>
              <w:right w:type="dxa" w:w="80"/>
            </w:tcMar>
          </w:tcPr>
          <w:p>
            <w:r>
              <w:rPr>
                <w:rFonts w:ascii="Calibri" w:cs="Calibri" w:eastAsia="Calibri" w:hAnsi="Calibri"/>
                <w:b w:val="false"/>
                <w:bCs w:val="false"/>
                <w:sz w:val="18"/>
                <w:szCs w:val="18"/>
              </w:rPr>
              <w:t xml:space="preserve">0.565</w:t>
            </w:r>
          </w:p>
        </w:tc>
        <w:tc>
          <w:tcPr>
            <w:tcW w:type="dxa" w:w="1100"/>
            <w:tcMar>
              <w:top w:type="dxa" w:w="40"/>
              <w:left w:type="dxa" w:w="80"/>
              <w:bottom w:type="dxa" w:w="40"/>
              <w:right w:type="dxa" w:w="80"/>
            </w:tcMar>
          </w:tcPr>
          <w:p>
            <w:r>
              <w:rPr>
                <w:rFonts w:ascii="Calibri" w:cs="Calibri" w:eastAsia="Calibri" w:hAnsi="Calibri"/>
                <w:b w:val="false"/>
                <w:bCs w:val="false"/>
                <w:sz w:val="18"/>
                <w:szCs w:val="18"/>
              </w:rPr>
              <w:t xml:space="preserve">99.98%</w:t>
            </w:r>
          </w:p>
        </w:tc>
        <w:tc>
          <w:tcPr>
            <w:tcW w:type="dxa" w:w="1200"/>
            <w:tcMar>
              <w:top w:type="dxa" w:w="40"/>
              <w:left w:type="dxa" w:w="80"/>
              <w:bottom w:type="dxa" w:w="40"/>
              <w:right w:type="dxa" w:w="80"/>
            </w:tcMar>
          </w:tcPr>
          <w:p>
            <w:r>
              <w:rPr>
                <w:rFonts w:ascii="Calibri" w:cs="Calibri" w:eastAsia="Calibri" w:hAnsi="Calibri"/>
                <w:b w:val="false"/>
                <w:bCs w:val="false"/>
                <w:sz w:val="18"/>
                <w:szCs w:val="18"/>
              </w:rPr>
              <w:t xml:space="preserve">0.553</w:t>
            </w:r>
          </w:p>
        </w:tc>
      </w:tr>
      <w:tr>
        <w:tc>
          <w:tcPr>
            <w:tcW w:type="dxa" w:w="1500"/>
            <w:tcMar>
              <w:top w:type="dxa" w:w="40"/>
              <w:left w:type="dxa" w:w="80"/>
              <w:bottom w:type="dxa" w:w="40"/>
              <w:right w:type="dxa" w:w="80"/>
            </w:tcMar>
          </w:tcPr>
          <w:p>
            <w:r>
              <w:rPr>
                <w:rFonts w:ascii="Calibri" w:cs="Calibri" w:eastAsia="Calibri" w:hAnsi="Calibri"/>
                <w:b w:val="false"/>
                <w:bCs w:val="false"/>
                <w:sz w:val="18"/>
                <w:szCs w:val="18"/>
              </w:rPr>
              <w:t xml:space="preserve">≥30cm @1h *</w:t>
            </w:r>
          </w:p>
        </w:tc>
        <w:tc>
          <w:tcPr>
            <w:tcW w:type="dxa" w:w="950"/>
            <w:tcMar>
              <w:top w:type="dxa" w:w="40"/>
              <w:left w:type="dxa" w:w="80"/>
              <w:bottom w:type="dxa" w:w="40"/>
              <w:right w:type="dxa" w:w="80"/>
            </w:tcMar>
          </w:tcPr>
          <w:p>
            <w:r>
              <w:rPr>
                <w:rFonts w:ascii="Calibri" w:cs="Calibri" w:eastAsia="Calibri" w:hAnsi="Calibri"/>
                <w:b w:val="false"/>
                <w:bCs w:val="false"/>
                <w:sz w:val="18"/>
                <w:szCs w:val="18"/>
              </w:rPr>
              <w:t xml:space="preserve">0.041</w:t>
            </w:r>
          </w:p>
        </w:tc>
        <w:tc>
          <w:tcPr>
            <w:tcW w:type="dxa" w:w="1150"/>
            <w:tcMar>
              <w:top w:type="dxa" w:w="40"/>
              <w:left w:type="dxa" w:w="80"/>
              <w:bottom w:type="dxa" w:w="40"/>
              <w:right w:type="dxa" w:w="80"/>
            </w:tcMar>
          </w:tcPr>
          <w:p>
            <w:r>
              <w:rPr>
                <w:rFonts w:ascii="Calibri" w:cs="Calibri" w:eastAsia="Calibri" w:hAnsi="Calibri"/>
                <w:b w:val="false"/>
                <w:bCs w:val="false"/>
                <w:sz w:val="18"/>
                <w:szCs w:val="18"/>
              </w:rPr>
              <w:t xml:space="preserve">0.061</w:t>
            </w:r>
          </w:p>
        </w:tc>
        <w:tc>
          <w:tcPr>
            <w:tcW w:type="dxa" w:w="950"/>
            <w:tcMar>
              <w:top w:type="dxa" w:w="40"/>
              <w:left w:type="dxa" w:w="80"/>
              <w:bottom w:type="dxa" w:w="40"/>
              <w:right w:type="dxa" w:w="80"/>
            </w:tcMar>
          </w:tcPr>
          <w:p>
            <w:r>
              <w:rPr>
                <w:rFonts w:ascii="Calibri" w:cs="Calibri" w:eastAsia="Calibri" w:hAnsi="Calibri"/>
                <w:b w:val="false"/>
                <w:bCs w:val="false"/>
                <w:sz w:val="18"/>
                <w:szCs w:val="18"/>
              </w:rPr>
              <w:t xml:space="preserve">0.672</w:t>
            </w:r>
          </w:p>
        </w:tc>
        <w:tc>
          <w:tcPr>
            <w:tcW w:type="dxa" w:w="900"/>
            <w:tcMar>
              <w:top w:type="dxa" w:w="40"/>
              <w:left w:type="dxa" w:w="80"/>
              <w:bottom w:type="dxa" w:w="40"/>
              <w:right w:type="dxa" w:w="80"/>
            </w:tcMar>
          </w:tcPr>
          <w:p>
            <w:r>
              <w:rPr>
                <w:rFonts w:ascii="Calibri" w:cs="Calibri" w:eastAsia="Calibri" w:hAnsi="Calibri"/>
                <w:b w:val="false"/>
                <w:bCs w:val="false"/>
                <w:sz w:val="18"/>
                <w:szCs w:val="18"/>
              </w:rPr>
              <w:t xml:space="preserve">0.112</w:t>
            </w:r>
          </w:p>
        </w:tc>
        <w:tc>
          <w:tcPr>
            <w:tcW w:type="dxa" w:w="900"/>
            <w:tcMar>
              <w:top w:type="dxa" w:w="40"/>
              <w:left w:type="dxa" w:w="80"/>
              <w:bottom w:type="dxa" w:w="40"/>
              <w:right w:type="dxa" w:w="80"/>
            </w:tcMar>
          </w:tcPr>
          <w:p>
            <w:r>
              <w:rPr>
                <w:rFonts w:ascii="Calibri" w:cs="Calibri" w:eastAsia="Calibri" w:hAnsi="Calibri"/>
                <w:b w:val="false"/>
                <w:bCs w:val="false"/>
                <w:sz w:val="18"/>
                <w:szCs w:val="18"/>
              </w:rPr>
              <w:t xml:space="preserve">0.224</w:t>
            </w:r>
          </w:p>
        </w:tc>
        <w:tc>
          <w:tcPr>
            <w:tcW w:type="dxa" w:w="1100"/>
            <w:tcMar>
              <w:top w:type="dxa" w:w="40"/>
              <w:left w:type="dxa" w:w="80"/>
              <w:bottom w:type="dxa" w:w="40"/>
              <w:right w:type="dxa" w:w="80"/>
            </w:tcMar>
          </w:tcPr>
          <w:p>
            <w:r>
              <w:rPr>
                <w:rFonts w:ascii="Calibri" w:cs="Calibri" w:eastAsia="Calibri" w:hAnsi="Calibri"/>
                <w:b w:val="false"/>
                <w:bCs w:val="false"/>
                <w:sz w:val="18"/>
                <w:szCs w:val="18"/>
              </w:rPr>
              <w:t xml:space="preserve">99.96%</w:t>
            </w:r>
          </w:p>
        </w:tc>
        <w:tc>
          <w:tcPr>
            <w:tcW w:type="dxa" w:w="1200"/>
            <w:tcMar>
              <w:top w:type="dxa" w:w="40"/>
              <w:left w:type="dxa" w:w="80"/>
              <w:bottom w:type="dxa" w:w="40"/>
              <w:right w:type="dxa" w:w="80"/>
            </w:tcMar>
          </w:tcPr>
          <w:p>
            <w:r>
              <w:rPr>
                <w:rFonts w:ascii="Calibri" w:cs="Calibri" w:eastAsia="Calibri" w:hAnsi="Calibri"/>
                <w:b w:val="false"/>
                <w:bCs w:val="false"/>
                <w:sz w:val="18"/>
                <w:szCs w:val="18"/>
              </w:rPr>
              <w:t xml:space="preserve">0.506</w:t>
            </w:r>
          </w:p>
        </w:tc>
      </w:tr>
      <w:tr>
        <w:tc>
          <w:tcPr>
            <w:tcW w:type="dxa" w:w="1500"/>
            <w:tcMar>
              <w:top w:type="dxa" w:w="40"/>
              <w:left w:type="dxa" w:w="80"/>
              <w:bottom w:type="dxa" w:w="40"/>
              <w:right w:type="dxa" w:w="80"/>
            </w:tcMar>
          </w:tcPr>
          <w:p>
            <w:r>
              <w:rPr>
                <w:rFonts w:ascii="Calibri" w:cs="Calibri" w:eastAsia="Calibri" w:hAnsi="Calibri"/>
                <w:b w:val="false"/>
                <w:bCs w:val="false"/>
                <w:sz w:val="18"/>
                <w:szCs w:val="18"/>
              </w:rPr>
              <w:t xml:space="preserve">≥5cm @3h</w:t>
            </w:r>
          </w:p>
        </w:tc>
        <w:tc>
          <w:tcPr>
            <w:tcW w:type="dxa" w:w="950"/>
            <w:tcMar>
              <w:top w:type="dxa" w:w="40"/>
              <w:left w:type="dxa" w:w="80"/>
              <w:bottom w:type="dxa" w:w="40"/>
              <w:right w:type="dxa" w:w="80"/>
            </w:tcMar>
          </w:tcPr>
          <w:p>
            <w:r>
              <w:rPr>
                <w:rFonts w:ascii="Calibri" w:cs="Calibri" w:eastAsia="Calibri" w:hAnsi="Calibri"/>
                <w:b w:val="false"/>
                <w:bCs w:val="false"/>
                <w:sz w:val="18"/>
                <w:szCs w:val="18"/>
              </w:rPr>
              <w:t xml:space="preserve">0.296</w:t>
            </w:r>
          </w:p>
        </w:tc>
        <w:tc>
          <w:tcPr>
            <w:tcW w:type="dxa" w:w="1150"/>
            <w:tcMar>
              <w:top w:type="dxa" w:w="40"/>
              <w:left w:type="dxa" w:w="80"/>
              <w:bottom w:type="dxa" w:w="40"/>
              <w:right w:type="dxa" w:w="80"/>
            </w:tcMar>
          </w:tcPr>
          <w:p>
            <w:r>
              <w:rPr>
                <w:rFonts w:ascii="Calibri" w:cs="Calibri" w:eastAsia="Calibri" w:hAnsi="Calibri"/>
                <w:b w:val="false"/>
                <w:bCs w:val="false"/>
                <w:sz w:val="18"/>
                <w:szCs w:val="18"/>
              </w:rPr>
              <w:t xml:space="preserve">0.357</w:t>
            </w:r>
          </w:p>
        </w:tc>
        <w:tc>
          <w:tcPr>
            <w:tcW w:type="dxa" w:w="950"/>
            <w:tcMar>
              <w:top w:type="dxa" w:w="40"/>
              <w:left w:type="dxa" w:w="80"/>
              <w:bottom w:type="dxa" w:w="40"/>
              <w:right w:type="dxa" w:w="80"/>
            </w:tcMar>
          </w:tcPr>
          <w:p>
            <w:r>
              <w:rPr>
                <w:rFonts w:ascii="Calibri" w:cs="Calibri" w:eastAsia="Calibri" w:hAnsi="Calibri"/>
                <w:b w:val="false"/>
                <w:bCs w:val="false"/>
                <w:sz w:val="18"/>
                <w:szCs w:val="18"/>
              </w:rPr>
              <w:t xml:space="preserve">0.304</w:t>
            </w:r>
          </w:p>
        </w:tc>
        <w:tc>
          <w:tcPr>
            <w:tcW w:type="dxa" w:w="900"/>
            <w:tcMar>
              <w:top w:type="dxa" w:w="40"/>
              <w:left w:type="dxa" w:w="80"/>
              <w:bottom w:type="dxa" w:w="40"/>
              <w:right w:type="dxa" w:w="80"/>
            </w:tcMar>
          </w:tcPr>
          <w:p>
            <w:r>
              <w:rPr>
                <w:rFonts w:ascii="Calibri" w:cs="Calibri" w:eastAsia="Calibri" w:hAnsi="Calibri"/>
                <w:b w:val="false"/>
                <w:bCs w:val="false"/>
                <w:sz w:val="18"/>
                <w:szCs w:val="18"/>
              </w:rPr>
              <w:t xml:space="preserve">0.328</w:t>
            </w:r>
          </w:p>
        </w:tc>
        <w:tc>
          <w:tcPr>
            <w:tcW w:type="dxa" w:w="900"/>
            <w:tcMar>
              <w:top w:type="dxa" w:w="40"/>
              <w:left w:type="dxa" w:w="80"/>
              <w:bottom w:type="dxa" w:w="40"/>
              <w:right w:type="dxa" w:w="80"/>
            </w:tcMar>
          </w:tcPr>
          <w:p>
            <w:r>
              <w:rPr>
                <w:rFonts w:ascii="Calibri" w:cs="Calibri" w:eastAsia="Calibri" w:hAnsi="Calibri"/>
                <w:b w:val="false"/>
                <w:bCs w:val="false"/>
                <w:sz w:val="18"/>
                <w:szCs w:val="18"/>
              </w:rPr>
              <w:t xml:space="preserve">0.313</w:t>
            </w:r>
          </w:p>
        </w:tc>
        <w:tc>
          <w:tcPr>
            <w:tcW w:type="dxa" w:w="1100"/>
            <w:tcMar>
              <w:top w:type="dxa" w:w="40"/>
              <w:left w:type="dxa" w:w="80"/>
              <w:bottom w:type="dxa" w:w="40"/>
              <w:right w:type="dxa" w:w="80"/>
            </w:tcMar>
          </w:tcPr>
          <w:p>
            <w:r>
              <w:rPr>
                <w:rFonts w:ascii="Calibri" w:cs="Calibri" w:eastAsia="Calibri" w:hAnsi="Calibri"/>
                <w:b w:val="false"/>
                <w:bCs w:val="false"/>
                <w:sz w:val="18"/>
                <w:szCs w:val="18"/>
              </w:rPr>
              <w:t xml:space="preserve">99.80%</w:t>
            </w:r>
          </w:p>
        </w:tc>
        <w:tc>
          <w:tcPr>
            <w:tcW w:type="dxa" w:w="1200"/>
            <w:tcMar>
              <w:top w:type="dxa" w:w="40"/>
              <w:left w:type="dxa" w:w="80"/>
              <w:bottom w:type="dxa" w:w="40"/>
              <w:right w:type="dxa" w:w="80"/>
            </w:tcMar>
          </w:tcPr>
          <w:p>
            <w:r>
              <w:rPr>
                <w:rFonts w:ascii="Calibri" w:cs="Calibri" w:eastAsia="Calibri" w:hAnsi="Calibri"/>
                <w:b w:val="false"/>
                <w:bCs w:val="false"/>
                <w:sz w:val="18"/>
                <w:szCs w:val="18"/>
              </w:rPr>
              <w:t xml:space="preserve">0.313</w:t>
            </w:r>
          </w:p>
        </w:tc>
      </w:tr>
      <w:tr>
        <w:tc>
          <w:tcPr>
            <w:tcW w:type="dxa" w:w="1500"/>
            <w:tcMar>
              <w:top w:type="dxa" w:w="40"/>
              <w:left w:type="dxa" w:w="80"/>
              <w:bottom w:type="dxa" w:w="40"/>
              <w:right w:type="dxa" w:w="80"/>
            </w:tcMar>
          </w:tcPr>
          <w:p>
            <w:r>
              <w:rPr>
                <w:rFonts w:ascii="Calibri" w:cs="Calibri" w:eastAsia="Calibri" w:hAnsi="Calibri"/>
                <w:b w:val="false"/>
                <w:bCs w:val="false"/>
                <w:sz w:val="18"/>
                <w:szCs w:val="18"/>
              </w:rPr>
              <w:t xml:space="preserve">≥15cm @3h</w:t>
            </w:r>
          </w:p>
        </w:tc>
        <w:tc>
          <w:tcPr>
            <w:tcW w:type="dxa" w:w="950"/>
            <w:tcMar>
              <w:top w:type="dxa" w:w="40"/>
              <w:left w:type="dxa" w:w="80"/>
              <w:bottom w:type="dxa" w:w="40"/>
              <w:right w:type="dxa" w:w="80"/>
            </w:tcMar>
          </w:tcPr>
          <w:p>
            <w:r>
              <w:rPr>
                <w:rFonts w:ascii="Calibri" w:cs="Calibri" w:eastAsia="Calibri" w:hAnsi="Calibri"/>
                <w:b w:val="false"/>
                <w:bCs w:val="false"/>
                <w:sz w:val="18"/>
                <w:szCs w:val="18"/>
              </w:rPr>
              <w:t xml:space="preserve">0.271</w:t>
            </w:r>
          </w:p>
        </w:tc>
        <w:tc>
          <w:tcPr>
            <w:tcW w:type="dxa" w:w="1150"/>
            <w:tcMar>
              <w:top w:type="dxa" w:w="40"/>
              <w:left w:type="dxa" w:w="80"/>
              <w:bottom w:type="dxa" w:w="40"/>
              <w:right w:type="dxa" w:w="80"/>
            </w:tcMar>
          </w:tcPr>
          <w:p>
            <w:r>
              <w:rPr>
                <w:rFonts w:ascii="Calibri" w:cs="Calibri" w:eastAsia="Calibri" w:hAnsi="Calibri"/>
                <w:b w:val="false"/>
                <w:bCs w:val="false"/>
                <w:sz w:val="18"/>
                <w:szCs w:val="18"/>
              </w:rPr>
              <w:t xml:space="preserve">0.604</w:t>
            </w:r>
          </w:p>
        </w:tc>
        <w:tc>
          <w:tcPr>
            <w:tcW w:type="dxa" w:w="950"/>
            <w:tcMar>
              <w:top w:type="dxa" w:w="40"/>
              <w:left w:type="dxa" w:w="80"/>
              <w:bottom w:type="dxa" w:w="40"/>
              <w:right w:type="dxa" w:w="80"/>
            </w:tcMar>
          </w:tcPr>
          <w:p>
            <w:r>
              <w:rPr>
                <w:rFonts w:ascii="Calibri" w:cs="Calibri" w:eastAsia="Calibri" w:hAnsi="Calibri"/>
                <w:b w:val="false"/>
                <w:bCs w:val="false"/>
                <w:sz w:val="18"/>
                <w:szCs w:val="18"/>
              </w:rPr>
              <w:t xml:space="preserve">0.275</w:t>
            </w:r>
          </w:p>
        </w:tc>
        <w:tc>
          <w:tcPr>
            <w:tcW w:type="dxa" w:w="900"/>
            <w:tcMar>
              <w:top w:type="dxa" w:w="40"/>
              <w:left w:type="dxa" w:w="80"/>
              <w:bottom w:type="dxa" w:w="40"/>
              <w:right w:type="dxa" w:w="80"/>
            </w:tcMar>
          </w:tcPr>
          <w:p>
            <w:r>
              <w:rPr>
                <w:rFonts w:ascii="Calibri" w:cs="Calibri" w:eastAsia="Calibri" w:hAnsi="Calibri"/>
                <w:b w:val="false"/>
                <w:bCs w:val="false"/>
                <w:sz w:val="18"/>
                <w:szCs w:val="18"/>
              </w:rPr>
              <w:t xml:space="preserve">0.378</w:t>
            </w:r>
          </w:p>
        </w:tc>
        <w:tc>
          <w:tcPr>
            <w:tcW w:type="dxa" w:w="900"/>
            <w:tcMar>
              <w:top w:type="dxa" w:w="40"/>
              <w:left w:type="dxa" w:w="80"/>
              <w:bottom w:type="dxa" w:w="40"/>
              <w:right w:type="dxa" w:w="80"/>
            </w:tcMar>
          </w:tcPr>
          <w:p>
            <w:r>
              <w:rPr>
                <w:rFonts w:ascii="Calibri" w:cs="Calibri" w:eastAsia="Calibri" w:hAnsi="Calibri"/>
                <w:b w:val="false"/>
                <w:bCs w:val="false"/>
                <w:sz w:val="18"/>
                <w:szCs w:val="18"/>
              </w:rPr>
              <w:t xml:space="preserve">0.309</w:t>
            </w:r>
          </w:p>
        </w:tc>
        <w:tc>
          <w:tcPr>
            <w:tcW w:type="dxa" w:w="1100"/>
            <w:tcMar>
              <w:top w:type="dxa" w:w="40"/>
              <w:left w:type="dxa" w:w="80"/>
              <w:bottom w:type="dxa" w:w="40"/>
              <w:right w:type="dxa" w:w="80"/>
            </w:tcMar>
          </w:tcPr>
          <w:p>
            <w:r>
              <w:rPr>
                <w:rFonts w:ascii="Calibri" w:cs="Calibri" w:eastAsia="Calibri" w:hAnsi="Calibri"/>
                <w:b w:val="false"/>
                <w:bCs w:val="false"/>
                <w:sz w:val="18"/>
                <w:szCs w:val="18"/>
              </w:rPr>
              <w:t xml:space="preserve">99.95%</w:t>
            </w:r>
          </w:p>
        </w:tc>
        <w:tc>
          <w:tcPr>
            <w:tcW w:type="dxa" w:w="1200"/>
            <w:tcMar>
              <w:top w:type="dxa" w:w="40"/>
              <w:left w:type="dxa" w:w="80"/>
              <w:bottom w:type="dxa" w:w="40"/>
              <w:right w:type="dxa" w:w="80"/>
            </w:tcMar>
          </w:tcPr>
          <w:p>
            <w:r>
              <w:rPr>
                <w:rFonts w:ascii="Calibri" w:cs="Calibri" w:eastAsia="Calibri" w:hAnsi="Calibri"/>
                <w:b w:val="false"/>
                <w:bCs w:val="false"/>
                <w:sz w:val="18"/>
                <w:szCs w:val="18"/>
              </w:rPr>
              <w:t xml:space="preserve">0.289</w:t>
            </w:r>
          </w:p>
        </w:tc>
      </w:tr>
      <w:tr>
        <w:tc>
          <w:tcPr>
            <w:tcW w:type="dxa" w:w="1500"/>
            <w:tcMar>
              <w:top w:type="dxa" w:w="40"/>
              <w:left w:type="dxa" w:w="80"/>
              <w:bottom w:type="dxa" w:w="40"/>
              <w:right w:type="dxa" w:w="80"/>
            </w:tcMar>
          </w:tcPr>
          <w:p>
            <w:r>
              <w:rPr>
                <w:rFonts w:ascii="Calibri" w:cs="Calibri" w:eastAsia="Calibri" w:hAnsi="Calibri"/>
                <w:b w:val="false"/>
                <w:bCs w:val="false"/>
                <w:sz w:val="18"/>
                <w:szCs w:val="18"/>
              </w:rPr>
              <w:t xml:space="preserve">≥30cm @3h *</w:t>
            </w:r>
          </w:p>
        </w:tc>
        <w:tc>
          <w:tcPr>
            <w:tcW w:type="dxa" w:w="950"/>
            <w:tcMar>
              <w:top w:type="dxa" w:w="40"/>
              <w:left w:type="dxa" w:w="80"/>
              <w:bottom w:type="dxa" w:w="40"/>
              <w:right w:type="dxa" w:w="80"/>
            </w:tcMar>
          </w:tcPr>
          <w:p>
            <w:r>
              <w:rPr>
                <w:rFonts w:ascii="Calibri" w:cs="Calibri" w:eastAsia="Calibri" w:hAnsi="Calibri"/>
                <w:b w:val="false"/>
                <w:bCs w:val="false"/>
                <w:sz w:val="18"/>
                <w:szCs w:val="18"/>
              </w:rPr>
              <w:t xml:space="preserve">0.010</w:t>
            </w:r>
          </w:p>
        </w:tc>
        <w:tc>
          <w:tcPr>
            <w:tcW w:type="dxa" w:w="1150"/>
            <w:tcMar>
              <w:top w:type="dxa" w:w="40"/>
              <w:left w:type="dxa" w:w="80"/>
              <w:bottom w:type="dxa" w:w="40"/>
              <w:right w:type="dxa" w:w="80"/>
            </w:tcMar>
          </w:tcPr>
          <w:p>
            <w:r>
              <w:rPr>
                <w:rFonts w:ascii="Calibri" w:cs="Calibri" w:eastAsia="Calibri" w:hAnsi="Calibri"/>
                <w:b w:val="false"/>
                <w:bCs w:val="false"/>
                <w:sz w:val="18"/>
                <w:szCs w:val="18"/>
              </w:rPr>
              <w:t xml:space="preserve">0.031</w:t>
            </w:r>
          </w:p>
        </w:tc>
        <w:tc>
          <w:tcPr>
            <w:tcW w:type="dxa" w:w="950"/>
            <w:tcMar>
              <w:top w:type="dxa" w:w="40"/>
              <w:left w:type="dxa" w:w="80"/>
              <w:bottom w:type="dxa" w:w="40"/>
              <w:right w:type="dxa" w:w="80"/>
            </w:tcMar>
          </w:tcPr>
          <w:p>
            <w:r>
              <w:rPr>
                <w:rFonts w:ascii="Calibri" w:cs="Calibri" w:eastAsia="Calibri" w:hAnsi="Calibri"/>
                <w:b w:val="false"/>
                <w:bCs w:val="false"/>
                <w:sz w:val="18"/>
                <w:szCs w:val="18"/>
              </w:rPr>
              <w:t xml:space="preserve">0.326</w:t>
            </w:r>
          </w:p>
        </w:tc>
        <w:tc>
          <w:tcPr>
            <w:tcW w:type="dxa" w:w="900"/>
            <w:tcMar>
              <w:top w:type="dxa" w:w="40"/>
              <w:left w:type="dxa" w:w="80"/>
              <w:bottom w:type="dxa" w:w="40"/>
              <w:right w:type="dxa" w:w="80"/>
            </w:tcMar>
          </w:tcPr>
          <w:p>
            <w:r>
              <w:rPr>
                <w:rFonts w:ascii="Calibri" w:cs="Calibri" w:eastAsia="Calibri" w:hAnsi="Calibri"/>
                <w:b w:val="false"/>
                <w:bCs w:val="false"/>
                <w:sz w:val="18"/>
                <w:szCs w:val="18"/>
              </w:rPr>
              <w:t xml:space="preserve">0.056</w:t>
            </w:r>
          </w:p>
        </w:tc>
        <w:tc>
          <w:tcPr>
            <w:tcW w:type="dxa" w:w="900"/>
            <w:tcMar>
              <w:top w:type="dxa" w:w="40"/>
              <w:left w:type="dxa" w:w="80"/>
              <w:bottom w:type="dxa" w:w="40"/>
              <w:right w:type="dxa" w:w="80"/>
            </w:tcMar>
          </w:tcPr>
          <w:p>
            <w:r>
              <w:rPr>
                <w:rFonts w:ascii="Calibri" w:cs="Calibri" w:eastAsia="Calibri" w:hAnsi="Calibri"/>
                <w:b w:val="false"/>
                <w:bCs w:val="false"/>
                <w:sz w:val="18"/>
                <w:szCs w:val="18"/>
              </w:rPr>
              <w:t xml:space="preserve">0.111</w:t>
            </w:r>
          </w:p>
        </w:tc>
        <w:tc>
          <w:tcPr>
            <w:tcW w:type="dxa" w:w="1100"/>
            <w:tcMar>
              <w:top w:type="dxa" w:w="40"/>
              <w:left w:type="dxa" w:w="80"/>
              <w:bottom w:type="dxa" w:w="40"/>
              <w:right w:type="dxa" w:w="80"/>
            </w:tcMar>
          </w:tcPr>
          <w:p>
            <w:r>
              <w:rPr>
                <w:rFonts w:ascii="Calibri" w:cs="Calibri" w:eastAsia="Calibri" w:hAnsi="Calibri"/>
                <w:b w:val="false"/>
                <w:bCs w:val="false"/>
                <w:sz w:val="18"/>
                <w:szCs w:val="18"/>
              </w:rPr>
              <w:t xml:space="preserve">99.91%</w:t>
            </w:r>
          </w:p>
        </w:tc>
        <w:tc>
          <w:tcPr>
            <w:tcW w:type="dxa" w:w="1200"/>
            <w:tcMar>
              <w:top w:type="dxa" w:w="40"/>
              <w:left w:type="dxa" w:w="80"/>
              <w:bottom w:type="dxa" w:w="40"/>
              <w:right w:type="dxa" w:w="80"/>
            </w:tcMar>
          </w:tcPr>
          <w:p>
            <w:r>
              <w:rPr>
                <w:rFonts w:ascii="Calibri" w:cs="Calibri" w:eastAsia="Calibri" w:hAnsi="Calibri"/>
                <w:b w:val="false"/>
                <w:bCs w:val="false"/>
                <w:sz w:val="18"/>
                <w:szCs w:val="18"/>
              </w:rPr>
              <w:t xml:space="preserve">0.245</w:t>
            </w:r>
          </w:p>
        </w:tc>
      </w:tr>
      <w:tr>
        <w:tc>
          <w:tcPr>
            <w:tcW w:type="dxa" w:w="1500"/>
            <w:tcMar>
              <w:top w:type="dxa" w:w="40"/>
              <w:left w:type="dxa" w:w="80"/>
              <w:bottom w:type="dxa" w:w="40"/>
              <w:right w:type="dxa" w:w="80"/>
            </w:tcMar>
          </w:tcPr>
          <w:p>
            <w:r>
              <w:rPr>
                <w:rFonts w:ascii="Calibri" w:cs="Calibri" w:eastAsia="Calibri" w:hAnsi="Calibri"/>
                <w:b w:val="false"/>
                <w:bCs w:val="false"/>
                <w:sz w:val="18"/>
                <w:szCs w:val="18"/>
              </w:rPr>
              <w:t xml:space="preserve">≥5cm @6h</w:t>
            </w:r>
          </w:p>
        </w:tc>
        <w:tc>
          <w:tcPr>
            <w:tcW w:type="dxa" w:w="950"/>
            <w:tcMar>
              <w:top w:type="dxa" w:w="40"/>
              <w:left w:type="dxa" w:w="80"/>
              <w:bottom w:type="dxa" w:w="40"/>
              <w:right w:type="dxa" w:w="80"/>
            </w:tcMar>
          </w:tcPr>
          <w:p>
            <w:r>
              <w:rPr>
                <w:rFonts w:ascii="Calibri" w:cs="Calibri" w:eastAsia="Calibri" w:hAnsi="Calibri"/>
                <w:b w:val="false"/>
                <w:bCs w:val="false"/>
                <w:sz w:val="18"/>
                <w:szCs w:val="18"/>
              </w:rPr>
              <w:t xml:space="preserve">0.181</w:t>
            </w:r>
          </w:p>
        </w:tc>
        <w:tc>
          <w:tcPr>
            <w:tcW w:type="dxa" w:w="1150"/>
            <w:tcMar>
              <w:top w:type="dxa" w:w="40"/>
              <w:left w:type="dxa" w:w="80"/>
              <w:bottom w:type="dxa" w:w="40"/>
              <w:right w:type="dxa" w:w="80"/>
            </w:tcMar>
          </w:tcPr>
          <w:p>
            <w:r>
              <w:rPr>
                <w:rFonts w:ascii="Calibri" w:cs="Calibri" w:eastAsia="Calibri" w:hAnsi="Calibri"/>
                <w:b w:val="false"/>
                <w:bCs w:val="false"/>
                <w:sz w:val="18"/>
                <w:szCs w:val="18"/>
              </w:rPr>
              <w:t xml:space="preserve">0.343</w:t>
            </w:r>
          </w:p>
        </w:tc>
        <w:tc>
          <w:tcPr>
            <w:tcW w:type="dxa" w:w="950"/>
            <w:tcMar>
              <w:top w:type="dxa" w:w="40"/>
              <w:left w:type="dxa" w:w="80"/>
              <w:bottom w:type="dxa" w:w="40"/>
              <w:right w:type="dxa" w:w="80"/>
            </w:tcMar>
          </w:tcPr>
          <w:p>
            <w:r>
              <w:rPr>
                <w:rFonts w:ascii="Calibri" w:cs="Calibri" w:eastAsia="Calibri" w:hAnsi="Calibri"/>
                <w:b w:val="false"/>
                <w:bCs w:val="false"/>
                <w:sz w:val="18"/>
                <w:szCs w:val="18"/>
              </w:rPr>
              <w:t xml:space="preserve">0.175</w:t>
            </w:r>
          </w:p>
        </w:tc>
        <w:tc>
          <w:tcPr>
            <w:tcW w:type="dxa" w:w="900"/>
            <w:tcMar>
              <w:top w:type="dxa" w:w="40"/>
              <w:left w:type="dxa" w:w="80"/>
              <w:bottom w:type="dxa" w:w="40"/>
              <w:right w:type="dxa" w:w="80"/>
            </w:tcMar>
          </w:tcPr>
          <w:p>
            <w:r>
              <w:rPr>
                <w:rFonts w:ascii="Calibri" w:cs="Calibri" w:eastAsia="Calibri" w:hAnsi="Calibri"/>
                <w:b w:val="false"/>
                <w:bCs w:val="false"/>
                <w:sz w:val="18"/>
                <w:szCs w:val="18"/>
              </w:rPr>
              <w:t xml:space="preserve">0.232</w:t>
            </w:r>
          </w:p>
        </w:tc>
        <w:tc>
          <w:tcPr>
            <w:tcW w:type="dxa" w:w="900"/>
            <w:tcMar>
              <w:top w:type="dxa" w:w="40"/>
              <w:left w:type="dxa" w:w="80"/>
              <w:bottom w:type="dxa" w:w="40"/>
              <w:right w:type="dxa" w:w="80"/>
            </w:tcMar>
          </w:tcPr>
          <w:p>
            <w:r>
              <w:rPr>
                <w:rFonts w:ascii="Calibri" w:cs="Calibri" w:eastAsia="Calibri" w:hAnsi="Calibri"/>
                <w:b w:val="false"/>
                <w:bCs w:val="false"/>
                <w:sz w:val="18"/>
                <w:szCs w:val="18"/>
              </w:rPr>
              <w:t xml:space="preserve">0.194</w:t>
            </w:r>
          </w:p>
        </w:tc>
        <w:tc>
          <w:tcPr>
            <w:tcW w:type="dxa" w:w="1100"/>
            <w:tcMar>
              <w:top w:type="dxa" w:w="40"/>
              <w:left w:type="dxa" w:w="80"/>
              <w:bottom w:type="dxa" w:w="40"/>
              <w:right w:type="dxa" w:w="80"/>
            </w:tcMar>
          </w:tcPr>
          <w:p>
            <w:r>
              <w:rPr>
                <w:rFonts w:ascii="Calibri" w:cs="Calibri" w:eastAsia="Calibri" w:hAnsi="Calibri"/>
                <w:b w:val="false"/>
                <w:bCs w:val="false"/>
                <w:sz w:val="18"/>
                <w:szCs w:val="18"/>
              </w:rPr>
              <w:t xml:space="preserve">99.68%</w:t>
            </w:r>
          </w:p>
        </w:tc>
        <w:tc>
          <w:tcPr>
            <w:tcW w:type="dxa" w:w="1200"/>
            <w:tcMar>
              <w:top w:type="dxa" w:w="40"/>
              <w:left w:type="dxa" w:w="80"/>
              <w:bottom w:type="dxa" w:w="40"/>
              <w:right w:type="dxa" w:w="80"/>
            </w:tcMar>
          </w:tcPr>
          <w:p>
            <w:r>
              <w:rPr>
                <w:rFonts w:ascii="Calibri" w:cs="Calibri" w:eastAsia="Calibri" w:hAnsi="Calibri"/>
                <w:b w:val="false"/>
                <w:bCs w:val="false"/>
                <w:sz w:val="18"/>
                <w:szCs w:val="18"/>
              </w:rPr>
              <w:t xml:space="preserve">0.187</w:t>
            </w:r>
          </w:p>
        </w:tc>
      </w:tr>
      <w:tr>
        <w:tc>
          <w:tcPr>
            <w:tcW w:type="dxa" w:w="1500"/>
            <w:tcMar>
              <w:top w:type="dxa" w:w="40"/>
              <w:left w:type="dxa" w:w="80"/>
              <w:bottom w:type="dxa" w:w="40"/>
              <w:right w:type="dxa" w:w="80"/>
            </w:tcMar>
          </w:tcPr>
          <w:p>
            <w:r>
              <w:rPr>
                <w:rFonts w:ascii="Calibri" w:cs="Calibri" w:eastAsia="Calibri" w:hAnsi="Calibri"/>
                <w:b w:val="false"/>
                <w:bCs w:val="false"/>
                <w:sz w:val="18"/>
                <w:szCs w:val="18"/>
              </w:rPr>
              <w:t xml:space="preserve">≥15cm @6h</w:t>
            </w:r>
          </w:p>
        </w:tc>
        <w:tc>
          <w:tcPr>
            <w:tcW w:type="dxa" w:w="950"/>
            <w:tcMar>
              <w:top w:type="dxa" w:w="40"/>
              <w:left w:type="dxa" w:w="80"/>
              <w:bottom w:type="dxa" w:w="40"/>
              <w:right w:type="dxa" w:w="80"/>
            </w:tcMar>
          </w:tcPr>
          <w:p>
            <w:r>
              <w:rPr>
                <w:rFonts w:ascii="Calibri" w:cs="Calibri" w:eastAsia="Calibri" w:hAnsi="Calibri"/>
                <w:b w:val="false"/>
                <w:bCs w:val="false"/>
                <w:sz w:val="18"/>
                <w:szCs w:val="18"/>
              </w:rPr>
              <w:t xml:space="preserve">0.160</w:t>
            </w:r>
          </w:p>
        </w:tc>
        <w:tc>
          <w:tcPr>
            <w:tcW w:type="dxa" w:w="1150"/>
            <w:tcMar>
              <w:top w:type="dxa" w:w="40"/>
              <w:left w:type="dxa" w:w="80"/>
              <w:bottom w:type="dxa" w:w="40"/>
              <w:right w:type="dxa" w:w="80"/>
            </w:tcMar>
          </w:tcPr>
          <w:p>
            <w:r>
              <w:rPr>
                <w:rFonts w:ascii="Calibri" w:cs="Calibri" w:eastAsia="Calibri" w:hAnsi="Calibri"/>
                <w:b w:val="false"/>
                <w:bCs w:val="false"/>
                <w:sz w:val="18"/>
                <w:szCs w:val="18"/>
              </w:rPr>
              <w:t xml:space="preserve">0.676</w:t>
            </w:r>
          </w:p>
        </w:tc>
        <w:tc>
          <w:tcPr>
            <w:tcW w:type="dxa" w:w="950"/>
            <w:tcMar>
              <w:top w:type="dxa" w:w="40"/>
              <w:left w:type="dxa" w:w="80"/>
              <w:bottom w:type="dxa" w:w="40"/>
              <w:right w:type="dxa" w:w="80"/>
            </w:tcMar>
          </w:tcPr>
          <w:p>
            <w:r>
              <w:rPr>
                <w:rFonts w:ascii="Calibri" w:cs="Calibri" w:eastAsia="Calibri" w:hAnsi="Calibri"/>
                <w:b w:val="false"/>
                <w:bCs w:val="false"/>
                <w:sz w:val="18"/>
                <w:szCs w:val="18"/>
              </w:rPr>
              <w:t xml:space="preserve">0.154</w:t>
            </w:r>
          </w:p>
        </w:tc>
        <w:tc>
          <w:tcPr>
            <w:tcW w:type="dxa" w:w="900"/>
            <w:tcMar>
              <w:top w:type="dxa" w:w="40"/>
              <w:left w:type="dxa" w:w="80"/>
              <w:bottom w:type="dxa" w:w="40"/>
              <w:right w:type="dxa" w:w="80"/>
            </w:tcMar>
          </w:tcPr>
          <w:p>
            <w:r>
              <w:rPr>
                <w:rFonts w:ascii="Calibri" w:cs="Calibri" w:eastAsia="Calibri" w:hAnsi="Calibri"/>
                <w:b w:val="false"/>
                <w:bCs w:val="false"/>
                <w:sz w:val="18"/>
                <w:szCs w:val="18"/>
              </w:rPr>
              <w:t xml:space="preserve">0.251</w:t>
            </w:r>
          </w:p>
        </w:tc>
        <w:tc>
          <w:tcPr>
            <w:tcW w:type="dxa" w:w="900"/>
            <w:tcMar>
              <w:top w:type="dxa" w:w="40"/>
              <w:left w:type="dxa" w:w="80"/>
              <w:bottom w:type="dxa" w:w="40"/>
              <w:right w:type="dxa" w:w="80"/>
            </w:tcMar>
          </w:tcPr>
          <w:p>
            <w:r>
              <w:rPr>
                <w:rFonts w:ascii="Calibri" w:cs="Calibri" w:eastAsia="Calibri" w:hAnsi="Calibri"/>
                <w:b w:val="false"/>
                <w:bCs w:val="false"/>
                <w:sz w:val="18"/>
                <w:szCs w:val="18"/>
              </w:rPr>
              <w:t xml:space="preserve">0.183</w:t>
            </w:r>
          </w:p>
        </w:tc>
        <w:tc>
          <w:tcPr>
            <w:tcW w:type="dxa" w:w="1100"/>
            <w:tcMar>
              <w:top w:type="dxa" w:w="40"/>
              <w:left w:type="dxa" w:w="80"/>
              <w:bottom w:type="dxa" w:w="40"/>
              <w:right w:type="dxa" w:w="80"/>
            </w:tcMar>
          </w:tcPr>
          <w:p>
            <w:r>
              <w:rPr>
                <w:rFonts w:ascii="Calibri" w:cs="Calibri" w:eastAsia="Calibri" w:hAnsi="Calibri"/>
                <w:b w:val="false"/>
                <w:bCs w:val="false"/>
                <w:sz w:val="18"/>
                <w:szCs w:val="18"/>
              </w:rPr>
              <w:t xml:space="preserve">99.92%</w:t>
            </w:r>
          </w:p>
        </w:tc>
        <w:tc>
          <w:tcPr>
            <w:tcW w:type="dxa" w:w="1200"/>
            <w:tcMar>
              <w:top w:type="dxa" w:w="40"/>
              <w:left w:type="dxa" w:w="80"/>
              <w:bottom w:type="dxa" w:w="40"/>
              <w:right w:type="dxa" w:w="80"/>
            </w:tcMar>
          </w:tcPr>
          <w:p>
            <w:r>
              <w:rPr>
                <w:rFonts w:ascii="Calibri" w:cs="Calibri" w:eastAsia="Calibri" w:hAnsi="Calibri"/>
                <w:b w:val="false"/>
                <w:bCs w:val="false"/>
                <w:sz w:val="18"/>
                <w:szCs w:val="18"/>
              </w:rPr>
              <w:t xml:space="preserve">0.170</w:t>
            </w:r>
          </w:p>
        </w:tc>
      </w:tr>
      <w:tr>
        <w:tc>
          <w:tcPr>
            <w:tcW w:type="dxa" w:w="1500"/>
            <w:tcMar>
              <w:top w:type="dxa" w:w="40"/>
              <w:left w:type="dxa" w:w="80"/>
              <w:bottom w:type="dxa" w:w="40"/>
              <w:right w:type="dxa" w:w="80"/>
            </w:tcMar>
          </w:tcPr>
          <w:p>
            <w:r>
              <w:rPr>
                <w:rFonts w:ascii="Calibri" w:cs="Calibri" w:eastAsia="Calibri" w:hAnsi="Calibri"/>
                <w:b w:val="false"/>
                <w:bCs w:val="false"/>
                <w:sz w:val="18"/>
                <w:szCs w:val="18"/>
              </w:rPr>
              <w:t xml:space="preserve">≥30cm @6h</w:t>
            </w:r>
          </w:p>
        </w:tc>
        <w:tc>
          <w:tcPr>
            <w:tcW w:type="dxa" w:w="950"/>
            <w:tcMar>
              <w:top w:type="dxa" w:w="40"/>
              <w:left w:type="dxa" w:w="80"/>
              <w:bottom w:type="dxa" w:w="40"/>
              <w:right w:type="dxa" w:w="80"/>
            </w:tcMar>
          </w:tcPr>
          <w:p>
            <w:r>
              <w:rPr>
                <w:rFonts w:ascii="Calibri" w:cs="Calibri" w:eastAsia="Calibri" w:hAnsi="Calibri"/>
                <w:b w:val="false"/>
                <w:bCs w:val="false"/>
                <w:sz w:val="18"/>
                <w:szCs w:val="18"/>
              </w:rPr>
              <w:t xml:space="preserve">0.073</w:t>
            </w:r>
          </w:p>
        </w:tc>
        <w:tc>
          <w:tcPr>
            <w:tcW w:type="dxa" w:w="1150"/>
            <w:tcMar>
              <w:top w:type="dxa" w:w="40"/>
              <w:left w:type="dxa" w:w="80"/>
              <w:bottom w:type="dxa" w:w="40"/>
              <w:right w:type="dxa" w:w="80"/>
            </w:tcMar>
          </w:tcPr>
          <w:p>
            <w:r>
              <w:rPr>
                <w:rFonts w:ascii="Calibri" w:cs="Calibri" w:eastAsia="Calibri" w:hAnsi="Calibri"/>
                <w:b w:val="false"/>
                <w:bCs w:val="false"/>
                <w:sz w:val="18"/>
                <w:szCs w:val="18"/>
              </w:rPr>
              <w:t xml:space="preserve">0.300</w:t>
            </w:r>
          </w:p>
        </w:tc>
        <w:tc>
          <w:tcPr>
            <w:tcW w:type="dxa" w:w="950"/>
            <w:tcMar>
              <w:top w:type="dxa" w:w="40"/>
              <w:left w:type="dxa" w:w="80"/>
              <w:bottom w:type="dxa" w:w="40"/>
              <w:right w:type="dxa" w:w="80"/>
            </w:tcMar>
          </w:tcPr>
          <w:p>
            <w:r>
              <w:rPr>
                <w:rFonts w:ascii="Calibri" w:cs="Calibri" w:eastAsia="Calibri" w:hAnsi="Calibri"/>
                <w:b w:val="false"/>
                <w:bCs w:val="false"/>
                <w:sz w:val="18"/>
                <w:szCs w:val="18"/>
              </w:rPr>
              <w:t xml:space="preserve">0.116</w:t>
            </w:r>
          </w:p>
        </w:tc>
        <w:tc>
          <w:tcPr>
            <w:tcW w:type="dxa" w:w="900"/>
            <w:tcMar>
              <w:top w:type="dxa" w:w="40"/>
              <w:left w:type="dxa" w:w="80"/>
              <w:bottom w:type="dxa" w:w="40"/>
              <w:right w:type="dxa" w:w="80"/>
            </w:tcMar>
          </w:tcPr>
          <w:p>
            <w:r>
              <w:rPr>
                <w:rFonts w:ascii="Calibri" w:cs="Calibri" w:eastAsia="Calibri" w:hAnsi="Calibri"/>
                <w:b w:val="false"/>
                <w:bCs w:val="false"/>
                <w:sz w:val="18"/>
                <w:szCs w:val="18"/>
              </w:rPr>
              <w:t xml:space="preserve">0.167</w:t>
            </w:r>
          </w:p>
        </w:tc>
        <w:tc>
          <w:tcPr>
            <w:tcW w:type="dxa" w:w="900"/>
            <w:tcMar>
              <w:top w:type="dxa" w:w="40"/>
              <w:left w:type="dxa" w:w="80"/>
              <w:bottom w:type="dxa" w:w="40"/>
              <w:right w:type="dxa" w:w="80"/>
            </w:tcMar>
          </w:tcPr>
          <w:p>
            <w:r>
              <w:rPr>
                <w:rFonts w:ascii="Calibri" w:cs="Calibri" w:eastAsia="Calibri" w:hAnsi="Calibri"/>
                <w:b w:val="false"/>
                <w:bCs w:val="false"/>
                <w:sz w:val="18"/>
                <w:szCs w:val="18"/>
              </w:rPr>
              <w:t xml:space="preserve">0.132</w:t>
            </w:r>
          </w:p>
        </w:tc>
        <w:tc>
          <w:tcPr>
            <w:tcW w:type="dxa" w:w="1100"/>
            <w:tcMar>
              <w:top w:type="dxa" w:w="40"/>
              <w:left w:type="dxa" w:w="80"/>
              <w:bottom w:type="dxa" w:w="40"/>
              <w:right w:type="dxa" w:w="80"/>
            </w:tcMar>
          </w:tcPr>
          <w:p>
            <w:r>
              <w:rPr>
                <w:rFonts w:ascii="Calibri" w:cs="Calibri" w:eastAsia="Calibri" w:hAnsi="Calibri"/>
                <w:b w:val="false"/>
                <w:bCs w:val="false"/>
                <w:sz w:val="18"/>
                <w:szCs w:val="18"/>
              </w:rPr>
              <w:t xml:space="preserve">99.98%</w:t>
            </w:r>
          </w:p>
        </w:tc>
        <w:tc>
          <w:tcPr>
            <w:tcW w:type="dxa" w:w="1200"/>
            <w:tcMar>
              <w:top w:type="dxa" w:w="40"/>
              <w:left w:type="dxa" w:w="80"/>
              <w:bottom w:type="dxa" w:w="40"/>
              <w:right w:type="dxa" w:w="80"/>
            </w:tcMar>
          </w:tcPr>
          <w:p>
            <w:r>
              <w:rPr>
                <w:rFonts w:ascii="Calibri" w:cs="Calibri" w:eastAsia="Calibri" w:hAnsi="Calibri"/>
                <w:b w:val="false"/>
                <w:bCs w:val="false"/>
                <w:sz w:val="18"/>
                <w:szCs w:val="18"/>
              </w:rPr>
              <w:t xml:space="preserve">0.138</w:t>
            </w:r>
          </w:p>
        </w:tc>
      </w:tr>
    </w:tbl>
    <w:p>
      <w:pPr>
        <w:spacing w:after="160"/>
      </w:pPr>
    </w:p>
    <w:p>
      <w:pPr>
        <w:pStyle w:val="ListParagraph"/>
        <w:numPr>
          <w:ilvl w:val="0"/>
          <w:numId w:val="2"/>
        </w:numPr>
        <w:spacing w:after="80"/>
      </w:pPr>
      <w:r>
        <w:rPr>
          <w:rFonts w:ascii="Calibri" w:cs="Calibri" w:eastAsia="Calibri" w:hAnsi="Calibri"/>
          <w:sz w:val="22"/>
          <w:szCs w:val="22"/>
        </w:rPr>
        <w:t xml:space="preserve">Headline: at the ≥15cm warning tier the model reaches 64% precision / 55% recall (F1 0.59) at 1h lead, and beats the persistence baseline on F2 at all three horizons.</w:t>
      </w:r>
    </w:p>
    <w:p>
      <w:pPr>
        <w:pStyle w:val="ListParagraph"/>
        <w:numPr>
          <w:ilvl w:val="0"/>
          <w:numId w:val="2"/>
        </w:numPr>
        <w:spacing w:after="80"/>
      </w:pPr>
      <w:r>
        <w:rPr>
          <w:rFonts w:ascii="Calibri" w:cs="Calibri" w:eastAsia="Calibri" w:hAnsi="Calibri"/>
          <w:sz w:val="22"/>
          <w:szCs w:val="22"/>
        </w:rPr>
        <w:t xml:space="preserve">Accuracy exceeds 99.8% everywhere but is not meaningful at 0.03–0.3% positive rates — a model that never alerts scores identically. PR-AUC and F2 are the operative metrics.</w:t>
      </w:r>
    </w:p>
    <w:p>
      <w:pPr>
        <w:pStyle w:val="ListParagraph"/>
        <w:numPr>
          <w:ilvl w:val="0"/>
          <w:numId w:val="2"/>
        </w:numPr>
        <w:spacing w:after="80"/>
      </w:pPr>
      <w:r>
        <w:rPr>
          <w:rFonts w:ascii="Calibri" w:cs="Calibri" w:eastAsia="Calibri" w:hAnsi="Calibri"/>
          <w:sz w:val="22"/>
          <w:szCs w:val="22"/>
        </w:rPr>
        <w:t xml:space="preserve">* ≥30cm at 1h/3h is served by persistence, not these classifiers (reported for completeness).</w:t>
      </w:r>
    </w:p>
    <w:p>
      <w:pPr>
        <w:pStyle w:val="ListParagraph"/>
        <w:numPr>
          <w:ilvl w:val="0"/>
          <w:numId w:val="2"/>
        </w:numPr>
        <w:spacing w:after="80"/>
      </w:pPr>
      <w:r>
        <w:rPr>
          <w:rFonts w:ascii="Calibri" w:cs="Calibri" w:eastAsia="Calibri" w:hAnsi="Calibri"/>
          <w:sz w:val="22"/>
          <w:szCs w:val="22"/>
        </w:rPr>
        <w:t xml:space="preserve">Depth head: P95 and P05 pinball loss beat persistence at every horizon (e.g. q95@6h 0.0391 vs 0.0396) — the dashboard's P95 line is backed by a measured win. In the strongest caught event (FL.SMI.01, 2 Nov 2025), calibrated 1h risk read 80–93% and P95 depth 47.7–54.5 cm against an actual 46.4 cm flood.</w:t>
      </w:r>
    </w:p>
    <w:p>
      <w:pPr>
        <w:pStyle w:val="ListParagraph"/>
        <w:numPr>
          <w:ilvl w:val="0"/>
          <w:numId w:val="2"/>
        </w:numPr>
        <w:spacing w:after="80"/>
      </w:pPr>
      <w:r>
        <w:rPr>
          <w:rFonts w:ascii="Calibri" w:cs="Calibri" w:eastAsia="Calibri" w:hAnsi="Calibri"/>
          <w:sz w:val="22"/>
          <w:szCs w:val="22"/>
        </w:rPr>
        <w:t xml:space="preserve">Error geography: misses concentrate at chronic-flood stations (FL.SMI.01, FL.BNA.04, FL.DDG.02). Notable false-negative class: rainless flash floods (e.g. FL.WTN.01, 8 Feb 2025 — 61.5 cm from dry with no district rain signal), invisible to any rain-driven model.</w:t>
      </w:r>
    </w:p>
    <w:p>
      <w:pPr>
        <w:pStyle w:val="ListParagraph"/>
        <w:numPr>
          <w:ilvl w:val="0"/>
          <w:numId w:val="2"/>
        </w:numPr>
        <w:spacing w:after="80"/>
      </w:pPr>
      <w:r>
        <w:rPr>
          <w:rFonts w:ascii="Calibri" w:cs="Calibri" w:eastAsia="Calibri" w:hAnsi="Calibri"/>
          <w:sz w:val="22"/>
          <w:szCs w:val="22"/>
        </w:rPr>
        <w:t xml:space="preserve">What the model learned: at 1h, own-station recent depth (72% importance) plus rain intensification; at 6h, largely station identity and seasonality — i.e. climatology. This is the honest explanation of 6h recall and the reason live weather forecasts are the highest-leverage upgrade.</w:t>
      </w:r>
    </w:p>
    <w:p>
      <w:pPr>
        <w:pStyle w:val="Heading1"/>
        <w:spacing w:after="160" w:before="320"/>
      </w:pPr>
      <w:r>
        <w:t xml:space="preserve">6. How the Outputs Are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shd w:fill="D9E2F3" w:val="clear"/>
            <w:tcMar>
              <w:top w:type="dxa" w:w="40"/>
              <w:left w:type="dxa" w:w="80"/>
              <w:bottom w:type="dxa" w:w="40"/>
              <w:right w:type="dxa" w:w="80"/>
            </w:tcMar>
          </w:tcPr>
          <w:p>
            <w:r>
              <w:rPr>
                <w:rFonts w:ascii="Calibri" w:cs="Calibri" w:eastAsia="Calibri" w:hAnsi="Calibri"/>
                <w:b/>
                <w:bCs/>
                <w:sz w:val="18"/>
                <w:szCs w:val="18"/>
              </w:rPr>
              <w:t xml:space="preserve">Endpoint</w:t>
            </w:r>
          </w:p>
        </w:tc>
        <w:tc>
          <w:tcPr>
            <w:tcW w:type="dxa" w:w="5960"/>
            <w:shd w:fill="D9E2F3" w:val="clear"/>
            <w:tcMar>
              <w:top w:type="dxa" w:w="40"/>
              <w:left w:type="dxa" w:w="80"/>
              <w:bottom w:type="dxa" w:w="40"/>
              <w:right w:type="dxa" w:w="80"/>
            </w:tcMar>
          </w:tcPr>
          <w:p>
            <w:r>
              <w:rPr>
                <w:rFonts w:ascii="Calibri" w:cs="Calibri" w:eastAsia="Calibri" w:hAnsi="Calibri"/>
                <w:b/>
                <w:bCs/>
                <w:sz w:val="18"/>
                <w:szCs w:val="18"/>
              </w:rPr>
              <w:t xml:space="preserve">Purpose</w:t>
            </w:r>
          </w:p>
        </w:tc>
      </w:tr>
      <w:tr>
        <w:tc>
          <w:tcPr>
            <w:tcW w:type="dxa" w:w="3400"/>
            <w:tcMar>
              <w:top w:type="dxa" w:w="40"/>
              <w:left w:type="dxa" w:w="80"/>
              <w:bottom w:type="dxa" w:w="40"/>
              <w:right w:type="dxa" w:w="80"/>
            </w:tcMar>
          </w:tcPr>
          <w:p>
            <w:r>
              <w:rPr>
                <w:rFonts w:ascii="Calibri" w:cs="Calibri" w:eastAsia="Calibri" w:hAnsi="Calibri"/>
                <w:b w:val="false"/>
                <w:bCs w:val="false"/>
                <w:sz w:val="18"/>
                <w:szCs w:val="18"/>
              </w:rPr>
              <w:t xml:space="preserve">/forecast?ts=…[&amp;format=geojson]</w:t>
            </w:r>
          </w:p>
        </w:tc>
        <w:tc>
          <w:tcPr>
            <w:tcW w:type="dxa" w:w="5960"/>
            <w:tcMar>
              <w:top w:type="dxa" w:w="40"/>
              <w:left w:type="dxa" w:w="80"/>
              <w:bottom w:type="dxa" w:w="40"/>
              <w:right w:type="dxa" w:w="80"/>
            </w:tcMar>
          </w:tcPr>
          <w:p>
            <w:r>
              <w:rPr>
                <w:rFonts w:ascii="Calibri" w:cs="Calibri" w:eastAsia="Calibri" w:hAnsi="Calibri"/>
                <w:b w:val="false"/>
                <w:bCs w:val="false"/>
                <w:sz w:val="18"/>
                <w:szCs w:val="18"/>
              </w:rPr>
              <w:t xml:space="preserve">Replay any 2025 timestamp: per-station contract, JSON or Leaflet-ready GeoJSON</w:t>
            </w:r>
          </w:p>
        </w:tc>
      </w:tr>
      <w:tr>
        <w:tc>
          <w:tcPr>
            <w:tcW w:type="dxa" w:w="3400"/>
            <w:tcMar>
              <w:top w:type="dxa" w:w="40"/>
              <w:left w:type="dxa" w:w="80"/>
              <w:bottom w:type="dxa" w:w="40"/>
              <w:right w:type="dxa" w:w="80"/>
            </w:tcMar>
          </w:tcPr>
          <w:p>
            <w:r>
              <w:rPr>
                <w:rFonts w:ascii="Calibri" w:cs="Calibri" w:eastAsia="Calibri" w:hAnsi="Calibri"/>
                <w:b w:val="false"/>
                <w:bCs w:val="false"/>
                <w:sz w:val="18"/>
                <w:szCs w:val="18"/>
              </w:rPr>
              <w:t xml:space="preserve">/forecast/live[?format=geojson]</w:t>
            </w:r>
          </w:p>
        </w:tc>
        <w:tc>
          <w:tcPr>
            <w:tcW w:type="dxa" w:w="5960"/>
            <w:tcMar>
              <w:top w:type="dxa" w:w="40"/>
              <w:left w:type="dxa" w:w="80"/>
              <w:bottom w:type="dxa" w:w="40"/>
              <w:right w:type="dxa" w:w="80"/>
            </w:tcMar>
          </w:tcPr>
          <w:p>
            <w:r>
              <w:rPr>
                <w:rFonts w:ascii="Calibri" w:cs="Calibri" w:eastAsia="Calibri" w:hAnsi="Calibri"/>
                <w:b w:val="false"/>
                <w:bCs w:val="false"/>
                <w:sz w:val="18"/>
                <w:szCs w:val="18"/>
              </w:rPr>
              <w:t xml:space="preserve">Live mode: real-time Open-Meteo rain per district; BMA sensor features marked offline (degraded, rain+climatology driven)</w:t>
            </w:r>
          </w:p>
        </w:tc>
      </w:tr>
      <w:tr>
        <w:tc>
          <w:tcPr>
            <w:tcW w:type="dxa" w:w="3400"/>
            <w:tcMar>
              <w:top w:type="dxa" w:w="40"/>
              <w:left w:type="dxa" w:w="80"/>
              <w:bottom w:type="dxa" w:w="40"/>
              <w:right w:type="dxa" w:w="80"/>
            </w:tcMar>
          </w:tcPr>
          <w:p>
            <w:r>
              <w:rPr>
                <w:rFonts w:ascii="Calibri" w:cs="Calibri" w:eastAsia="Calibri" w:hAnsi="Calibri"/>
                <w:b w:val="false"/>
                <w:bCs w:val="false"/>
                <w:sz w:val="18"/>
                <w:szCs w:val="18"/>
              </w:rPr>
              <w:t xml:space="preserve">/forecast/area?ts=…&amp;prefix=…</w:t>
            </w:r>
          </w:p>
        </w:tc>
        <w:tc>
          <w:tcPr>
            <w:tcW w:type="dxa" w:w="5960"/>
            <w:tcMar>
              <w:top w:type="dxa" w:w="40"/>
              <w:left w:type="dxa" w:w="80"/>
              <w:bottom w:type="dxa" w:w="40"/>
              <w:right w:type="dxa" w:w="80"/>
            </w:tcMar>
          </w:tcPr>
          <w:p>
            <w:r>
              <w:rPr>
                <w:rFonts w:ascii="Calibri" w:cs="Calibri" w:eastAsia="Calibri" w:hAnsi="Calibri"/>
                <w:b w:val="false"/>
                <w:bCs w:val="false"/>
                <w:sz w:val="18"/>
                <w:szCs w:val="18"/>
              </w:rPr>
              <w:t xml:space="preserve">District aggregation: P95-primary risk line, mean secondary, stations alerting</w:t>
            </w:r>
          </w:p>
        </w:tc>
      </w:tr>
      <w:tr>
        <w:tc>
          <w:tcPr>
            <w:tcW w:type="dxa" w:w="3400"/>
            <w:tcMar>
              <w:top w:type="dxa" w:w="40"/>
              <w:left w:type="dxa" w:w="80"/>
              <w:bottom w:type="dxa" w:w="40"/>
              <w:right w:type="dxa" w:w="80"/>
            </w:tcMar>
          </w:tcPr>
          <w:p>
            <w:r>
              <w:rPr>
                <w:rFonts w:ascii="Calibri" w:cs="Calibri" w:eastAsia="Calibri" w:hAnsi="Calibri"/>
                <w:b w:val="false"/>
                <w:bCs w:val="false"/>
                <w:sz w:val="18"/>
                <w:szCs w:val="18"/>
              </w:rPr>
              <w:t xml:space="preserve">/cap?ts=…&amp;station=…</w:t>
            </w:r>
          </w:p>
        </w:tc>
        <w:tc>
          <w:tcPr>
            <w:tcW w:type="dxa" w:w="5960"/>
            <w:tcMar>
              <w:top w:type="dxa" w:w="40"/>
              <w:left w:type="dxa" w:w="80"/>
              <w:bottom w:type="dxa" w:w="40"/>
              <w:right w:type="dxa" w:w="80"/>
            </w:tcMar>
          </w:tcPr>
          <w:p>
            <w:r>
              <w:rPr>
                <w:rFonts w:ascii="Calibri" w:cs="Calibri" w:eastAsia="Calibri" w:hAnsi="Calibri"/>
                <w:b w:val="false"/>
                <w:bCs w:val="false"/>
                <w:sz w:val="18"/>
                <w:szCs w:val="18"/>
              </w:rPr>
              <w:t xml:space="preserve">CAP 1.2 alert XML — severity from tier, urgency from horizon, certainty Observed/Likely, status always Test</w:t>
            </w:r>
          </w:p>
        </w:tc>
      </w:tr>
      <w:tr>
        <w:tc>
          <w:tcPr>
            <w:tcW w:type="dxa" w:w="3400"/>
            <w:tcMar>
              <w:top w:type="dxa" w:w="40"/>
              <w:left w:type="dxa" w:w="80"/>
              <w:bottom w:type="dxa" w:w="40"/>
              <w:right w:type="dxa" w:w="80"/>
            </w:tcMar>
          </w:tcPr>
          <w:p>
            <w:r>
              <w:rPr>
                <w:rFonts w:ascii="Calibri" w:cs="Calibri" w:eastAsia="Calibri" w:hAnsi="Calibri"/>
                <w:b w:val="false"/>
                <w:bCs w:val="false"/>
                <w:sz w:val="18"/>
                <w:szCs w:val="18"/>
              </w:rPr>
              <w:t xml:space="preserve">/map</w:t>
            </w:r>
          </w:p>
        </w:tc>
        <w:tc>
          <w:tcPr>
            <w:tcW w:type="dxa" w:w="5960"/>
            <w:tcMar>
              <w:top w:type="dxa" w:w="40"/>
              <w:left w:type="dxa" w:w="80"/>
              <w:bottom w:type="dxa" w:w="40"/>
              <w:right w:type="dxa" w:w="80"/>
            </w:tcMar>
          </w:tcPr>
          <w:p>
            <w:r>
              <w:rPr>
                <w:rFonts w:ascii="Calibri" w:cs="Calibri" w:eastAsia="Calibri" w:hAnsi="Calibri"/>
                <w:b w:val="false"/>
                <w:bCs w:val="false"/>
                <w:sz w:val="18"/>
                <w:szCs w:val="18"/>
              </w:rPr>
              <w:t xml:space="preserve">Built-in Leaflet map: live or replay, risk-colored markers, per-station popups</w:t>
            </w:r>
          </w:p>
        </w:tc>
      </w:tr>
      <w:tr>
        <w:tc>
          <w:tcPr>
            <w:tcW w:type="dxa" w:w="3400"/>
            <w:tcMar>
              <w:top w:type="dxa" w:w="40"/>
              <w:left w:type="dxa" w:w="80"/>
              <w:bottom w:type="dxa" w:w="40"/>
              <w:right w:type="dxa" w:w="80"/>
            </w:tcMar>
          </w:tcPr>
          <w:p>
            <w:r>
              <w:rPr>
                <w:rFonts w:ascii="Calibri" w:cs="Calibri" w:eastAsia="Calibri" w:hAnsi="Calibri"/>
                <w:b w:val="false"/>
                <w:bCs w:val="false"/>
                <w:sz w:val="18"/>
                <w:szCs w:val="18"/>
              </w:rPr>
              <w:t xml:space="preserve">/docs, /health, /stations, /range</w:t>
            </w:r>
          </w:p>
        </w:tc>
        <w:tc>
          <w:tcPr>
            <w:tcW w:type="dxa" w:w="5960"/>
            <w:tcMar>
              <w:top w:type="dxa" w:w="40"/>
              <w:left w:type="dxa" w:w="80"/>
              <w:bottom w:type="dxa" w:w="40"/>
              <w:right w:type="dxa" w:w="80"/>
            </w:tcMar>
          </w:tcPr>
          <w:p>
            <w:r>
              <w:rPr>
                <w:rFonts w:ascii="Calibri" w:cs="Calibri" w:eastAsia="Calibri" w:hAnsi="Calibri"/>
                <w:b w:val="false"/>
                <w:bCs w:val="false"/>
                <w:sz w:val="18"/>
                <w:szCs w:val="18"/>
              </w:rPr>
              <w:t xml:space="preserve">Interactive API docs and service metadata</w:t>
            </w:r>
          </w:p>
        </w:tc>
      </w:tr>
    </w:tbl>
    <w:p>
      <w:pPr>
        <w:spacing w:after="160"/>
      </w:pPr>
    </w:p>
    <w:p>
      <w:pPr>
        <w:spacing w:after="120"/>
      </w:pPr>
      <w:r>
        <w:rPr>
          <w:rFonts w:ascii="Calibri" w:cs="Calibri" w:eastAsia="Calibri" w:hAnsi="Calibri"/>
          <w:sz w:val="22"/>
          <w:szCs w:val="22"/>
        </w:rPr>
        <w:t xml:space="preserve">Station coordinates come from a 568-station geocoded registry built from the data itself (rain-station names contain district offices), public subdistrict gazetteers, and canal-name matching — 401 stations resolved at district/subdistrict-centroid precision (~1–2 km), with a documented confidence and basis per row. Flood stations (the mapped ones) are 100% covered. Good demo timestamps: 2025-11-13 03:00 (citywide storm, 25 stations flooding, 78 mm/h rain) versus 2025-01-01 00:00 (fully dry, all green); both windows are 100% sensor-valid.</w:t>
      </w:r>
    </w:p>
    <w:p>
      <w:pPr>
        <w:pStyle w:val="Heading1"/>
        <w:spacing w:after="160" w:before="320"/>
      </w:pPr>
      <w:r>
        <w:t xml:space="preserve">7. Known Limitations</w:t>
      </w:r>
    </w:p>
    <w:p>
      <w:pPr>
        <w:pStyle w:val="ListParagraph"/>
        <w:numPr>
          <w:ilvl w:val="0"/>
          <w:numId w:val="2"/>
        </w:numPr>
        <w:spacing w:after="80"/>
      </w:pPr>
      <w:r>
        <w:rPr>
          <w:rFonts w:ascii="Calibri" w:cs="Calibri" w:eastAsia="Calibri" w:hAnsi="Calibri"/>
          <w:sz w:val="22"/>
          <w:szCs w:val="22"/>
        </w:rPr>
        <w:t xml:space="preserve">No live weather forecast input yet — the 6h horizon is largely climatological (recall 15% at ≥15cm).</w:t>
      </w:r>
    </w:p>
    <w:p>
      <w:pPr>
        <w:pStyle w:val="ListParagraph"/>
        <w:numPr>
          <w:ilvl w:val="0"/>
          <w:numId w:val="2"/>
        </w:numPr>
        <w:spacing w:after="80"/>
      </w:pPr>
      <w:r>
        <w:rPr>
          <w:rFonts w:ascii="Calibri" w:cs="Calibri" w:eastAsia="Calibri" w:hAnsi="Calibri"/>
          <w:sz w:val="22"/>
          <w:szCs w:val="22"/>
        </w:rPr>
        <w:t xml:space="preserve">Live mode runs without BMA sensor feeds: rain-driven only, persistence alerts cannot fire, short-horizon quality reduced. Alerts in live mode should key on the ≥15cm tier.</w:t>
      </w:r>
    </w:p>
    <w:p>
      <w:pPr>
        <w:pStyle w:val="ListParagraph"/>
        <w:numPr>
          <w:ilvl w:val="0"/>
          <w:numId w:val="2"/>
        </w:numPr>
        <w:spacing w:after="80"/>
      </w:pPr>
      <w:r>
        <w:rPr>
          <w:rFonts w:ascii="Calibri" w:cs="Calibri" w:eastAsia="Calibri" w:hAnsi="Calibri"/>
          <w:sz w:val="22"/>
          <w:szCs w:val="22"/>
        </w:rPr>
        <w:t xml:space="preserve">≥30cm tier not learnable standalone at short horizons from 7 years of data; served by persistence; GRU shared-encoder is the validated fix.</w:t>
      </w:r>
    </w:p>
    <w:p>
      <w:pPr>
        <w:pStyle w:val="ListParagraph"/>
        <w:numPr>
          <w:ilvl w:val="0"/>
          <w:numId w:val="2"/>
        </w:numPr>
        <w:spacing w:after="80"/>
      </w:pPr>
      <w:r>
        <w:rPr>
          <w:rFonts w:ascii="Calibri" w:cs="Calibri" w:eastAsia="Calibri" w:hAnsi="Calibri"/>
          <w:sz w:val="22"/>
          <w:szCs w:val="22"/>
        </w:rPr>
        <w:t xml:space="preserve">Water/flow features are citywide aggregates until the remaining 167 canal-sensor coordinates are resolved (BMA's DDS portal has them but is unreachable outside Thailand; an OSM-based geocoding script is included).</w:t>
      </w:r>
    </w:p>
    <w:p>
      <w:pPr>
        <w:pStyle w:val="ListParagraph"/>
        <w:numPr>
          <w:ilvl w:val="0"/>
          <w:numId w:val="2"/>
        </w:numPr>
        <w:spacing w:after="80"/>
      </w:pPr>
      <w:r>
        <w:rPr>
          <w:rFonts w:ascii="Calibri" w:cs="Calibri" w:eastAsia="Calibri" w:hAnsi="Calibri"/>
          <w:sz w:val="22"/>
          <w:szCs w:val="22"/>
        </w:rPr>
        <w:t xml:space="preserve">Probability calibration was fitted on a quiet validation year (2024) — recalibrate after the next monsoon.</w:t>
      </w:r>
    </w:p>
    <w:p>
      <w:pPr>
        <w:pStyle w:val="ListParagraph"/>
        <w:numPr>
          <w:ilvl w:val="0"/>
          <w:numId w:val="2"/>
        </w:numPr>
        <w:spacing w:after="80"/>
      </w:pPr>
      <w:r>
        <w:rPr>
          <w:rFonts w:ascii="Calibri" w:cs="Calibri" w:eastAsia="Calibri" w:hAnsi="Calibri"/>
          <w:sz w:val="22"/>
          <w:szCs w:val="22"/>
        </w:rPr>
        <w:t xml:space="preserve">Universal 5/15/30 cm thresholds; per-station calibration is future work.</w:t>
      </w:r>
    </w:p>
    <w:p>
      <w:pPr>
        <w:pStyle w:val="ListParagraph"/>
        <w:numPr>
          <w:ilvl w:val="0"/>
          <w:numId w:val="2"/>
        </w:numPr>
        <w:spacing w:after="80"/>
      </w:pPr>
      <w:r>
        <w:rPr>
          <w:rFonts w:ascii="Calibri" w:cs="Calibri" w:eastAsia="Calibri" w:hAnsi="Calibri"/>
          <w:sz w:val="22"/>
          <w:szCs w:val="22"/>
        </w:rPr>
        <w:t xml:space="preserve">Test-2025 is spent: any future model change requires a new holdout period.</w:t>
      </w:r>
    </w:p>
    <w:p>
      <w:pPr>
        <w:pStyle w:val="Heading1"/>
        <w:spacing w:after="160" w:before="320"/>
      </w:pPr>
      <w:r>
        <w:t xml:space="preserve">8. Upgrade Roadmap</w:t>
      </w:r>
    </w:p>
    <w:p>
      <w:pPr>
        <w:spacing w:after="120"/>
      </w:pPr>
      <w:r>
        <w:rPr>
          <w:rFonts w:ascii="Calibri" w:cs="Calibri" w:eastAsia="Calibri" w:hAnsi="Calibri"/>
          <w:sz w:val="22"/>
          <w:szCs w:val="22"/>
        </w:rPr>
        <w:t xml:space="preserve">Each upgrade is independent, and none changes the output contract — the dashboard never needs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4260"/>
      </w:tblGrid>
      <w:tr>
        <w:tc>
          <w:tcPr>
            <w:tcW w:type="dxa" w:w="2300"/>
            <w:shd w:fill="D9E2F3" w:val="clear"/>
            <w:tcMar>
              <w:top w:type="dxa" w:w="40"/>
              <w:left w:type="dxa" w:w="80"/>
              <w:bottom w:type="dxa" w:w="40"/>
              <w:right w:type="dxa" w:w="80"/>
            </w:tcMar>
          </w:tcPr>
          <w:p>
            <w:r>
              <w:rPr>
                <w:rFonts w:ascii="Calibri" w:cs="Calibri" w:eastAsia="Calibri" w:hAnsi="Calibri"/>
                <w:b/>
                <w:bCs/>
                <w:sz w:val="18"/>
                <w:szCs w:val="18"/>
              </w:rPr>
              <w:t xml:space="preserve">Upgrade</w:t>
            </w:r>
          </w:p>
        </w:tc>
        <w:tc>
          <w:tcPr>
            <w:tcW w:type="dxa" w:w="2800"/>
            <w:shd w:fill="D9E2F3" w:val="clear"/>
            <w:tcMar>
              <w:top w:type="dxa" w:w="40"/>
              <w:left w:type="dxa" w:w="80"/>
              <w:bottom w:type="dxa" w:w="40"/>
              <w:right w:type="dxa" w:w="80"/>
            </w:tcMar>
          </w:tcPr>
          <w:p>
            <w:r>
              <w:rPr>
                <w:rFonts w:ascii="Calibri" w:cs="Calibri" w:eastAsia="Calibri" w:hAnsi="Calibri"/>
                <w:b/>
                <w:bCs/>
                <w:sz w:val="18"/>
                <w:szCs w:val="18"/>
              </w:rPr>
              <w:t xml:space="preserve">What it needs</w:t>
            </w:r>
          </w:p>
        </w:tc>
        <w:tc>
          <w:tcPr>
            <w:tcW w:type="dxa" w:w="4260"/>
            <w:shd w:fill="D9E2F3" w:val="clear"/>
            <w:tcMar>
              <w:top w:type="dxa" w:w="40"/>
              <w:left w:type="dxa" w:w="80"/>
              <w:bottom w:type="dxa" w:w="40"/>
              <w:right w:type="dxa" w:w="80"/>
            </w:tcMar>
          </w:tcPr>
          <w:p>
            <w:r>
              <w:rPr>
                <w:rFonts w:ascii="Calibri" w:cs="Calibri" w:eastAsia="Calibri" w:hAnsi="Calibri"/>
                <w:b/>
                <w:bCs/>
                <w:sz w:val="18"/>
                <w:szCs w:val="18"/>
              </w:rPr>
              <w:t xml:space="preserve">What it buys</w:t>
            </w:r>
          </w:p>
        </w:tc>
      </w:tr>
      <w:tr>
        <w:tc>
          <w:tcPr>
            <w:tcW w:type="dxa" w:w="2300"/>
            <w:tcMar>
              <w:top w:type="dxa" w:w="40"/>
              <w:left w:type="dxa" w:w="80"/>
              <w:bottom w:type="dxa" w:w="40"/>
              <w:right w:type="dxa" w:w="80"/>
            </w:tcMar>
          </w:tcPr>
          <w:p>
            <w:r>
              <w:rPr>
                <w:rFonts w:ascii="Calibri" w:cs="Calibri" w:eastAsia="Calibri" w:hAnsi="Calibri"/>
                <w:b w:val="false"/>
                <w:bCs w:val="false"/>
                <w:sz w:val="18"/>
                <w:szCs w:val="18"/>
              </w:rPr>
              <w:t xml:space="preserve">Live BMA sensor feed</w:t>
            </w:r>
          </w:p>
        </w:tc>
        <w:tc>
          <w:tcPr>
            <w:tcW w:type="dxa" w:w="2800"/>
            <w:tcMar>
              <w:top w:type="dxa" w:w="40"/>
              <w:left w:type="dxa" w:w="80"/>
              <w:bottom w:type="dxa" w:w="40"/>
              <w:right w:type="dxa" w:w="80"/>
            </w:tcMar>
          </w:tcPr>
          <w:p>
            <w:r>
              <w:rPr>
                <w:rFonts w:ascii="Calibri" w:cs="Calibri" w:eastAsia="Calibri" w:hAnsi="Calibri"/>
                <w:b w:val="false"/>
                <w:bCs w:val="false"/>
                <w:sz w:val="18"/>
                <w:szCs w:val="18"/>
              </w:rPr>
              <w:t xml:space="preserve">DDS telemetry access (weather.bangkok.go.th)</w:t>
            </w:r>
          </w:p>
        </w:tc>
        <w:tc>
          <w:tcPr>
            <w:tcW w:type="dxa" w:w="4260"/>
            <w:tcMar>
              <w:top w:type="dxa" w:w="40"/>
              <w:left w:type="dxa" w:w="80"/>
              <w:bottom w:type="dxa" w:w="40"/>
              <w:right w:type="dxa" w:w="80"/>
            </w:tcMar>
          </w:tcPr>
          <w:p>
            <w:r>
              <w:rPr>
                <w:rFonts w:ascii="Calibri" w:cs="Calibri" w:eastAsia="Calibri" w:hAnsi="Calibri"/>
                <w:b w:val="false"/>
                <w:bCs w:val="false"/>
                <w:sz w:val="18"/>
                <w:szCs w:val="18"/>
              </w:rPr>
              <w:t xml:space="preserve">Live mode reaches replay quality; persistence alerts work in real time</w:t>
            </w:r>
          </w:p>
        </w:tc>
      </w:tr>
      <w:tr>
        <w:tc>
          <w:tcPr>
            <w:tcW w:type="dxa" w:w="2300"/>
            <w:tcMar>
              <w:top w:type="dxa" w:w="40"/>
              <w:left w:type="dxa" w:w="80"/>
              <w:bottom w:type="dxa" w:w="40"/>
              <w:right w:type="dxa" w:w="80"/>
            </w:tcMar>
          </w:tcPr>
          <w:p>
            <w:r>
              <w:rPr>
                <w:rFonts w:ascii="Calibri" w:cs="Calibri" w:eastAsia="Calibri" w:hAnsi="Calibri"/>
                <w:b w:val="false"/>
                <w:bCs w:val="false"/>
                <w:sz w:val="18"/>
                <w:szCs w:val="18"/>
              </w:rPr>
              <w:t xml:space="preserve">Forecast rain input</w:t>
            </w:r>
          </w:p>
        </w:tc>
        <w:tc>
          <w:tcPr>
            <w:tcW w:type="dxa" w:w="2800"/>
            <w:tcMar>
              <w:top w:type="dxa" w:w="40"/>
              <w:left w:type="dxa" w:w="80"/>
              <w:bottom w:type="dxa" w:w="40"/>
              <w:right w:type="dxa" w:w="80"/>
            </w:tcMar>
          </w:tcPr>
          <w:p>
            <w:r>
              <w:rPr>
                <w:rFonts w:ascii="Calibri" w:cs="Calibri" w:eastAsia="Calibri" w:hAnsi="Calibri"/>
                <w:b w:val="false"/>
                <w:bCs w:val="false"/>
                <w:sz w:val="18"/>
                <w:szCs w:val="18"/>
              </w:rPr>
              <w:t xml:space="preserve">Open-Meteo/TMD forecast API + retrain</w:t>
            </w:r>
          </w:p>
        </w:tc>
        <w:tc>
          <w:tcPr>
            <w:tcW w:type="dxa" w:w="4260"/>
            <w:tcMar>
              <w:top w:type="dxa" w:w="40"/>
              <w:left w:type="dxa" w:w="80"/>
              <w:bottom w:type="dxa" w:w="40"/>
              <w:right w:type="dxa" w:w="80"/>
            </w:tcMar>
          </w:tcPr>
          <w:p>
            <w:r>
              <w:rPr>
                <w:rFonts w:ascii="Calibri" w:cs="Calibri" w:eastAsia="Calibri" w:hAnsi="Calibri"/>
                <w:b w:val="false"/>
                <w:bCs w:val="false"/>
                <w:sz w:val="18"/>
                <w:szCs w:val="18"/>
              </w:rPr>
              <w:t xml:space="preserve">Real predictive power at 6h beyond climatology — highest-leverage single change</w:t>
            </w:r>
          </w:p>
        </w:tc>
      </w:tr>
      <w:tr>
        <w:tc>
          <w:tcPr>
            <w:tcW w:type="dxa" w:w="2300"/>
            <w:tcMar>
              <w:top w:type="dxa" w:w="40"/>
              <w:left w:type="dxa" w:w="80"/>
              <w:bottom w:type="dxa" w:w="40"/>
              <w:right w:type="dxa" w:w="80"/>
            </w:tcMar>
          </w:tcPr>
          <w:p>
            <w:r>
              <w:rPr>
                <w:rFonts w:ascii="Calibri" w:cs="Calibri" w:eastAsia="Calibri" w:hAnsi="Calibri"/>
                <w:b w:val="false"/>
                <w:bCs w:val="false"/>
                <w:sz w:val="18"/>
                <w:szCs w:val="18"/>
              </w:rPr>
              <w:t xml:space="preserve">Nearest-canal features</w:t>
            </w:r>
          </w:p>
        </w:tc>
        <w:tc>
          <w:tcPr>
            <w:tcW w:type="dxa" w:w="2800"/>
            <w:tcMar>
              <w:top w:type="dxa" w:w="40"/>
              <w:left w:type="dxa" w:w="80"/>
              <w:bottom w:type="dxa" w:w="40"/>
              <w:right w:type="dxa" w:w="80"/>
            </w:tcMar>
          </w:tcPr>
          <w:p>
            <w:r>
              <w:rPr>
                <w:rFonts w:ascii="Calibri" w:cs="Calibri" w:eastAsia="Calibri" w:hAnsi="Calibri"/>
                <w:b w:val="false"/>
                <w:bCs w:val="false"/>
                <w:sz w:val="18"/>
                <w:szCs w:val="18"/>
              </w:rPr>
              <w:t xml:space="preserve">167 remaining sensor coordinates</w:t>
            </w:r>
          </w:p>
        </w:tc>
        <w:tc>
          <w:tcPr>
            <w:tcW w:type="dxa" w:w="4260"/>
            <w:tcMar>
              <w:top w:type="dxa" w:w="40"/>
              <w:left w:type="dxa" w:w="80"/>
              <w:bottom w:type="dxa" w:w="40"/>
              <w:right w:type="dxa" w:w="80"/>
            </w:tcMar>
          </w:tcPr>
          <w:p>
            <w:r>
              <w:rPr>
                <w:rFonts w:ascii="Calibri" w:cs="Calibri" w:eastAsia="Calibri" w:hAnsi="Calibri"/>
                <w:b w:val="false"/>
                <w:bCs w:val="false"/>
                <w:sz w:val="18"/>
                <w:szCs w:val="18"/>
              </w:rPr>
              <w:t xml:space="preserve">Replaces citywide aggregates with local canal state per station</w:t>
            </w:r>
          </w:p>
        </w:tc>
      </w:tr>
      <w:tr>
        <w:tc>
          <w:tcPr>
            <w:tcW w:type="dxa" w:w="2300"/>
            <w:tcMar>
              <w:top w:type="dxa" w:w="40"/>
              <w:left w:type="dxa" w:w="80"/>
              <w:bottom w:type="dxa" w:w="40"/>
              <w:right w:type="dxa" w:w="80"/>
            </w:tcMar>
          </w:tcPr>
          <w:p>
            <w:r>
              <w:rPr>
                <w:rFonts w:ascii="Calibri" w:cs="Calibri" w:eastAsia="Calibri" w:hAnsi="Calibri"/>
                <w:b w:val="false"/>
                <w:bCs w:val="false"/>
                <w:sz w:val="18"/>
                <w:szCs w:val="18"/>
              </w:rPr>
              <w:t xml:space="preserve">GRU dual-head promotion</w:t>
            </w:r>
          </w:p>
        </w:tc>
        <w:tc>
          <w:tcPr>
            <w:tcW w:type="dxa" w:w="2800"/>
            <w:tcMar>
              <w:top w:type="dxa" w:w="40"/>
              <w:left w:type="dxa" w:w="80"/>
              <w:bottom w:type="dxa" w:w="40"/>
              <w:right w:type="dxa" w:w="80"/>
            </w:tcMar>
          </w:tcPr>
          <w:p>
            <w:r>
              <w:rPr>
                <w:rFonts w:ascii="Calibri" w:cs="Calibri" w:eastAsia="Calibri" w:hAnsi="Calibri"/>
                <w:b w:val="false"/>
                <w:bCs w:val="false"/>
                <w:sz w:val="18"/>
                <w:szCs w:val="18"/>
              </w:rPr>
              <w:t xml:space="preserve">A fresh holdout year (2026)</w:t>
            </w:r>
          </w:p>
        </w:tc>
        <w:tc>
          <w:tcPr>
            <w:tcW w:type="dxa" w:w="4260"/>
            <w:tcMar>
              <w:top w:type="dxa" w:w="40"/>
              <w:left w:type="dxa" w:w="80"/>
              <w:bottom w:type="dxa" w:w="40"/>
              <w:right w:type="dxa" w:w="80"/>
            </w:tcMar>
          </w:tcPr>
          <w:p>
            <w:r>
              <w:rPr>
                <w:rFonts w:ascii="Calibri" w:cs="Calibri" w:eastAsia="Calibri" w:hAnsi="Calibri"/>
                <w:b w:val="false"/>
                <w:bCs w:val="false"/>
                <w:sz w:val="18"/>
                <w:szCs w:val="18"/>
              </w:rPr>
              <w:t xml:space="preserve">Fixes severe-tier (≥30cm) short-horizon detection; single network replaces 24 models</w:t>
            </w:r>
          </w:p>
        </w:tc>
      </w:tr>
      <w:tr>
        <w:tc>
          <w:tcPr>
            <w:tcW w:type="dxa" w:w="2300"/>
            <w:tcMar>
              <w:top w:type="dxa" w:w="40"/>
              <w:left w:type="dxa" w:w="80"/>
              <w:bottom w:type="dxa" w:w="40"/>
              <w:right w:type="dxa" w:w="80"/>
            </w:tcMar>
          </w:tcPr>
          <w:p>
            <w:r>
              <w:rPr>
                <w:rFonts w:ascii="Calibri" w:cs="Calibri" w:eastAsia="Calibri" w:hAnsi="Calibri"/>
                <w:b w:val="false"/>
                <w:bCs w:val="false"/>
                <w:sz w:val="18"/>
                <w:szCs w:val="18"/>
              </w:rPr>
              <w:t xml:space="preserve">Per-station thresholds</w:t>
            </w:r>
          </w:p>
        </w:tc>
        <w:tc>
          <w:tcPr>
            <w:tcW w:type="dxa" w:w="2800"/>
            <w:tcMar>
              <w:top w:type="dxa" w:w="40"/>
              <w:left w:type="dxa" w:w="80"/>
              <w:bottom w:type="dxa" w:w="40"/>
              <w:right w:type="dxa" w:w="80"/>
            </w:tcMar>
          </w:tcPr>
          <w:p>
            <w:r>
              <w:rPr>
                <w:rFonts w:ascii="Calibri" w:cs="Calibri" w:eastAsia="Calibri" w:hAnsi="Calibri"/>
                <w:b w:val="false"/>
                <w:bCs w:val="false"/>
                <w:sz w:val="18"/>
                <w:szCs w:val="18"/>
              </w:rPr>
              <w:t xml:space="preserve">2+ clean years per station</w:t>
            </w:r>
          </w:p>
        </w:tc>
        <w:tc>
          <w:tcPr>
            <w:tcW w:type="dxa" w:w="4260"/>
            <w:tcMar>
              <w:top w:type="dxa" w:w="40"/>
              <w:left w:type="dxa" w:w="80"/>
              <w:bottom w:type="dxa" w:w="40"/>
              <w:right w:type="dxa" w:w="80"/>
            </w:tcMar>
          </w:tcPr>
          <w:p>
            <w:r>
              <w:rPr>
                <w:rFonts w:ascii="Calibri" w:cs="Calibri" w:eastAsia="Calibri" w:hAnsi="Calibri"/>
                <w:b w:val="false"/>
                <w:bCs w:val="false"/>
                <w:sz w:val="18"/>
                <w:szCs w:val="18"/>
              </w:rPr>
              <w:t xml:space="preserve">Alert calibration to each location's flooding temperament</w:t>
            </w:r>
          </w:p>
        </w:tc>
      </w:tr>
      <w:tr>
        <w:tc>
          <w:tcPr>
            <w:tcW w:type="dxa" w:w="2300"/>
            <w:tcMar>
              <w:top w:type="dxa" w:w="40"/>
              <w:left w:type="dxa" w:w="80"/>
              <w:bottom w:type="dxa" w:w="40"/>
              <w:right w:type="dxa" w:w="80"/>
            </w:tcMar>
          </w:tcPr>
          <w:p>
            <w:r>
              <w:rPr>
                <w:rFonts w:ascii="Calibri" w:cs="Calibri" w:eastAsia="Calibri" w:hAnsi="Calibri"/>
                <w:b w:val="false"/>
                <w:bCs w:val="false"/>
                <w:sz w:val="18"/>
                <w:szCs w:val="18"/>
              </w:rPr>
              <w:t xml:space="preserve">Interpolated flood surface</w:t>
            </w:r>
          </w:p>
        </w:tc>
        <w:tc>
          <w:tcPr>
            <w:tcW w:type="dxa" w:w="2800"/>
            <w:tcMar>
              <w:top w:type="dxa" w:w="40"/>
              <w:left w:type="dxa" w:w="80"/>
              <w:bottom w:type="dxa" w:w="40"/>
              <w:right w:type="dxa" w:w="80"/>
            </w:tcMar>
          </w:tcPr>
          <w:p>
            <w:r>
              <w:rPr>
                <w:rFonts w:ascii="Calibri" w:cs="Calibri" w:eastAsia="Calibri" w:hAnsi="Calibri"/>
                <w:b w:val="false"/>
                <w:bCs w:val="false"/>
                <w:sz w:val="18"/>
                <w:szCs w:val="18"/>
              </w:rPr>
              <w:t xml:space="preserve">Coordinates + DTM terrain (on hand)</w:t>
            </w:r>
          </w:p>
        </w:tc>
        <w:tc>
          <w:tcPr>
            <w:tcW w:type="dxa" w:w="4260"/>
            <w:tcMar>
              <w:top w:type="dxa" w:w="40"/>
              <w:left w:type="dxa" w:w="80"/>
              <w:bottom w:type="dxa" w:w="40"/>
              <w:right w:type="dxa" w:w="80"/>
            </w:tcMar>
          </w:tcPr>
          <w:p>
            <w:r>
              <w:rPr>
                <w:rFonts w:ascii="Calibri" w:cs="Calibri" w:eastAsia="Calibri" w:hAnsi="Calibri"/>
                <w:b w:val="false"/>
                <w:bCs w:val="false"/>
                <w:sz w:val="18"/>
                <w:szCs w:val="18"/>
              </w:rPr>
              <w:t xml:space="preserve">Continuous risk map instead of point markers (IDW/Kriging)</w:t>
            </w:r>
          </w:p>
        </w:tc>
      </w:tr>
      <w:tr>
        <w:tc>
          <w:tcPr>
            <w:tcW w:type="dxa" w:w="2300"/>
            <w:tcMar>
              <w:top w:type="dxa" w:w="40"/>
              <w:left w:type="dxa" w:w="80"/>
              <w:bottom w:type="dxa" w:w="40"/>
              <w:right w:type="dxa" w:w="80"/>
            </w:tcMar>
          </w:tcPr>
          <w:p>
            <w:r>
              <w:rPr>
                <w:rFonts w:ascii="Calibri" w:cs="Calibri" w:eastAsia="Calibri" w:hAnsi="Calibri"/>
                <w:b w:val="false"/>
                <w:bCs w:val="false"/>
                <w:sz w:val="18"/>
                <w:szCs w:val="18"/>
              </w:rPr>
              <w:t xml:space="preserve">Operational CAP dispatch</w:t>
            </w:r>
          </w:p>
        </w:tc>
        <w:tc>
          <w:tcPr>
            <w:tcW w:type="dxa" w:w="2800"/>
            <w:tcMar>
              <w:top w:type="dxa" w:w="40"/>
              <w:left w:type="dxa" w:w="80"/>
              <w:bottom w:type="dxa" w:w="40"/>
              <w:right w:type="dxa" w:w="80"/>
            </w:tcMar>
          </w:tcPr>
          <w:p>
            <w:r>
              <w:rPr>
                <w:rFonts w:ascii="Calibri" w:cs="Calibri" w:eastAsia="Calibri" w:hAnsi="Calibri"/>
                <w:b w:val="false"/>
                <w:bCs w:val="false"/>
                <w:sz w:val="18"/>
                <w:szCs w:val="18"/>
              </w:rPr>
              <w:t xml:space="preserve">BMA alerting-channel integration</w:t>
            </w:r>
          </w:p>
        </w:tc>
        <w:tc>
          <w:tcPr>
            <w:tcW w:type="dxa" w:w="4260"/>
            <w:tcMar>
              <w:top w:type="dxa" w:w="40"/>
              <w:left w:type="dxa" w:w="80"/>
              <w:bottom w:type="dxa" w:w="40"/>
              <w:right w:type="dxa" w:w="80"/>
            </w:tcMar>
          </w:tcPr>
          <w:p>
            <w:r>
              <w:rPr>
                <w:rFonts w:ascii="Calibri" w:cs="Calibri" w:eastAsia="Calibri" w:hAnsi="Calibri"/>
                <w:b w:val="false"/>
                <w:bCs w:val="false"/>
                <w:sz w:val="18"/>
                <w:szCs w:val="18"/>
              </w:rPr>
              <w:t xml:space="preserve">status=Actual alerts to real channels (currently Test-only by design)</w:t>
            </w:r>
          </w:p>
        </w:tc>
      </w:tr>
    </w:tbl>
    <w:p>
      <w:pPr>
        <w:spacing w:after="160"/>
      </w:pPr>
    </w:p>
    <w:p>
      <w:pPr>
        <w:spacing w:after="120"/>
      </w:pPr>
      <w:r>
        <w:rPr>
          <w:rFonts w:ascii="Calibri" w:cs="Calibri" w:eastAsia="Calibri" w:hAnsi="Calibri"/>
          <w:sz w:val="22"/>
          <w:szCs w:val="22"/>
        </w:rPr>
        <w:t xml:space="preserve">Artifact inventory: 24 LightGBM boosters, calibrators, frozen thresholds, GRU checkpoint and comparison, final metrics tables and per-station breakdowns (models/artifacts/); pipeline scripts and notebooks (data_pipeline/, notebooks/); serving code and map (backend/); station registry and quality scorecard (data/); companion documents dataset_research_report.md and model_report.md (docs/).</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2026-07-18T15:07:35.022Z</dcterms:created>
  <dcterms:modified xsi:type="dcterms:W3CDTF">2026-07-18T15:07:35.022Z</dcterms:modified>
</cp:coreProperties>
</file>

<file path=docProps/custom.xml><?xml version="1.0" encoding="utf-8"?>
<Properties xmlns="http://schemas.openxmlformats.org/officeDocument/2006/custom-properties" xmlns:vt="http://schemas.openxmlformats.org/officeDocument/2006/docPropsVTypes"/>
</file>