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 w:rsidR="0044041F">
      <w:r>
        <w:t>Duke University</w:t>
      </w:r>
    </w:p>
    <w:p w:rsidR="007822AD">
      <w:r>
        <w:t>About College</w:t>
      </w:r>
    </w:p>
    <w:p w:rsidR="007822AD" w:rsidP="009D1D72">
      <w:pPr>
        <w:pStyle w:val="ListParagraph"/>
        <w:numPr>
          <w:ilvl w:val="0"/>
          <w:numId w:val="2"/>
        </w:numPr>
      </w:pPr>
      <w:r>
        <w:t xml:space="preserve">Establishment year, vintage of the </w:t>
      </w:r>
      <w:r>
        <w:t>univ</w:t>
      </w:r>
      <w:r>
        <w:t xml:space="preserve">, some historical perspective </w:t>
      </w:r>
    </w:p>
    <w:p w:rsidR="009D1D72" w:rsidP="009D1D72"/>
    <w:p w:rsidR="009D1D72" w:rsidP="009D1D72">
      <w:r>
        <w:t>Duke University was founded in the year 1838 by Quakers and Methodists in the present-day town of Trinity. It is a private research university situated in Durham, North Carolina. It shifted to Durham in the year 1892.
</w:t>
      </w:r>
    </w:p>
    <w:p w:rsidR="00B1428A" w:rsidP="00B1428A">
      <w:r>
        <w:t xml:space="preserve">The campus of Duke University covers over 8,600 acres of land of three adjoining campuses in Durham and a marine lab in Beaufort. Julian Abele designed the main campus incorporating Gothic architecture with Duke Chapel at the </w:t>
      </w:r>
      <w:r>
        <w:t>center</w:t>
      </w:r>
      <w:r>
        <w:t xml:space="preserve"> of the campus. </w:t>
      </w:r>
      <w:r w:rsidR="004513A2">
        <w:t>The east campus of Duke University displays Georgian-style architecture while the west campus shows gothic style and is located next to</w:t>
      </w:r>
      <w:r>
        <w:t xml:space="preserve"> </w:t>
      </w:r>
      <w:r w:rsidR="004513A2">
        <w:t xml:space="preserve">the Medical </w:t>
      </w:r>
      <w:r w:rsidR="004513A2">
        <w:t>Center</w:t>
      </w:r>
      <w:r w:rsidR="004513A2">
        <w:t>.</w:t>
      </w:r>
      <w:r>
        <w:t xml:space="preserve"> </w:t>
      </w:r>
      <w:r>
        <w:t xml:space="preserve">The university administers 12 institutes and schools among which only three host undergraduate programmes including Trinity College of Arts and Sciences, Duke </w:t>
      </w:r>
      <w:r>
        <w:t>Kunshan</w:t>
      </w:r>
      <w:r>
        <w:t xml:space="preserve"> University and Pratt School of Engineering.</w:t>
      </w:r>
    </w:p>
    <w:p w:rsidR="009D1D72" w:rsidP="00B1428A">
      <w:pPr>
        <w:rPr>
          <w:rFonts w:ascii="Arial" w:hAnsi="Arial" w:cs="Arial"/>
          <w:b/>
          <w:bCs/>
          <w:color w:val="222222"/>
          <w:sz w:val="18"/>
          <w:szCs w:val="18"/>
        </w:rPr>
      </w:pPr>
      <w:r>
        <w:t xml:space="preserve">3 Turing Award Winners and 13 Noble Laureates have been associated with the university. Moreover, the alumni of Duke include 25 </w:t>
      </w:r>
      <w:r>
        <w:t>Churchchill</w:t>
      </w:r>
      <w:r>
        <w:t xml:space="preserve"> Scholars and 40 Rhodes Scholars. </w:t>
      </w: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 </w:t>
      </w:r>
    </w:p>
    <w:p w:rsidR="00B1428A" w:rsidP="007822A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4"/>
          <w:szCs w:val="14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uke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offers 46 arts and sciences majors, four engineering majors, 52 Minors (including two in engineering) and Program II, which allows students to design their interdisciplinary major in arts &amp; sciences, and IDEAS, which allows students to design their engineering major.</w:t>
      </w:r>
      <w:hyperlink r:id="rId4" w:anchor="cite_note-Majors-100" w:history="1">
        <w:r>
          <w:rPr>
            <w:rStyle w:val="Hyperlink"/>
            <w:rFonts w:ascii="Arial" w:hAnsi="Arial" w:cs="Arial"/>
            <w:color w:val="0B0080"/>
            <w:sz w:val="14"/>
            <w:szCs w:val="14"/>
            <w:shd w:val="clear" w:color="auto" w:fill="FFFFFF"/>
            <w:vertAlign w:val="superscript"/>
          </w:rPr>
          <w:t>[100]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Twenty-four certificate programs also are available.</w:t>
      </w:r>
      <w:hyperlink r:id="rId4" w:anchor="cite_note-Majors-100" w:history="1">
        <w:r>
          <w:rPr>
            <w:rStyle w:val="Hyperlink"/>
            <w:rFonts w:ascii="Arial" w:hAnsi="Arial" w:cs="Arial"/>
            <w:color w:val="0B0080"/>
            <w:sz w:val="14"/>
            <w:szCs w:val="14"/>
            <w:shd w:val="clear" w:color="auto" w:fill="FFFFFF"/>
            <w:vertAlign w:val="superscript"/>
          </w:rPr>
          <w:t>[100]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Students pursue a major and can pursue a combination of a total of up to three including minors, certificates, and/or a second major. Eighty-five per cent of undergraduates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enrol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in the </w:t>
      </w:r>
      <w:hyperlink r:id="rId5" w:tooltip="Trinity College of Arts and Sciences" w:history="1">
        <w:r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Trinity College of Arts and Sciences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while the rest are in the </w:t>
      </w:r>
      <w:hyperlink r:id="rId6" w:tooltip="Pratt School of Engineering" w:history="1">
        <w:r>
          <w:rPr>
            <w:rStyle w:val="Hyperlink"/>
            <w:rFonts w:ascii="Arial" w:hAnsi="Arial" w:cs="Arial"/>
            <w:color w:val="0B0080"/>
            <w:sz w:val="18"/>
            <w:szCs w:val="18"/>
            <w:shd w:val="clear" w:color="auto" w:fill="FFFFFF"/>
          </w:rPr>
          <w:t>Pratt School of Engineering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  <w:hyperlink r:id="rId4" w:anchor="cite_note-101" w:history="1">
        <w:r>
          <w:rPr>
            <w:rStyle w:val="Hyperlink"/>
            <w:rFonts w:ascii="Arial" w:hAnsi="Arial" w:cs="Arial"/>
            <w:color w:val="0B0080"/>
            <w:sz w:val="14"/>
            <w:szCs w:val="14"/>
            <w:shd w:val="clear" w:color="auto" w:fill="FFFFFF"/>
            <w:vertAlign w:val="superscript"/>
          </w:rPr>
          <w:t>[</w:t>
        </w:r>
      </w:hyperlink>
    </w:p>
    <w:p w:rsidR="00B1428A" w:rsidP="00B142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Duke Libraries includes the Perkins, </w:t>
      </w:r>
      <w:r>
        <w:rPr>
          <w:rFonts w:ascii="Arial" w:hAnsi="Arial" w:cs="Arial"/>
          <w:color w:val="222222"/>
          <w:sz w:val="18"/>
          <w:szCs w:val="18"/>
        </w:rPr>
        <w:t>Bostock</w:t>
      </w:r>
      <w:r>
        <w:rPr>
          <w:rFonts w:ascii="Arial" w:hAnsi="Arial" w:cs="Arial"/>
          <w:color w:val="222222"/>
          <w:sz w:val="18"/>
          <w:szCs w:val="18"/>
        </w:rPr>
        <w:t>, and Rubenstein Libraries on </w:t>
      </w:r>
      <w:hyperlink r:id="rId7" w:tooltip="Duke University West Campus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West Campus</w:t>
        </w:r>
      </w:hyperlink>
      <w:r>
        <w:rPr>
          <w:rFonts w:ascii="Arial" w:hAnsi="Arial" w:cs="Arial"/>
          <w:color w:val="222222"/>
          <w:sz w:val="18"/>
          <w:szCs w:val="18"/>
        </w:rPr>
        <w:t>, the Lilly and Music Libraries on </w:t>
      </w:r>
      <w:hyperlink r:id="rId8" w:tooltip="Duke University East Campus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East Campus</w:t>
        </w:r>
      </w:hyperlink>
      <w:r>
        <w:rPr>
          <w:rFonts w:ascii="Arial" w:hAnsi="Arial" w:cs="Arial"/>
          <w:color w:val="222222"/>
          <w:sz w:val="18"/>
          <w:szCs w:val="18"/>
        </w:rPr>
        <w:t xml:space="preserve">, the </w:t>
      </w:r>
      <w:r>
        <w:rPr>
          <w:rFonts w:ascii="Arial" w:hAnsi="Arial" w:cs="Arial"/>
          <w:color w:val="222222"/>
          <w:sz w:val="18"/>
          <w:szCs w:val="18"/>
        </w:rPr>
        <w:t>Pearse</w:t>
      </w:r>
      <w:r>
        <w:rPr>
          <w:rFonts w:ascii="Arial" w:hAnsi="Arial" w:cs="Arial"/>
          <w:color w:val="222222"/>
          <w:sz w:val="18"/>
          <w:szCs w:val="18"/>
        </w:rPr>
        <w:t xml:space="preserve"> Memorial Library at the </w:t>
      </w:r>
      <w:hyperlink r:id="rId9" w:tooltip="Duke University Marine Laboratory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Duke Marine Lab</w:t>
        </w:r>
      </w:hyperlink>
      <w:r>
        <w:rPr>
          <w:rFonts w:ascii="Arial" w:hAnsi="Arial" w:cs="Arial"/>
          <w:color w:val="222222"/>
          <w:sz w:val="18"/>
          <w:szCs w:val="18"/>
        </w:rPr>
        <w:t>, and the separately administered libraries serving the schools of </w:t>
      </w:r>
      <w:hyperlink r:id="rId10" w:tooltip="Fuqua School of Business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business</w:t>
        </w:r>
      </w:hyperlink>
      <w:r>
        <w:rPr>
          <w:rFonts w:ascii="Arial" w:hAnsi="Arial" w:cs="Arial"/>
          <w:color w:val="222222"/>
          <w:sz w:val="18"/>
          <w:szCs w:val="18"/>
        </w:rPr>
        <w:t>, </w:t>
      </w:r>
      <w:hyperlink r:id="rId11" w:tooltip="Duke Divinity School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divinity</w:t>
        </w:r>
      </w:hyperlink>
      <w:r>
        <w:rPr>
          <w:rFonts w:ascii="Arial" w:hAnsi="Arial" w:cs="Arial"/>
          <w:color w:val="222222"/>
          <w:sz w:val="18"/>
          <w:szCs w:val="18"/>
        </w:rPr>
        <w:t>, </w:t>
      </w:r>
      <w:hyperlink r:id="rId12" w:tooltip="Duke University School of Law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law</w:t>
        </w:r>
      </w:hyperlink>
      <w:r>
        <w:rPr>
          <w:rFonts w:ascii="Arial" w:hAnsi="Arial" w:cs="Arial"/>
          <w:color w:val="222222"/>
          <w:sz w:val="18"/>
          <w:szCs w:val="18"/>
        </w:rPr>
        <w:t> and </w:t>
      </w:r>
      <w:hyperlink r:id="rId13" w:tooltip="Duke Medical School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medicine</w:t>
        </w:r>
      </w:hyperlink>
      <w:r>
        <w:rPr>
          <w:rFonts w:ascii="Arial" w:hAnsi="Arial" w:cs="Arial"/>
          <w:color w:val="222222"/>
          <w:sz w:val="18"/>
          <w:szCs w:val="18"/>
        </w:rPr>
        <w:t>.</w:t>
      </w:r>
    </w:p>
    <w:p w:rsidR="00B1428A" w:rsidP="00B142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Duke's student body consists of 6,994 undergraduates and 8,898 graduate and professional students (as of fall 2018).</w:t>
      </w:r>
      <w:hyperlink r:id="rId4" w:anchor="cite_note-Quick_Facts_about_Duke-4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vertAlign w:val="superscript"/>
          </w:rPr>
          <w:t>[4]</w:t>
        </w:r>
      </w:hyperlink>
    </w:p>
    <w:p w:rsidR="00B1428A" w:rsidP="007822A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</w:p>
    <w:p w:rsidR="007822AD" w:rsidP="007822A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The university has produced the 5th highest number of </w:t>
      </w:r>
      <w:hyperlink r:id="rId14" w:tooltip="Rhodes Scholars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Rhodes</w:t>
        </w:r>
      </w:hyperlink>
      <w:r>
        <w:rPr>
          <w:rFonts w:ascii="Arial" w:hAnsi="Arial" w:cs="Arial"/>
          <w:color w:val="222222"/>
          <w:sz w:val="18"/>
          <w:szCs w:val="18"/>
        </w:rPr>
        <w:t>, </w:t>
      </w:r>
      <w:hyperlink r:id="rId15" w:tooltip="Marshall Scholars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Marshall</w:t>
        </w:r>
      </w:hyperlink>
      <w:r>
        <w:rPr>
          <w:rFonts w:ascii="Arial" w:hAnsi="Arial" w:cs="Arial"/>
          <w:color w:val="222222"/>
          <w:sz w:val="18"/>
          <w:szCs w:val="18"/>
        </w:rPr>
        <w:t>, </w:t>
      </w:r>
      <w:hyperlink r:id="rId16" w:tooltip="Truman Scholars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Truman</w:t>
        </w:r>
      </w:hyperlink>
      <w:r>
        <w:rPr>
          <w:rFonts w:ascii="Arial" w:hAnsi="Arial" w:cs="Arial"/>
          <w:color w:val="222222"/>
          <w:sz w:val="18"/>
          <w:szCs w:val="18"/>
        </w:rPr>
        <w:t>, </w:t>
      </w:r>
      <w:hyperlink r:id="rId17" w:tooltip="Barry M. Goldwater Scholarship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</w:rPr>
          <w:t>Goldwater</w:t>
        </w:r>
      </w:hyperlink>
      <w:r>
        <w:rPr>
          <w:rFonts w:ascii="Arial" w:hAnsi="Arial" w:cs="Arial"/>
          <w:color w:val="222222"/>
          <w:sz w:val="18"/>
          <w:szCs w:val="18"/>
        </w:rPr>
        <w:t>, and Udall Scholars of any American university between 1986 and 2015.</w:t>
      </w:r>
      <w:hyperlink r:id="rId4" w:anchor="cite_note-autogenerated1986-10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18"/>
          <w:szCs w:val="18"/>
        </w:rPr>
        <w:t> As of 2018, Duke also holds a top-ten position in several national rankings.</w:t>
      </w:r>
      <w:hyperlink r:id="rId4" w:anchor="cite_note-11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vertAlign w:val="superscript"/>
          </w:rPr>
          <w:t>[11</w:t>
        </w:r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vertAlign w:val="superscript"/>
          </w:rPr>
          <w:t>]</w:t>
        </w:r>
      </w:hyperlink>
      <w:hyperlink r:id="rId4" w:anchor="cite_note-12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vertAlign w:val="superscript"/>
          </w:rPr>
          <w:t>[12]</w:t>
        </w:r>
      </w:hyperlink>
      <w:hyperlink r:id="rId4" w:anchor="cite_note-13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vertAlign w:val="superscript"/>
          </w:rPr>
          <w:t>[13]</w:t>
        </w:r>
      </w:hyperlink>
    </w:p>
    <w:p w:rsidR="007822AD" w:rsidP="007822AD"/>
    <w:p w:rsidR="007822AD" w:rsidP="007822AD">
      <w:r>
        <w:t xml:space="preserve">b. Any distinguishing feature of the </w:t>
      </w:r>
      <w:r>
        <w:t>univ</w:t>
      </w:r>
      <w:r>
        <w:t>-what is it known for?</w:t>
      </w:r>
    </w:p>
    <w:p w:rsidR="007822AD" w:rsidP="007822AD">
      <w:r>
        <w:t xml:space="preserve">c. Structure of the </w:t>
      </w:r>
      <w:r>
        <w:t>univ</w:t>
      </w:r>
      <w:r>
        <w:t>-no of colleges, schools, departments, academic units</w:t>
      </w:r>
    </w:p>
    <w:p w:rsidR="007822AD" w:rsidP="007822AD">
      <w:r>
        <w:t xml:space="preserve">d. Nature of student body </w:t>
      </w:r>
      <w:r>
        <w:t>w.r.t</w:t>
      </w:r>
      <w:r>
        <w:t xml:space="preserve"> diversity, UG-PG split, national/international split</w:t>
      </w:r>
    </w:p>
    <w:p w:rsidR="007822AD" w:rsidP="007822AD">
      <w:r>
        <w:t>e. Campus snapshot-if having multiple campuses, highlights of the city where located in</w:t>
      </w:r>
    </w:p>
    <w:p w:rsidR="007822AD" w:rsidP="007822AD">
      <w:r>
        <w:t>(</w:t>
      </w:r>
      <w:r>
        <w:t>important</w:t>
      </w:r>
      <w:r>
        <w:t xml:space="preserve"> in the case of major cities)</w:t>
      </w:r>
    </w:p>
    <w:p w:rsidR="007822AD" w:rsidP="007822AD">
      <w:r>
        <w:t>f. Any awards or academic achievements that are noteworthy, ranking by various agencies</w:t>
      </w:r>
    </w:p>
    <w:p w:rsidR="007822AD" w:rsidP="007822AD">
      <w:r>
        <w:t>g. Employment prospects/placement highlights, salary highlights if any</w:t>
      </w:r>
    </w:p>
    <w:p w:rsidR="007822AD" w:rsidP="007822AD">
      <w:r>
        <w:t xml:space="preserve">h. Faculty related information-how many PhDs? How many notable </w:t>
      </w:r>
      <w:r>
        <w:t>faculty</w:t>
      </w:r>
      <w:r>
        <w:t>? How many</w:t>
      </w:r>
    </w:p>
    <w:p w:rsidR="007822AD" w:rsidP="007822AD">
      <w:r>
        <w:t>publishing</w:t>
      </w:r>
      <w:r>
        <w:t xml:space="preserve"> research papers?</w:t>
      </w:r>
    </w:p>
    <w:p w:rsidR="007822AD" w:rsidP="007822AD">
      <w:r>
        <w:t>i</w:t>
      </w:r>
      <w:r>
        <w:t>. Alumni related information-How many top CEOs? How many notable/well-known
</w:t>
      </w:r>
    </w:p>
    <w:p w:rsidR="007822AD" w:rsidP="007822AD">
      <w:r>
        <w:t>alumni</w:t>
      </w:r>
      <w:r>
        <w:t>?</w:t>
      </w:r>
    </w:p>
    <w:p w:rsidR="007822AD" w:rsidP="007822AD">
      <w:r>
        <w:t xml:space="preserve">j. Monetary health of the </w:t>
      </w:r>
      <w:r>
        <w:t>univ</w:t>
      </w:r>
      <w:r>
        <w:t>-size of endowments/grants given by the government?
</w:t>
      </w:r>
    </w:p>
    <w:p w:rsidR="007822AD" w:rsidP="007822AD">
      <w:r>
        <w:t>k. The research focus of faculty and students and academic programmes
</w:t>
      </w:r>
    </w:p>
    <w:p w:rsidR="008C4515" w:rsidRPr="009D1D72" w:rsidP="008C4515">
      <w:pPr>
        <w:shd w:val="clear" w:color="auto" w:fill="FFFFFF"/>
        <w:spacing w:before="100" w:beforeAutospacing="1" w:after="96" w:line="240" w:lineRule="auto"/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</w:pPr>
      <w:r w:rsidRPr="009D1D72"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  <w:t>provide</w:t>
      </w:r>
      <w:r w:rsidRPr="009D1D72"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  <w:t xml:space="preserve"> a place for self-education and discovery</w:t>
      </w:r>
    </w:p>
    <w:p w:rsidR="008C4515" w:rsidRPr="009D1D72" w:rsidP="008C4515">
      <w:pPr>
        <w:shd w:val="clear" w:color="auto" w:fill="FFFFFF"/>
        <w:spacing w:before="100" w:beforeAutospacing="1" w:after="96" w:line="240" w:lineRule="auto"/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</w:pPr>
      <w:r w:rsidRPr="009D1D72"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  <w:t>promote</w:t>
      </w:r>
      <w:r w:rsidRPr="009D1D72"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  <w:t xml:space="preserve"> scholarship and good citizenship through information literacy</w:t>
      </w:r>
    </w:p>
    <w:p w:rsidR="008C4515" w:rsidRPr="009D1D72" w:rsidP="008C4515">
      <w:pPr>
        <w:shd w:val="clear" w:color="auto" w:fill="FFFFFF"/>
        <w:spacing w:before="100" w:beforeAutospacing="1" w:after="96" w:line="240" w:lineRule="auto"/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</w:pPr>
      <w:r w:rsidRPr="009D1D72"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  <w:t>acquire</w:t>
      </w:r>
      <w:r w:rsidRPr="009D1D72"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  <w:t>, organize, preserve and deliver information resources and assist users in their effective use</w:t>
      </w:r>
    </w:p>
    <w:p w:rsidR="008C4515" w:rsidRPr="009D1D72" w:rsidP="008C4515">
      <w:pPr>
        <w:shd w:val="clear" w:color="auto" w:fill="FFFFFF"/>
        <w:spacing w:before="100" w:beforeAutospacing="1" w:after="96" w:line="240" w:lineRule="auto"/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</w:pPr>
      <w:r w:rsidRPr="009D1D72"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  <w:t>create</w:t>
      </w:r>
      <w:r w:rsidRPr="009D1D72">
        <w:rPr>
          <w:rFonts w:ascii="Calibri" w:eastAsia="Times New Roman" w:hAnsi="Calibri" w:cs="Times New Roman"/>
          <w:color w:val="333333"/>
          <w:sz w:val="21"/>
          <w:szCs w:val="21"/>
          <w:lang w:eastAsia="en-IN"/>
        </w:rPr>
        <w:t xml:space="preserve"> a great library for a great university</w:t>
      </w:r>
    </w:p>
    <w:p w:rsidR="008C4515" w:rsidP="007822AD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20C2B"/>
    <w:multiLevelType w:val="multilevel"/>
    <w:tmpl w:val="0EB0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FD16EC"/>
    <w:multiLevelType w:val="hybridMultilevel"/>
    <w:tmpl w:val="DE82CD8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822AD"/>
    <w:rsid w:val="00263BED"/>
    <w:rsid w:val="0044041F"/>
    <w:rsid w:val="004513A2"/>
    <w:rsid w:val="005B15C4"/>
    <w:rsid w:val="007822AD"/>
    <w:rsid w:val="008C4515"/>
    <w:rsid w:val="009D1D72"/>
    <w:rsid w:val="00B1428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822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Fuqua_School_of_Business" TargetMode="External" /><Relationship Id="rId11" Type="http://schemas.openxmlformats.org/officeDocument/2006/relationships/hyperlink" Target="https://en.wikipedia.org/wiki/Duke_Divinity_School" TargetMode="External" /><Relationship Id="rId12" Type="http://schemas.openxmlformats.org/officeDocument/2006/relationships/hyperlink" Target="https://en.wikipedia.org/wiki/Duke_University_School_of_Law" TargetMode="External" /><Relationship Id="rId13" Type="http://schemas.openxmlformats.org/officeDocument/2006/relationships/hyperlink" Target="https://en.wikipedia.org/wiki/Duke_Medical_School" TargetMode="External" /><Relationship Id="rId14" Type="http://schemas.openxmlformats.org/officeDocument/2006/relationships/hyperlink" Target="https://en.wikipedia.org/wiki/Rhodes_Scholars" TargetMode="External" /><Relationship Id="rId15" Type="http://schemas.openxmlformats.org/officeDocument/2006/relationships/hyperlink" Target="https://en.wikipedia.org/wiki/Marshall_Scholars" TargetMode="External" /><Relationship Id="rId16" Type="http://schemas.openxmlformats.org/officeDocument/2006/relationships/hyperlink" Target="https://en.wikipedia.org/wiki/Truman_Scholars" TargetMode="External" /><Relationship Id="rId17" Type="http://schemas.openxmlformats.org/officeDocument/2006/relationships/hyperlink" Target="https://en.wikipedia.org/wiki/Barry_M._Goldwater_Scholarship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Duke_University" TargetMode="External" /><Relationship Id="rId5" Type="http://schemas.openxmlformats.org/officeDocument/2006/relationships/hyperlink" Target="https://en.wikipedia.org/wiki/Trinity_College_of_Arts_and_Sciences" TargetMode="External" /><Relationship Id="rId6" Type="http://schemas.openxmlformats.org/officeDocument/2006/relationships/hyperlink" Target="https://en.wikipedia.org/wiki/Pratt_School_of_Engineering" TargetMode="External" /><Relationship Id="rId7" Type="http://schemas.openxmlformats.org/officeDocument/2006/relationships/hyperlink" Target="https://en.wikipedia.org/wiki/Duke_University_West_Campus" TargetMode="External" /><Relationship Id="rId8" Type="http://schemas.openxmlformats.org/officeDocument/2006/relationships/hyperlink" Target="https://en.wikipedia.org/wiki/Duke_University_East_Campus" TargetMode="External" /><Relationship Id="rId9" Type="http://schemas.openxmlformats.org/officeDocument/2006/relationships/hyperlink" Target="https://en.wikipedia.org/wiki/Duke_University_Marine_Laborato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r190111</dc:creator>
  <cp:lastModifiedBy>r190111</cp:lastModifiedBy>
  <cp:revision>2</cp:revision>
  <dcterms:created xsi:type="dcterms:W3CDTF">2019-02-06T06:39:00Z</dcterms:created>
  <dcterms:modified xsi:type="dcterms:W3CDTF">2019-02-06T08:31:00Z</dcterms:modified>
</cp:coreProperties>
</file>