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FUNCTIONAL REQUIREMENTS DOCUMENT</w:t>
      </w:r>
    </w:p>
    <w:p>
      <w:pPr>
        <w:jc w:val="center"/>
      </w:pPr>
      <w:r>
        <w:rPr>
          <w:b/>
          <w:sz w:val="56"/>
        </w:rPr>
        <w:t>PolicyFlow AI</w:t>
      </w:r>
    </w:p>
    <w:p>
      <w:pPr>
        <w:jc w:val="center"/>
      </w:pPr>
      <w:r>
        <w:rPr>
          <w:b/>
          <w:sz w:val="34"/>
        </w:rPr>
        <w:t>Enterprise Expense Compliance &amp; Exception Agent</w:t>
      </w:r>
    </w:p>
    <w:p/>
    <w:p>
      <w:pPr>
        <w:jc w:val="center"/>
      </w:pPr>
      <w:r>
        <w:rPr>
          <w:b/>
        </w:rPr>
        <w:t>FRD Version 1.0</w:t>
        <w:br/>
      </w:r>
      <w:r>
        <w:t>Portfolio POC | Target Delivery: 15-20 Working Days</w:t>
        <w:br/>
      </w:r>
      <w:r>
        <w:t>Deployment: AWS containerized architecture behind Cloudflare</w:t>
        <w:br/>
      </w:r>
      <w:r>
        <w:t>Status: Baseline / Source of Truth for Initial Implementation</w:t>
      </w:r>
    </w:p>
    <w:p>
      <w:pPr>
        <w:jc w:val="center"/>
      </w:pPr>
      <w:r>
        <w:drawing>
          <wp:inline xmlns:a="http://schemas.openxmlformats.org/drawingml/2006/main" xmlns:pic="http://schemas.openxmlformats.org/drawingml/2006/picture">
            <wp:extent cx="6583680" cy="4214598"/>
            <wp:docPr id="1" name="Picture 1"/>
            <wp:cNvGraphicFramePr>
              <a:graphicFrameLocks noChangeAspect="1"/>
            </wp:cNvGraphicFramePr>
            <a:graphic>
              <a:graphicData uri="http://schemas.openxmlformats.org/drawingml/2006/picture">
                <pic:pic>
                  <pic:nvPicPr>
                    <pic:cNvPr id="0" name="policyflow_architecture.png"/>
                    <pic:cNvPicPr/>
                  </pic:nvPicPr>
                  <pic:blipFill>
                    <a:blip r:embed="rId9"/>
                    <a:stretch>
                      <a:fillRect/>
                    </a:stretch>
                  </pic:blipFill>
                  <pic:spPr>
                    <a:xfrm>
                      <a:off x="0" y="0"/>
                      <a:ext cx="6583680" cy="4214598"/>
                    </a:xfrm>
                    <a:prstGeom prst="rect"/>
                  </pic:spPr>
                </pic:pic>
              </a:graphicData>
            </a:graphic>
          </wp:inline>
        </w:drawing>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D9EAF7"/>
            <w:vAlign w:val="center"/>
          </w:tcPr>
          <w:p>
            <w:r>
              <w:rPr>
                <w:b/>
                <w:sz w:val="18"/>
              </w:rPr>
              <w:t>Field</w:t>
            </w:r>
          </w:p>
        </w:tc>
        <w:tc>
          <w:tcPr>
            <w:tcW w:type="dxa" w:w="7488"/>
            <w:shd w:fill="D9EAF7"/>
            <w:vAlign w:val="center"/>
          </w:tcPr>
          <w:p>
            <w:r>
              <w:rPr>
                <w:b/>
                <w:sz w:val="18"/>
              </w:rPr>
              <w:t>Value</w:t>
            </w:r>
          </w:p>
        </w:tc>
      </w:tr>
      <w:tr>
        <w:tc>
          <w:tcPr>
            <w:tcW w:type="dxa" w:w="2880"/>
            <w:vAlign w:val="top"/>
          </w:tcPr>
          <w:p>
            <w:r>
              <w:rPr>
                <w:sz w:val="17"/>
              </w:rPr>
              <w:t>Document</w:t>
            </w:r>
          </w:p>
        </w:tc>
        <w:tc>
          <w:tcPr>
            <w:tcW w:type="dxa" w:w="7488"/>
            <w:vAlign w:val="top"/>
          </w:tcPr>
          <w:p>
            <w:r>
              <w:rPr>
                <w:sz w:val="17"/>
              </w:rPr>
              <w:t>Functional Requirements Document (FRD)</w:t>
            </w:r>
          </w:p>
        </w:tc>
      </w:tr>
      <w:tr>
        <w:tc>
          <w:tcPr>
            <w:tcW w:type="dxa" w:w="2880"/>
            <w:vAlign w:val="top"/>
          </w:tcPr>
          <w:p>
            <w:r>
              <w:rPr>
                <w:sz w:val="17"/>
              </w:rPr>
              <w:t>Project</w:t>
            </w:r>
          </w:p>
        </w:tc>
        <w:tc>
          <w:tcPr>
            <w:tcW w:type="dxa" w:w="7488"/>
            <w:vAlign w:val="top"/>
          </w:tcPr>
          <w:p>
            <w:r>
              <w:rPr>
                <w:sz w:val="17"/>
              </w:rPr>
              <w:t>PolicyFlow AI - Enterprise Expense Compliance &amp; Exception Agent</w:t>
            </w:r>
          </w:p>
        </w:tc>
      </w:tr>
      <w:tr>
        <w:tc>
          <w:tcPr>
            <w:tcW w:type="dxa" w:w="2880"/>
            <w:vAlign w:val="top"/>
          </w:tcPr>
          <w:p>
            <w:r>
              <w:rPr>
                <w:sz w:val="17"/>
              </w:rPr>
              <w:t>Version</w:t>
            </w:r>
          </w:p>
        </w:tc>
        <w:tc>
          <w:tcPr>
            <w:tcW w:type="dxa" w:w="7488"/>
            <w:vAlign w:val="top"/>
          </w:tcPr>
          <w:p>
            <w:r>
              <w:rPr>
                <w:sz w:val="17"/>
              </w:rPr>
              <w:t>1.0</w:t>
            </w:r>
          </w:p>
        </w:tc>
      </w:tr>
      <w:tr>
        <w:tc>
          <w:tcPr>
            <w:tcW w:type="dxa" w:w="2880"/>
            <w:vAlign w:val="top"/>
          </w:tcPr>
          <w:p>
            <w:r>
              <w:rPr>
                <w:sz w:val="17"/>
              </w:rPr>
              <w:t>Purpose</w:t>
            </w:r>
          </w:p>
        </w:tc>
        <w:tc>
          <w:tcPr>
            <w:tcW w:type="dxa" w:w="7488"/>
            <w:vAlign w:val="top"/>
          </w:tcPr>
          <w:p>
            <w:r>
              <w:rPr>
                <w:sz w:val="17"/>
              </w:rPr>
              <w:t>Define the bounded functional and non-functional requirements for a 15-20 day portfolio-ready POC.</w:t>
            </w:r>
          </w:p>
        </w:tc>
      </w:tr>
      <w:tr>
        <w:tc>
          <w:tcPr>
            <w:tcW w:type="dxa" w:w="2880"/>
            <w:vAlign w:val="top"/>
          </w:tcPr>
          <w:p>
            <w:r>
              <w:rPr>
                <w:sz w:val="17"/>
              </w:rPr>
              <w:t>Primary Users</w:t>
            </w:r>
          </w:p>
        </w:tc>
        <w:tc>
          <w:tcPr>
            <w:tcW w:type="dxa" w:w="7488"/>
            <w:vAlign w:val="top"/>
          </w:tcPr>
          <w:p>
            <w:r>
              <w:rPr>
                <w:sz w:val="17"/>
              </w:rPr>
              <w:t>Employee / Expense Submitter; Human Reviewer</w:t>
            </w:r>
          </w:p>
        </w:tc>
      </w:tr>
      <w:tr>
        <w:tc>
          <w:tcPr>
            <w:tcW w:type="dxa" w:w="2880"/>
            <w:vAlign w:val="top"/>
          </w:tcPr>
          <w:p>
            <w:r>
              <w:rPr>
                <w:sz w:val="17"/>
              </w:rPr>
              <w:t>Implementation Style</w:t>
            </w:r>
          </w:p>
        </w:tc>
        <w:tc>
          <w:tcPr>
            <w:tcW w:type="dxa" w:w="7488"/>
            <w:vAlign w:val="top"/>
          </w:tcPr>
          <w:p>
            <w:r>
              <w:rPr>
                <w:sz w:val="17"/>
              </w:rPr>
              <w:t>OpenSpec-driven, specification-first development</w:t>
            </w:r>
          </w:p>
        </w:tc>
      </w:tr>
      <w:tr>
        <w:tc>
          <w:tcPr>
            <w:tcW w:type="dxa" w:w="2880"/>
            <w:vAlign w:val="top"/>
          </w:tcPr>
          <w:p>
            <w:r>
              <w:rPr>
                <w:sz w:val="17"/>
              </w:rPr>
              <w:t>Deployment Target</w:t>
            </w:r>
          </w:p>
        </w:tc>
        <w:tc>
          <w:tcPr>
            <w:tcW w:type="dxa" w:w="7488"/>
            <w:vAlign w:val="top"/>
          </w:tcPr>
          <w:p>
            <w:r>
              <w:rPr>
                <w:sz w:val="17"/>
              </w:rPr>
              <w:t>AWS ECS/Fargate behind Cloudflare</w:t>
            </w:r>
          </w:p>
        </w:tc>
      </w:tr>
      <w:tr>
        <w:tc>
          <w:tcPr>
            <w:tcW w:type="dxa" w:w="2880"/>
            <w:vAlign w:val="top"/>
          </w:tcPr>
          <w:p>
            <w:r>
              <w:rPr>
                <w:sz w:val="17"/>
              </w:rPr>
              <w:t>Data Scope</w:t>
            </w:r>
          </w:p>
        </w:tc>
        <w:tc>
          <w:tcPr>
            <w:tcW w:type="dxa" w:w="7488"/>
            <w:vAlign w:val="top"/>
          </w:tcPr>
          <w:p>
            <w:r>
              <w:rPr>
                <w:sz w:val="17"/>
              </w:rPr>
              <w:t>Synthetic/publicly created policy and expense data only</w:t>
            </w:r>
          </w:p>
        </w:tc>
      </w:tr>
    </w:tbl>
    <w:p/>
    <w:p>
      <w:pPr>
        <w:pStyle w:val="Heading1"/>
      </w:pPr>
      <w:r>
        <w:t>2. Executive Summary</w:t>
      </w:r>
    </w:p>
    <w:p>
      <w:r>
        <w:t>PolicyFlow AI is a focused enterprise expense compliance and exception-handling POC. It demonstrates how a stateful AI workflow can combine deterministic business controls with grounded policy reasoning. The system answers policy questions, evaluates submitted expenses against retrieved policy evidence, and pauses for human review when an exception is required.</w:t>
      </w:r>
    </w:p>
    <w:p>
      <w:r>
        <w:t>The POC is intentionally not a full expense-management platform. Its purpose is to demonstrate a crisp end-to-end architecture using React, FastAPI, Pydantic, OpenSpec, LangGraph, PostgreSQL/pgvector, Redis, hybrid retrieval, reranking, a central model gateway, strict citations, HITL, evaluation, observability, CI/CD, AWS, and Cloudflare.</w:t>
      </w:r>
    </w:p>
    <w:p>
      <w:pPr>
        <w:pStyle w:val="Heading1"/>
      </w:pPr>
      <w:r>
        <w:t>3. Business Problem</w:t>
      </w:r>
    </w:p>
    <w:p>
      <w:r>
        <w:t>Employees frequently need to determine whether travel or business expenses comply with company policy. Policies may contain exact thresholds, exceptions, documentation requirements, and overlapping rules. Manual interpretation is slow and inconsistent, while a pure chatbot can hallucinate policy details or make decisions without sufficient evidence.</w:t>
      </w:r>
    </w:p>
    <w:p>
      <w:r>
        <w:t>PolicyFlow AI addresses this by enforcing the following operating principle:</w:t>
      </w:r>
    </w:p>
    <w:p>
      <w:pPr>
        <w:jc w:val="center"/>
      </w:pPr>
      <w:r>
        <w:rPr>
          <w:b/>
        </w:rPr>
        <w:t>Retrieve evidence -&gt; interpret policy -&gt; apply deterministic controls -&gt; cite sources -&gt; escalate when necessary</w:t>
      </w:r>
    </w:p>
    <w:p>
      <w:pPr>
        <w:pStyle w:val="Heading1"/>
      </w:pPr>
      <w:r>
        <w:t>4. Project Objectives</w:t>
      </w:r>
    </w:p>
    <w:p>
      <w:pPr>
        <w:pStyle w:val="ListBullet"/>
      </w:pPr>
      <w:r>
        <w:t>Provide grounded answers to expense-policy questions with strict citations.</w:t>
      </w:r>
    </w:p>
    <w:p>
      <w:pPr>
        <w:pStyle w:val="ListBullet"/>
      </w:pPr>
      <w:r>
        <w:t>Assess a submitted expense against active policy evidence and deterministic thresholds.</w:t>
      </w:r>
    </w:p>
    <w:p>
      <w:pPr>
        <w:pStyle w:val="ListBullet"/>
      </w:pPr>
      <w:r>
        <w:t>Detect missing information and continue the same workflow after clarification.</w:t>
      </w:r>
    </w:p>
    <w:p>
      <w:pPr>
        <w:pStyle w:val="ListBullet"/>
      </w:pPr>
      <w:r>
        <w:t>Route exception cases to a human reviewer using LangGraph interrupt/resume.</w:t>
      </w:r>
    </w:p>
    <w:p>
      <w:pPr>
        <w:pStyle w:val="ListBullet"/>
      </w:pPr>
      <w:r>
        <w:t>Persist business state separately from agent execution/checkpoint state.</w:t>
      </w:r>
    </w:p>
    <w:p>
      <w:pPr>
        <w:pStyle w:val="ListBullet"/>
      </w:pPr>
      <w:r>
        <w:t>Provide traceability, evaluation metrics, token/latency visibility, and audit events.</w:t>
      </w:r>
    </w:p>
    <w:p>
      <w:pPr>
        <w:pStyle w:val="ListBullet"/>
      </w:pPr>
      <w:r>
        <w:t>Deploy a containerized implementation to AWS behind Cloudflare within 15-20 working days.</w:t>
      </w:r>
    </w:p>
    <w:p>
      <w:pPr>
        <w:pStyle w:val="Heading1"/>
      </w:pPr>
      <w:r>
        <w:t>5. Scope</w:t>
      </w:r>
    </w:p>
    <w:p>
      <w:pPr>
        <w:pStyle w:val="Heading2"/>
      </w:pPr>
      <w:r>
        <w:t>5.1 In Scope</w:t>
      </w:r>
    </w:p>
    <w:p>
      <w:pPr>
        <w:pStyle w:val="ListBullet"/>
      </w:pPr>
      <w:r>
        <w:t>Natural-language policy Q&amp;A for travel and expense policies.</w:t>
      </w:r>
    </w:p>
    <w:p>
      <w:pPr>
        <w:pStyle w:val="ListBullet"/>
      </w:pPr>
      <w:r>
        <w:t>Structured expense submission for hotel, meal, taxi/ground transport, and receipt-related rules.</w:t>
      </w:r>
    </w:p>
    <w:p>
      <w:pPr>
        <w:pStyle w:val="ListBullet"/>
      </w:pPr>
      <w:r>
        <w:t>Hybrid policy retrieval using PostgreSQL full-text search and pgvector.</w:t>
      </w:r>
    </w:p>
    <w:p>
      <w:pPr>
        <w:pStyle w:val="ListBullet"/>
      </w:pPr>
      <w:r>
        <w:t>Deterministic metadata filtering and Reciprocal Rank Fusion (RRF).</w:t>
      </w:r>
    </w:p>
    <w:p>
      <w:pPr>
        <w:pStyle w:val="ListBullet"/>
      </w:pPr>
      <w:r>
        <w:t>Second-stage reranking using Cohere Rerank or a BGE reranker.</w:t>
      </w:r>
    </w:p>
    <w:p>
      <w:pPr>
        <w:pStyle w:val="ListBullet"/>
      </w:pPr>
      <w:r>
        <w:t>Structured LLM output through a central Model Gateway.</w:t>
      </w:r>
    </w:p>
    <w:p>
      <w:pPr>
        <w:pStyle w:val="ListBullet"/>
      </w:pPr>
      <w:r>
        <w:t>Citation validation and safe abstention when evidence is insufficient.</w:t>
      </w:r>
    </w:p>
    <w:p>
      <w:pPr>
        <w:pStyle w:val="ListBullet"/>
      </w:pPr>
      <w:r>
        <w:t>Expense compliance decisions: COMPLIANT, NON_COMPLIANT, NEEDS_REVIEW, INSUFFICIENT_INFORMATION.</w:t>
      </w:r>
    </w:p>
    <w:p>
      <w:pPr>
        <w:pStyle w:val="ListBullet"/>
      </w:pPr>
      <w:r>
        <w:t>Human exception review with APPROVE, REJECT, or REQUEST_MORE_INFORMATION.</w:t>
      </w:r>
    </w:p>
    <w:p>
      <w:pPr>
        <w:pStyle w:val="ListBullet"/>
      </w:pPr>
      <w:r>
        <w:t>PostgreSQL persistence, separate LangGraph checkpoint store, Redis transient coordination.</w:t>
      </w:r>
    </w:p>
    <w:p>
      <w:pPr>
        <w:pStyle w:val="ListBullet"/>
      </w:pPr>
      <w:r>
        <w:t>LangSmith/LangWatch tracing and Ragas/DeepEval evaluation.</w:t>
      </w:r>
    </w:p>
    <w:p>
      <w:pPr>
        <w:pStyle w:val="ListBullet"/>
      </w:pPr>
      <w:r>
        <w:t>Docker Compose local environment and GitHub Actions CI/CD.</w:t>
      </w:r>
    </w:p>
    <w:p>
      <w:pPr>
        <w:pStyle w:val="ListBullet"/>
      </w:pPr>
      <w:r>
        <w:t>AWS deployment using ECS/Fargate, RDS PostgreSQL, ElastiCache Redis, S3, and Secrets Manager.</w:t>
      </w:r>
    </w:p>
    <w:p>
      <w:pPr>
        <w:pStyle w:val="Heading2"/>
      </w:pPr>
      <w:r>
        <w:t>5.2 Out of Scope</w:t>
      </w:r>
    </w:p>
    <w:p>
      <w:pPr>
        <w:pStyle w:val="ListBullet"/>
      </w:pPr>
      <w:r>
        <w:t>Payroll, payment settlement, accounting ledger integration, or real reimbursement disbursement.</w:t>
      </w:r>
    </w:p>
    <w:p>
      <w:pPr>
        <w:pStyle w:val="ListBullet"/>
      </w:pPr>
      <w:r>
        <w:t>Corporate SSO/HRIS/ERP integration.</w:t>
      </w:r>
    </w:p>
    <w:p>
      <w:pPr>
        <w:pStyle w:val="ListBullet"/>
      </w:pPr>
      <w:r>
        <w:t>OCR-heavy receipt extraction, multimodal document understanding, or fraud detection.</w:t>
      </w:r>
    </w:p>
    <w:p>
      <w:pPr>
        <w:pStyle w:val="ListBullet"/>
      </w:pPr>
      <w:r>
        <w:t>Autonomous approval of policy exceptions.</w:t>
      </w:r>
    </w:p>
    <w:p>
      <w:pPr>
        <w:pStyle w:val="ListBullet"/>
      </w:pPr>
      <w:r>
        <w:t>Multi-agent swarms, Kafka, Kubernetes/EKS, or multi-region high availability.</w:t>
      </w:r>
    </w:p>
    <w:p>
      <w:pPr>
        <w:pStyle w:val="ListBullet"/>
      </w:pPr>
      <w:r>
        <w:t>Use of confidential employer policies, customer data, credentials, or production data.</w:t>
      </w:r>
    </w:p>
    <w:p>
      <w:pPr>
        <w:pStyle w:val="ListBullet"/>
      </w:pPr>
      <w:r>
        <w:t>Fine-tuning foundation models.</w:t>
      </w:r>
    </w:p>
    <w:p>
      <w:pPr>
        <w:pStyle w:val="Heading1"/>
      </w:pPr>
      <w:r>
        <w:t>6. Users and Roles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D9EAF7"/>
            <w:vAlign w:val="center"/>
          </w:tcPr>
          <w:p>
            <w:r>
              <w:rPr>
                <w:b/>
                <w:sz w:val="18"/>
              </w:rPr>
              <w:t>Role</w:t>
            </w:r>
          </w:p>
        </w:tc>
        <w:tc>
          <w:tcPr>
            <w:tcW w:type="dxa" w:w="7488"/>
            <w:shd w:fill="D9EAF7"/>
            <w:vAlign w:val="center"/>
          </w:tcPr>
          <w:p>
            <w:r>
              <w:rPr>
                <w:b/>
                <w:sz w:val="18"/>
              </w:rPr>
              <w:t>Capabilities</w:t>
            </w:r>
          </w:p>
        </w:tc>
      </w:tr>
      <w:tr>
        <w:tc>
          <w:tcPr>
            <w:tcW w:type="dxa" w:w="2880"/>
            <w:vAlign w:val="top"/>
          </w:tcPr>
          <w:p>
            <w:r>
              <w:rPr>
                <w:sz w:val="17"/>
              </w:rPr>
              <w:t>Employee / Submitter</w:t>
            </w:r>
          </w:p>
        </w:tc>
        <w:tc>
          <w:tcPr>
            <w:tcW w:type="dxa" w:w="7488"/>
            <w:vAlign w:val="top"/>
          </w:tcPr>
          <w:p>
            <w:r>
              <w:rPr>
                <w:sz w:val="17"/>
              </w:rPr>
              <w:t>Ask policy questions; submit expense details; provide clarification; submit exception justification; view final decision and citations.</w:t>
            </w:r>
          </w:p>
        </w:tc>
      </w:tr>
      <w:tr>
        <w:tc>
          <w:tcPr>
            <w:tcW w:type="dxa" w:w="2880"/>
            <w:vAlign w:val="top"/>
          </w:tcPr>
          <w:p>
            <w:r>
              <w:rPr>
                <w:sz w:val="17"/>
              </w:rPr>
              <w:t>Human Reviewer</w:t>
            </w:r>
          </w:p>
        </w:tc>
        <w:tc>
          <w:tcPr>
            <w:tcW w:type="dxa" w:w="7488"/>
            <w:vAlign w:val="top"/>
          </w:tcPr>
          <w:p>
            <w:r>
              <w:rPr>
                <w:sz w:val="17"/>
              </w:rPr>
              <w:t>View exception context, evidence, policy citations, variance, and AI summary; approve, reject, or request more information.</w:t>
            </w:r>
          </w:p>
        </w:tc>
      </w:tr>
      <w:tr>
        <w:tc>
          <w:tcPr>
            <w:tcW w:type="dxa" w:w="2880"/>
            <w:vAlign w:val="top"/>
          </w:tcPr>
          <w:p>
            <w:r>
              <w:rPr>
                <w:sz w:val="17"/>
              </w:rPr>
              <w:t>POC Administrator</w:t>
            </w:r>
          </w:p>
        </w:tc>
        <w:tc>
          <w:tcPr>
            <w:tcW w:type="dxa" w:w="7488"/>
            <w:vAlign w:val="top"/>
          </w:tcPr>
          <w:p>
            <w:r>
              <w:rPr>
                <w:sz w:val="17"/>
              </w:rPr>
              <w:t>Ingest synthetic policy documents; run evaluation datasets; inspect traces and operational health.</w:t>
            </w:r>
          </w:p>
        </w:tc>
      </w:tr>
    </w:tbl>
    <w:p/>
    <w:p>
      <w:pPr>
        <w:pStyle w:val="Heading1"/>
      </w:pPr>
      <w:r>
        <w:t>7. Bounded Use Cases</w:t>
      </w:r>
    </w:p>
    <w:p>
      <w:pPr>
        <w:pStyle w:val="Heading2"/>
      </w:pPr>
      <w:r>
        <w:t>7.1 UC-01 - Expense Policy Q&amp;A</w:t>
      </w:r>
    </w:p>
    <w:p>
      <w:r>
        <w:t>Example: "What is the maximum hotel reimbursement allowed for domestic travel?"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008"/>
            <w:shd w:fill="D9EAF7"/>
            <w:vAlign w:val="center"/>
          </w:tcPr>
          <w:p>
            <w:r>
              <w:rPr>
                <w:b/>
                <w:sz w:val="18"/>
              </w:rPr>
              <w:t>Step</w:t>
            </w:r>
          </w:p>
        </w:tc>
        <w:tc>
          <w:tcPr>
            <w:tcW w:type="dxa" w:w="9360"/>
            <w:shd w:fill="D9EAF7"/>
            <w:vAlign w:val="center"/>
          </w:tcPr>
          <w:p>
            <w:r>
              <w:rPr>
                <w:b/>
                <w:sz w:val="18"/>
              </w:rPr>
              <w:t>System Behavior</w:t>
            </w:r>
          </w:p>
        </w:tc>
      </w:tr>
      <w:tr>
        <w:tc>
          <w:tcPr>
            <w:tcW w:type="dxa" w:w="1008"/>
            <w:vAlign w:val="top"/>
          </w:tcPr>
          <w:p>
            <w:r>
              <w:rPr>
                <w:sz w:val="17"/>
              </w:rPr>
              <w:t>1</w:t>
            </w:r>
          </w:p>
        </w:tc>
        <w:tc>
          <w:tcPr>
            <w:tcW w:type="dxa" w:w="9360"/>
            <w:vAlign w:val="top"/>
          </w:tcPr>
          <w:p>
            <w:r>
              <w:rPr>
                <w:sz w:val="17"/>
              </w:rPr>
              <w:t>Employee enters a natural-language policy question.</w:t>
            </w:r>
          </w:p>
        </w:tc>
      </w:tr>
      <w:tr>
        <w:tc>
          <w:tcPr>
            <w:tcW w:type="dxa" w:w="1008"/>
            <w:vAlign w:val="top"/>
          </w:tcPr>
          <w:p>
            <w:r>
              <w:rPr>
                <w:sz w:val="17"/>
              </w:rPr>
              <w:t>2</w:t>
            </w:r>
          </w:p>
        </w:tc>
        <w:tc>
          <w:tcPr>
            <w:tcW w:type="dxa" w:w="9360"/>
            <w:vAlign w:val="top"/>
          </w:tcPr>
          <w:p>
            <w:r>
              <w:rPr>
                <w:sz w:val="17"/>
              </w:rPr>
              <w:t>FastAPI/Pydantic validates and normalizes the request.</w:t>
            </w:r>
          </w:p>
        </w:tc>
      </w:tr>
      <w:tr>
        <w:tc>
          <w:tcPr>
            <w:tcW w:type="dxa" w:w="1008"/>
            <w:vAlign w:val="top"/>
          </w:tcPr>
          <w:p>
            <w:r>
              <w:rPr>
                <w:sz w:val="17"/>
              </w:rPr>
              <w:t>3</w:t>
            </w:r>
          </w:p>
        </w:tc>
        <w:tc>
          <w:tcPr>
            <w:tcW w:type="dxa" w:w="9360"/>
            <w:vAlign w:val="top"/>
          </w:tcPr>
          <w:p>
            <w:r>
              <w:rPr>
                <w:sz w:val="17"/>
              </w:rPr>
              <w:t>LangGraph classifies the request as POLICY_QA.</w:t>
            </w:r>
          </w:p>
        </w:tc>
      </w:tr>
      <w:tr>
        <w:tc>
          <w:tcPr>
            <w:tcW w:type="dxa" w:w="1008"/>
            <w:vAlign w:val="top"/>
          </w:tcPr>
          <w:p>
            <w:r>
              <w:rPr>
                <w:sz w:val="17"/>
              </w:rPr>
              <w:t>4</w:t>
            </w:r>
          </w:p>
        </w:tc>
        <w:tc>
          <w:tcPr>
            <w:tcW w:type="dxa" w:w="9360"/>
            <w:vAlign w:val="top"/>
          </w:tcPr>
          <w:p>
            <w:r>
              <w:rPr>
                <w:sz w:val="17"/>
              </w:rPr>
              <w:t>System builds deterministic metadata filters such as policy domain, active status, category, and region.</w:t>
            </w:r>
          </w:p>
        </w:tc>
      </w:tr>
      <w:tr>
        <w:tc>
          <w:tcPr>
            <w:tcW w:type="dxa" w:w="1008"/>
            <w:vAlign w:val="top"/>
          </w:tcPr>
          <w:p>
            <w:r>
              <w:rPr>
                <w:sz w:val="17"/>
              </w:rPr>
              <w:t>5</w:t>
            </w:r>
          </w:p>
        </w:tc>
        <w:tc>
          <w:tcPr>
            <w:tcW w:type="dxa" w:w="9360"/>
            <w:vAlign w:val="top"/>
          </w:tcPr>
          <w:p>
            <w:r>
              <w:rPr>
                <w:sz w:val="17"/>
              </w:rPr>
              <w:t>PostgreSQL FTS and pgvector semantic retrieval execute in parallel/sequence and produce candidate chunks.</w:t>
            </w:r>
          </w:p>
        </w:tc>
      </w:tr>
      <w:tr>
        <w:tc>
          <w:tcPr>
            <w:tcW w:type="dxa" w:w="1008"/>
            <w:vAlign w:val="top"/>
          </w:tcPr>
          <w:p>
            <w:r>
              <w:rPr>
                <w:sz w:val="17"/>
              </w:rPr>
              <w:t>6</w:t>
            </w:r>
          </w:p>
        </w:tc>
        <w:tc>
          <w:tcPr>
            <w:tcW w:type="dxa" w:w="9360"/>
            <w:vAlign w:val="top"/>
          </w:tcPr>
          <w:p>
            <w:r>
              <w:rPr>
                <w:sz w:val="17"/>
              </w:rPr>
              <w:t>RRF fuses rankings; Cohere/BGE reranks candidates to the top 3-5 chunks.</w:t>
            </w:r>
          </w:p>
        </w:tc>
      </w:tr>
      <w:tr>
        <w:tc>
          <w:tcPr>
            <w:tcW w:type="dxa" w:w="1008"/>
            <w:vAlign w:val="top"/>
          </w:tcPr>
          <w:p>
            <w:r>
              <w:rPr>
                <w:sz w:val="17"/>
              </w:rPr>
              <w:t>7</w:t>
            </w:r>
          </w:p>
        </w:tc>
        <w:tc>
          <w:tcPr>
            <w:tcW w:type="dxa" w:w="9360"/>
            <w:vAlign w:val="top"/>
          </w:tcPr>
          <w:p>
            <w:r>
              <w:rPr>
                <w:sz w:val="17"/>
              </w:rPr>
              <w:t>Model Gateway sends only grounded context to the primary LLM and requires structured output.</w:t>
            </w:r>
          </w:p>
        </w:tc>
      </w:tr>
      <w:tr>
        <w:tc>
          <w:tcPr>
            <w:tcW w:type="dxa" w:w="1008"/>
            <w:vAlign w:val="top"/>
          </w:tcPr>
          <w:p>
            <w:r>
              <w:rPr>
                <w:sz w:val="17"/>
              </w:rPr>
              <w:t>8</w:t>
            </w:r>
          </w:p>
        </w:tc>
        <w:tc>
          <w:tcPr>
            <w:tcW w:type="dxa" w:w="9360"/>
            <w:vAlign w:val="top"/>
          </w:tcPr>
          <w:p>
            <w:r>
              <w:rPr>
                <w:sz w:val="17"/>
              </w:rPr>
              <w:t>Citation validator confirms every citation maps to retrieved active policy evidence.</w:t>
            </w:r>
          </w:p>
        </w:tc>
      </w:tr>
      <w:tr>
        <w:tc>
          <w:tcPr>
            <w:tcW w:type="dxa" w:w="1008"/>
            <w:vAlign w:val="top"/>
          </w:tcPr>
          <w:p>
            <w:r>
              <w:rPr>
                <w:sz w:val="17"/>
              </w:rPr>
              <w:t>9</w:t>
            </w:r>
          </w:p>
        </w:tc>
        <w:tc>
          <w:tcPr>
            <w:tcW w:type="dxa" w:w="9360"/>
            <w:vAlign w:val="top"/>
          </w:tcPr>
          <w:p>
            <w:r>
              <w:rPr>
                <w:sz w:val="17"/>
              </w:rPr>
              <w:t>React displays the answer, policy version, section, and citation.</w:t>
            </w:r>
          </w:p>
        </w:tc>
      </w:tr>
    </w:tbl>
    <w:p/>
    <w:p>
      <w:pPr>
        <w:pStyle w:val="Heading2"/>
      </w:pPr>
      <w:r>
        <w:t>7.2 UC-02 - Expense Compliance Assessment</w:t>
      </w:r>
    </w:p>
    <w:p>
      <w:r>
        <w:t>Example: Hotel expense of INR 9,500 for domestic client travel.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008"/>
            <w:shd w:fill="D9EAF7"/>
            <w:vAlign w:val="center"/>
          </w:tcPr>
          <w:p>
            <w:r>
              <w:rPr>
                <w:b/>
                <w:sz w:val="18"/>
              </w:rPr>
              <w:t>Step</w:t>
            </w:r>
          </w:p>
        </w:tc>
        <w:tc>
          <w:tcPr>
            <w:tcW w:type="dxa" w:w="9360"/>
            <w:shd w:fill="D9EAF7"/>
            <w:vAlign w:val="center"/>
          </w:tcPr>
          <w:p>
            <w:r>
              <w:rPr>
                <w:b/>
                <w:sz w:val="18"/>
              </w:rPr>
              <w:t>System Behavior</w:t>
            </w:r>
          </w:p>
        </w:tc>
      </w:tr>
      <w:tr>
        <w:tc>
          <w:tcPr>
            <w:tcW w:type="dxa" w:w="1008"/>
            <w:vAlign w:val="top"/>
          </w:tcPr>
          <w:p>
            <w:r>
              <w:rPr>
                <w:sz w:val="17"/>
              </w:rPr>
              <w:t>1</w:t>
            </w:r>
          </w:p>
        </w:tc>
        <w:tc>
          <w:tcPr>
            <w:tcW w:type="dxa" w:w="9360"/>
            <w:vAlign w:val="top"/>
          </w:tcPr>
          <w:p>
            <w:r>
              <w:rPr>
                <w:sz w:val="17"/>
              </w:rPr>
              <w:t>Employee submits expense type, amount, location, travel type, purpose, and receipt status.</w:t>
            </w:r>
          </w:p>
        </w:tc>
      </w:tr>
      <w:tr>
        <w:tc>
          <w:tcPr>
            <w:tcW w:type="dxa" w:w="1008"/>
            <w:vAlign w:val="top"/>
          </w:tcPr>
          <w:p>
            <w:r>
              <w:rPr>
                <w:sz w:val="17"/>
              </w:rPr>
              <w:t>2</w:t>
            </w:r>
          </w:p>
        </w:tc>
        <w:tc>
          <w:tcPr>
            <w:tcW w:type="dxa" w:w="9360"/>
            <w:vAlign w:val="top"/>
          </w:tcPr>
          <w:p>
            <w:r>
              <w:rPr>
                <w:sz w:val="17"/>
              </w:rPr>
              <w:t>System validates mandatory fields. Missing fields route to a clarification node and persist the graph state.</w:t>
            </w:r>
          </w:p>
        </w:tc>
      </w:tr>
      <w:tr>
        <w:tc>
          <w:tcPr>
            <w:tcW w:type="dxa" w:w="1008"/>
            <w:vAlign w:val="top"/>
          </w:tcPr>
          <w:p>
            <w:r>
              <w:rPr>
                <w:sz w:val="17"/>
              </w:rPr>
              <w:t>3</w:t>
            </w:r>
          </w:p>
        </w:tc>
        <w:tc>
          <w:tcPr>
            <w:tcW w:type="dxa" w:w="9360"/>
            <w:vAlign w:val="top"/>
          </w:tcPr>
          <w:p>
            <w:r>
              <w:rPr>
                <w:sz w:val="17"/>
              </w:rPr>
              <w:t>Relevant policy evidence is retrieved using the same hybrid RAG pipeline.</w:t>
            </w:r>
          </w:p>
        </w:tc>
      </w:tr>
      <w:tr>
        <w:tc>
          <w:tcPr>
            <w:tcW w:type="dxa" w:w="1008"/>
            <w:vAlign w:val="top"/>
          </w:tcPr>
          <w:p>
            <w:r>
              <w:rPr>
                <w:sz w:val="17"/>
              </w:rPr>
              <w:t>4</w:t>
            </w:r>
          </w:p>
        </w:tc>
        <w:tc>
          <w:tcPr>
            <w:tcW w:type="dxa" w:w="9360"/>
            <w:vAlign w:val="top"/>
          </w:tcPr>
          <w:p>
            <w:r>
              <w:rPr>
                <w:sz w:val="17"/>
              </w:rPr>
              <w:t>LLM extracts/interprets the applicable policy rule into a structured PolicyRule object.</w:t>
            </w:r>
          </w:p>
        </w:tc>
      </w:tr>
      <w:tr>
        <w:tc>
          <w:tcPr>
            <w:tcW w:type="dxa" w:w="1008"/>
            <w:vAlign w:val="top"/>
          </w:tcPr>
          <w:p>
            <w:r>
              <w:rPr>
                <w:sz w:val="17"/>
              </w:rPr>
              <w:t>5</w:t>
            </w:r>
          </w:p>
        </w:tc>
        <w:tc>
          <w:tcPr>
            <w:tcW w:type="dxa" w:w="9360"/>
            <w:vAlign w:val="top"/>
          </w:tcPr>
          <w:p>
            <w:r>
              <w:rPr>
                <w:sz w:val="17"/>
              </w:rPr>
              <w:t>Deterministic code compares the submitted expense with the policy threshold and documentation requirements.</w:t>
            </w:r>
          </w:p>
        </w:tc>
      </w:tr>
      <w:tr>
        <w:tc>
          <w:tcPr>
            <w:tcW w:type="dxa" w:w="1008"/>
            <w:vAlign w:val="top"/>
          </w:tcPr>
          <w:p>
            <w:r>
              <w:rPr>
                <w:sz w:val="17"/>
              </w:rPr>
              <w:t>6</w:t>
            </w:r>
          </w:p>
        </w:tc>
        <w:tc>
          <w:tcPr>
            <w:tcW w:type="dxa" w:w="9360"/>
            <w:vAlign w:val="top"/>
          </w:tcPr>
          <w:p>
            <w:r>
              <w:rPr>
                <w:sz w:val="17"/>
              </w:rPr>
              <w:t>System produces COMPLIANT, NON_COMPLIANT, NEEDS_REVIEW, or INSUFFICIENT_INFORMATION.</w:t>
            </w:r>
          </w:p>
        </w:tc>
      </w:tr>
      <w:tr>
        <w:tc>
          <w:tcPr>
            <w:tcW w:type="dxa" w:w="1008"/>
            <w:vAlign w:val="top"/>
          </w:tcPr>
          <w:p>
            <w:r>
              <w:rPr>
                <w:sz w:val="17"/>
              </w:rPr>
              <w:t>7</w:t>
            </w:r>
          </w:p>
        </w:tc>
        <w:tc>
          <w:tcPr>
            <w:tcW w:type="dxa" w:w="9360"/>
            <w:vAlign w:val="top"/>
          </w:tcPr>
          <w:p>
            <w:r>
              <w:rPr>
                <w:sz w:val="17"/>
              </w:rPr>
              <w:t>Citation and confidence controls validate the result.</w:t>
            </w:r>
          </w:p>
        </w:tc>
      </w:tr>
      <w:tr>
        <w:tc>
          <w:tcPr>
            <w:tcW w:type="dxa" w:w="1008"/>
            <w:vAlign w:val="top"/>
          </w:tcPr>
          <w:p>
            <w:r>
              <w:rPr>
                <w:sz w:val="17"/>
              </w:rPr>
              <w:t>8</w:t>
            </w:r>
          </w:p>
        </w:tc>
        <w:tc>
          <w:tcPr>
            <w:tcW w:type="dxa" w:w="9360"/>
            <w:vAlign w:val="top"/>
          </w:tcPr>
          <w:p>
            <w:r>
              <w:rPr>
                <w:sz w:val="17"/>
              </w:rPr>
              <w:t>COMPLIANT/NON_COMPLIANT results are finalized; NEEDS_REVIEW can continue to UC-03.</w:t>
            </w:r>
          </w:p>
        </w:tc>
      </w:tr>
    </w:tbl>
    <w:p/>
    <w:p>
      <w:pPr>
        <w:pStyle w:val="Heading2"/>
      </w:pPr>
      <w:r>
        <w:t>7.3 UC-03 - Expense Exception Review (HITL)</w:t>
      </w:r>
    </w:p>
    <w:p>
      <w:r>
        <w:t>Example: Hotel expense exceeds the standard limit because approved hotels were unavailable during a conference.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008"/>
            <w:shd w:fill="D9EAF7"/>
            <w:vAlign w:val="center"/>
          </w:tcPr>
          <w:p>
            <w:r>
              <w:rPr>
                <w:b/>
                <w:sz w:val="18"/>
              </w:rPr>
              <w:t>Step</w:t>
            </w:r>
          </w:p>
        </w:tc>
        <w:tc>
          <w:tcPr>
            <w:tcW w:type="dxa" w:w="9360"/>
            <w:shd w:fill="D9EAF7"/>
            <w:vAlign w:val="center"/>
          </w:tcPr>
          <w:p>
            <w:r>
              <w:rPr>
                <w:b/>
                <w:sz w:val="18"/>
              </w:rPr>
              <w:t>System Behavior</w:t>
            </w:r>
          </w:p>
        </w:tc>
      </w:tr>
      <w:tr>
        <w:tc>
          <w:tcPr>
            <w:tcW w:type="dxa" w:w="1008"/>
            <w:vAlign w:val="top"/>
          </w:tcPr>
          <w:p>
            <w:r>
              <w:rPr>
                <w:sz w:val="17"/>
              </w:rPr>
              <w:t>1</w:t>
            </w:r>
          </w:p>
        </w:tc>
        <w:tc>
          <w:tcPr>
            <w:tcW w:type="dxa" w:w="9360"/>
            <w:vAlign w:val="top"/>
          </w:tcPr>
          <w:p>
            <w:r>
              <w:rPr>
                <w:sz w:val="17"/>
              </w:rPr>
              <w:t>Employee provides exception justification.</w:t>
            </w:r>
          </w:p>
        </w:tc>
      </w:tr>
      <w:tr>
        <w:tc>
          <w:tcPr>
            <w:tcW w:type="dxa" w:w="1008"/>
            <w:vAlign w:val="top"/>
          </w:tcPr>
          <w:p>
            <w:r>
              <w:rPr>
                <w:sz w:val="17"/>
              </w:rPr>
              <w:t>2</w:t>
            </w:r>
          </w:p>
        </w:tc>
        <w:tc>
          <w:tcPr>
            <w:tcW w:type="dxa" w:w="9360"/>
            <w:vAlign w:val="top"/>
          </w:tcPr>
          <w:p>
            <w:r>
              <w:rPr>
                <w:sz w:val="17"/>
              </w:rPr>
              <w:t>System stores the exception request and calculates deterministic variance/risk indicators.</w:t>
            </w:r>
          </w:p>
        </w:tc>
      </w:tr>
      <w:tr>
        <w:tc>
          <w:tcPr>
            <w:tcW w:type="dxa" w:w="1008"/>
            <w:vAlign w:val="top"/>
          </w:tcPr>
          <w:p>
            <w:r>
              <w:rPr>
                <w:sz w:val="17"/>
              </w:rPr>
              <w:t>3</w:t>
            </w:r>
          </w:p>
        </w:tc>
        <w:tc>
          <w:tcPr>
            <w:tcW w:type="dxa" w:w="9360"/>
            <w:vAlign w:val="top"/>
          </w:tcPr>
          <w:p>
            <w:r>
              <w:rPr>
                <w:sz w:val="17"/>
              </w:rPr>
              <w:t>LLM produces a concise evidence-grounded review summary, not an authoritative approval.</w:t>
            </w:r>
          </w:p>
        </w:tc>
      </w:tr>
      <w:tr>
        <w:tc>
          <w:tcPr>
            <w:tcW w:type="dxa" w:w="1008"/>
            <w:vAlign w:val="top"/>
          </w:tcPr>
          <w:p>
            <w:r>
              <w:rPr>
                <w:sz w:val="17"/>
              </w:rPr>
              <w:t>4</w:t>
            </w:r>
          </w:p>
        </w:tc>
        <w:tc>
          <w:tcPr>
            <w:tcW w:type="dxa" w:w="9360"/>
            <w:vAlign w:val="top"/>
          </w:tcPr>
          <w:p>
            <w:r>
              <w:rPr>
                <w:sz w:val="17"/>
              </w:rPr>
              <w:t>LangGraph routes to human_review and interrupts execution.</w:t>
            </w:r>
          </w:p>
        </w:tc>
      </w:tr>
      <w:tr>
        <w:tc>
          <w:tcPr>
            <w:tcW w:type="dxa" w:w="1008"/>
            <w:vAlign w:val="top"/>
          </w:tcPr>
          <w:p>
            <w:r>
              <w:rPr>
                <w:sz w:val="17"/>
              </w:rPr>
              <w:t>5</w:t>
            </w:r>
          </w:p>
        </w:tc>
        <w:tc>
          <w:tcPr>
            <w:tcW w:type="dxa" w:w="9360"/>
            <w:vAlign w:val="top"/>
          </w:tcPr>
          <w:p>
            <w:r>
              <w:rPr>
                <w:sz w:val="17"/>
              </w:rPr>
              <w:t>PostgreSQL checkpointer persists the workflow state while the business exception remains in business tables.</w:t>
            </w:r>
          </w:p>
        </w:tc>
      </w:tr>
      <w:tr>
        <w:tc>
          <w:tcPr>
            <w:tcW w:type="dxa" w:w="1008"/>
            <w:vAlign w:val="top"/>
          </w:tcPr>
          <w:p>
            <w:r>
              <w:rPr>
                <w:sz w:val="17"/>
              </w:rPr>
              <w:t>6</w:t>
            </w:r>
          </w:p>
        </w:tc>
        <w:tc>
          <w:tcPr>
            <w:tcW w:type="dxa" w:w="9360"/>
            <w:vAlign w:val="top"/>
          </w:tcPr>
          <w:p>
            <w:r>
              <w:rPr>
                <w:sz w:val="17"/>
              </w:rPr>
              <w:t>Reviewer selects APPROVE, REJECT, or REQUEST_MORE_INFORMATION.</w:t>
            </w:r>
          </w:p>
        </w:tc>
      </w:tr>
      <w:tr>
        <w:tc>
          <w:tcPr>
            <w:tcW w:type="dxa" w:w="1008"/>
            <w:vAlign w:val="top"/>
          </w:tcPr>
          <w:p>
            <w:r>
              <w:rPr>
                <w:sz w:val="17"/>
              </w:rPr>
              <w:t>7</w:t>
            </w:r>
          </w:p>
        </w:tc>
        <w:tc>
          <w:tcPr>
            <w:tcW w:type="dxa" w:w="9360"/>
            <w:vAlign w:val="top"/>
          </w:tcPr>
          <w:p>
            <w:r>
              <w:rPr>
                <w:sz w:val="17"/>
              </w:rPr>
              <w:t>Graph resumes from the same thread/checkpoint.</w:t>
            </w:r>
          </w:p>
        </w:tc>
      </w:tr>
      <w:tr>
        <w:tc>
          <w:tcPr>
            <w:tcW w:type="dxa" w:w="1008"/>
            <w:vAlign w:val="top"/>
          </w:tcPr>
          <w:p>
            <w:r>
              <w:rPr>
                <w:sz w:val="17"/>
              </w:rPr>
              <w:t>8</w:t>
            </w:r>
          </w:p>
        </w:tc>
        <w:tc>
          <w:tcPr>
            <w:tcW w:type="dxa" w:w="9360"/>
            <w:vAlign w:val="top"/>
          </w:tcPr>
          <w:p>
            <w:r>
              <w:rPr>
                <w:sz w:val="17"/>
              </w:rPr>
              <w:t>Final decision is persisted and an audit event is recorded.</w:t>
            </w:r>
          </w:p>
        </w:tc>
      </w:tr>
      <w:tr>
        <w:tc>
          <w:tcPr>
            <w:tcW w:type="dxa" w:w="1008"/>
            <w:vAlign w:val="top"/>
          </w:tcPr>
          <w:p>
            <w:r>
              <w:rPr>
                <w:sz w:val="17"/>
              </w:rPr>
              <w:t>9</w:t>
            </w:r>
          </w:p>
        </w:tc>
        <w:tc>
          <w:tcPr>
            <w:tcW w:type="dxa" w:w="9360"/>
            <w:vAlign w:val="top"/>
          </w:tcPr>
          <w:p>
            <w:r>
              <w:rPr>
                <w:sz w:val="17"/>
              </w:rPr>
              <w:t>Employee sees the final outcome, reviewer comments, and policy evidence.</w:t>
            </w:r>
          </w:p>
        </w:tc>
      </w:tr>
    </w:tbl>
    <w:p/>
    <w:p>
      <w:pPr>
        <w:pStyle w:val="Heading1"/>
      </w:pPr>
      <w:r>
        <w:t>8. Functional Requirements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D9EAF7"/>
            <w:vAlign w:val="center"/>
          </w:tcPr>
          <w:p>
            <w:r>
              <w:rPr>
                <w:b/>
                <w:sz w:val="18"/>
              </w:rPr>
              <w:t>ID</w:t>
            </w:r>
          </w:p>
        </w:tc>
        <w:tc>
          <w:tcPr>
            <w:tcW w:type="dxa" w:w="2160"/>
            <w:shd w:fill="D9EAF7"/>
            <w:vAlign w:val="center"/>
          </w:tcPr>
          <w:p>
            <w:r>
              <w:rPr>
                <w:b/>
                <w:sz w:val="18"/>
              </w:rPr>
              <w:t>Capability</w:t>
            </w:r>
          </w:p>
        </w:tc>
        <w:tc>
          <w:tcPr>
            <w:tcW w:type="dxa" w:w="7200"/>
            <w:shd w:fill="D9EAF7"/>
            <w:vAlign w:val="center"/>
          </w:tcPr>
          <w:p>
            <w:r>
              <w:rPr>
                <w:b/>
                <w:sz w:val="18"/>
              </w:rPr>
              <w:t>Requirement</w:t>
            </w:r>
          </w:p>
        </w:tc>
      </w:tr>
      <w:tr>
        <w:tc>
          <w:tcPr>
            <w:tcW w:type="dxa" w:w="1152"/>
            <w:vAlign w:val="top"/>
          </w:tcPr>
          <w:p>
            <w:r>
              <w:rPr>
                <w:sz w:val="17"/>
              </w:rPr>
              <w:t>FR-01</w:t>
            </w:r>
          </w:p>
        </w:tc>
        <w:tc>
          <w:tcPr>
            <w:tcW w:type="dxa" w:w="2160"/>
            <w:vAlign w:val="top"/>
          </w:tcPr>
          <w:p>
            <w:r>
              <w:rPr>
                <w:sz w:val="17"/>
              </w:rPr>
              <w:t>Policy Q&amp;A</w:t>
            </w:r>
          </w:p>
        </w:tc>
        <w:tc>
          <w:tcPr>
            <w:tcW w:type="dxa" w:w="7200"/>
            <w:vAlign w:val="top"/>
          </w:tcPr>
          <w:p>
            <w:r>
              <w:rPr>
                <w:sz w:val="17"/>
              </w:rPr>
              <w:t>The system shall accept natural-language expense-policy questions.</w:t>
            </w:r>
          </w:p>
        </w:tc>
      </w:tr>
      <w:tr>
        <w:tc>
          <w:tcPr>
            <w:tcW w:type="dxa" w:w="1152"/>
            <w:vAlign w:val="top"/>
          </w:tcPr>
          <w:p>
            <w:r>
              <w:rPr>
                <w:sz w:val="17"/>
              </w:rPr>
              <w:t>FR-02</w:t>
            </w:r>
          </w:p>
        </w:tc>
        <w:tc>
          <w:tcPr>
            <w:tcW w:type="dxa" w:w="2160"/>
            <w:vAlign w:val="top"/>
          </w:tcPr>
          <w:p>
            <w:r>
              <w:rPr>
                <w:sz w:val="17"/>
              </w:rPr>
              <w:t>Expense Submission</w:t>
            </w:r>
          </w:p>
        </w:tc>
        <w:tc>
          <w:tcPr>
            <w:tcW w:type="dxa" w:w="7200"/>
            <w:vAlign w:val="top"/>
          </w:tcPr>
          <w:p>
            <w:r>
              <w:rPr>
                <w:sz w:val="17"/>
              </w:rPr>
              <w:t>The system shall accept structured expense details including type, amount, location, travel type, purpose, and receipt status.</w:t>
            </w:r>
          </w:p>
        </w:tc>
      </w:tr>
      <w:tr>
        <w:tc>
          <w:tcPr>
            <w:tcW w:type="dxa" w:w="1152"/>
            <w:vAlign w:val="top"/>
          </w:tcPr>
          <w:p>
            <w:r>
              <w:rPr>
                <w:sz w:val="17"/>
              </w:rPr>
              <w:t>FR-03</w:t>
            </w:r>
          </w:p>
        </w:tc>
        <w:tc>
          <w:tcPr>
            <w:tcW w:type="dxa" w:w="2160"/>
            <w:vAlign w:val="top"/>
          </w:tcPr>
          <w:p>
            <w:r>
              <w:rPr>
                <w:sz w:val="17"/>
              </w:rPr>
              <w:t>Clarification</w:t>
            </w:r>
          </w:p>
        </w:tc>
        <w:tc>
          <w:tcPr>
            <w:tcW w:type="dxa" w:w="7200"/>
            <w:vAlign w:val="top"/>
          </w:tcPr>
          <w:p>
            <w:r>
              <w:rPr>
                <w:sz w:val="17"/>
              </w:rPr>
              <w:t>The system shall identify missing mandatory information and ask targeted follow-up questions.</w:t>
            </w:r>
          </w:p>
        </w:tc>
      </w:tr>
      <w:tr>
        <w:tc>
          <w:tcPr>
            <w:tcW w:type="dxa" w:w="1152"/>
            <w:vAlign w:val="top"/>
          </w:tcPr>
          <w:p>
            <w:r>
              <w:rPr>
                <w:sz w:val="17"/>
              </w:rPr>
              <w:t>FR-04</w:t>
            </w:r>
          </w:p>
        </w:tc>
        <w:tc>
          <w:tcPr>
            <w:tcW w:type="dxa" w:w="2160"/>
            <w:vAlign w:val="top"/>
          </w:tcPr>
          <w:p>
            <w:r>
              <w:rPr>
                <w:sz w:val="17"/>
              </w:rPr>
              <w:t>Policy Filtering</w:t>
            </w:r>
          </w:p>
        </w:tc>
        <w:tc>
          <w:tcPr>
            <w:tcW w:type="dxa" w:w="7200"/>
            <w:vAlign w:val="top"/>
          </w:tcPr>
          <w:p>
            <w:r>
              <w:rPr>
                <w:sz w:val="17"/>
              </w:rPr>
              <w:t>The system shall filter policy candidates by deterministic metadata such as status, domain/category, version/effective date, and region where applicable.</w:t>
            </w:r>
          </w:p>
        </w:tc>
      </w:tr>
      <w:tr>
        <w:tc>
          <w:tcPr>
            <w:tcW w:type="dxa" w:w="1152"/>
            <w:vAlign w:val="top"/>
          </w:tcPr>
          <w:p>
            <w:r>
              <w:rPr>
                <w:sz w:val="17"/>
              </w:rPr>
              <w:t>FR-05</w:t>
            </w:r>
          </w:p>
        </w:tc>
        <w:tc>
          <w:tcPr>
            <w:tcW w:type="dxa" w:w="2160"/>
            <w:vAlign w:val="top"/>
          </w:tcPr>
          <w:p>
            <w:r>
              <w:rPr>
                <w:sz w:val="17"/>
              </w:rPr>
              <w:t>Hybrid Retrieval</w:t>
            </w:r>
          </w:p>
        </w:tc>
        <w:tc>
          <w:tcPr>
            <w:tcW w:type="dxa" w:w="7200"/>
            <w:vAlign w:val="top"/>
          </w:tcPr>
          <w:p>
            <w:r>
              <w:rPr>
                <w:sz w:val="17"/>
              </w:rPr>
              <w:t>The system shall combine PostgreSQL lexical/full-text search with pgvector semantic search.</w:t>
            </w:r>
          </w:p>
        </w:tc>
      </w:tr>
      <w:tr>
        <w:tc>
          <w:tcPr>
            <w:tcW w:type="dxa" w:w="1152"/>
            <w:vAlign w:val="top"/>
          </w:tcPr>
          <w:p>
            <w:r>
              <w:rPr>
                <w:sz w:val="17"/>
              </w:rPr>
              <w:t>FR-06</w:t>
            </w:r>
          </w:p>
        </w:tc>
        <w:tc>
          <w:tcPr>
            <w:tcW w:type="dxa" w:w="2160"/>
            <w:vAlign w:val="top"/>
          </w:tcPr>
          <w:p>
            <w:r>
              <w:rPr>
                <w:sz w:val="17"/>
              </w:rPr>
              <w:t>Fusion</w:t>
            </w:r>
          </w:p>
        </w:tc>
        <w:tc>
          <w:tcPr>
            <w:tcW w:type="dxa" w:w="7200"/>
            <w:vAlign w:val="top"/>
          </w:tcPr>
          <w:p>
            <w:r>
              <w:rPr>
                <w:sz w:val="17"/>
              </w:rPr>
              <w:t>The system shall combine first-stage rankings using RRF or an equivalent deterministic fusion method.</w:t>
            </w:r>
          </w:p>
        </w:tc>
      </w:tr>
      <w:tr>
        <w:tc>
          <w:tcPr>
            <w:tcW w:type="dxa" w:w="1152"/>
            <w:vAlign w:val="top"/>
          </w:tcPr>
          <w:p>
            <w:r>
              <w:rPr>
                <w:sz w:val="17"/>
              </w:rPr>
              <w:t>FR-07</w:t>
            </w:r>
          </w:p>
        </w:tc>
        <w:tc>
          <w:tcPr>
            <w:tcW w:type="dxa" w:w="2160"/>
            <w:vAlign w:val="top"/>
          </w:tcPr>
          <w:p>
            <w:r>
              <w:rPr>
                <w:sz w:val="17"/>
              </w:rPr>
              <w:t>Reranking</w:t>
            </w:r>
          </w:p>
        </w:tc>
        <w:tc>
          <w:tcPr>
            <w:tcW w:type="dxa" w:w="7200"/>
            <w:vAlign w:val="top"/>
          </w:tcPr>
          <w:p>
            <w:r>
              <w:rPr>
                <w:sz w:val="17"/>
              </w:rPr>
              <w:t>The system shall rerank fused candidates and provide only the highest-ranked evidence to the reasoning model.</w:t>
            </w:r>
          </w:p>
        </w:tc>
      </w:tr>
      <w:tr>
        <w:tc>
          <w:tcPr>
            <w:tcW w:type="dxa" w:w="1152"/>
            <w:vAlign w:val="top"/>
          </w:tcPr>
          <w:p>
            <w:r>
              <w:rPr>
                <w:sz w:val="17"/>
              </w:rPr>
              <w:t>FR-08</w:t>
            </w:r>
          </w:p>
        </w:tc>
        <w:tc>
          <w:tcPr>
            <w:tcW w:type="dxa" w:w="2160"/>
            <w:vAlign w:val="top"/>
          </w:tcPr>
          <w:p>
            <w:r>
              <w:rPr>
                <w:sz w:val="17"/>
              </w:rPr>
              <w:t>Structured Policy Rule</w:t>
            </w:r>
          </w:p>
        </w:tc>
        <w:tc>
          <w:tcPr>
            <w:tcW w:type="dxa" w:w="7200"/>
            <w:vAlign w:val="top"/>
          </w:tcPr>
          <w:p>
            <w:r>
              <w:rPr>
                <w:sz w:val="17"/>
              </w:rPr>
              <w:t>The system shall convert applicable policy evidence into a validated structured rule before deterministic evaluation.</w:t>
            </w:r>
          </w:p>
        </w:tc>
      </w:tr>
      <w:tr>
        <w:tc>
          <w:tcPr>
            <w:tcW w:type="dxa" w:w="1152"/>
            <w:vAlign w:val="top"/>
          </w:tcPr>
          <w:p>
            <w:r>
              <w:rPr>
                <w:sz w:val="17"/>
              </w:rPr>
              <w:t>FR-09</w:t>
            </w:r>
          </w:p>
        </w:tc>
        <w:tc>
          <w:tcPr>
            <w:tcW w:type="dxa" w:w="2160"/>
            <w:vAlign w:val="top"/>
          </w:tcPr>
          <w:p>
            <w:r>
              <w:rPr>
                <w:sz w:val="17"/>
              </w:rPr>
              <w:t>Compliance Decision</w:t>
            </w:r>
          </w:p>
        </w:tc>
        <w:tc>
          <w:tcPr>
            <w:tcW w:type="dxa" w:w="7200"/>
            <w:vAlign w:val="top"/>
          </w:tcPr>
          <w:p>
            <w:r>
              <w:rPr>
                <w:sz w:val="17"/>
              </w:rPr>
              <w:t>The system shall return COMPLIANT, NON_COMPLIANT, NEEDS_REVIEW, or INSUFFICIENT_INFORMATION.</w:t>
            </w:r>
          </w:p>
        </w:tc>
      </w:tr>
      <w:tr>
        <w:tc>
          <w:tcPr>
            <w:tcW w:type="dxa" w:w="1152"/>
            <w:vAlign w:val="top"/>
          </w:tcPr>
          <w:p>
            <w:r>
              <w:rPr>
                <w:sz w:val="17"/>
              </w:rPr>
              <w:t>FR-10</w:t>
            </w:r>
          </w:p>
        </w:tc>
        <w:tc>
          <w:tcPr>
            <w:tcW w:type="dxa" w:w="2160"/>
            <w:vAlign w:val="top"/>
          </w:tcPr>
          <w:p>
            <w:r>
              <w:rPr>
                <w:sz w:val="17"/>
              </w:rPr>
              <w:t>Deterministic Thresholds</w:t>
            </w:r>
          </w:p>
        </w:tc>
        <w:tc>
          <w:tcPr>
            <w:tcW w:type="dxa" w:w="7200"/>
            <w:vAlign w:val="top"/>
          </w:tcPr>
          <w:p>
            <w:r>
              <w:rPr>
                <w:sz w:val="17"/>
              </w:rPr>
              <w:t>Numeric thresholds, receipt requirements, and configured routing thresholds shall be evaluated in application code rather than delegated solely to the LLM.</w:t>
            </w:r>
          </w:p>
        </w:tc>
      </w:tr>
      <w:tr>
        <w:tc>
          <w:tcPr>
            <w:tcW w:type="dxa" w:w="1152"/>
            <w:vAlign w:val="top"/>
          </w:tcPr>
          <w:p>
            <w:r>
              <w:rPr>
                <w:sz w:val="17"/>
              </w:rPr>
              <w:t>FR-11</w:t>
            </w:r>
          </w:p>
        </w:tc>
        <w:tc>
          <w:tcPr>
            <w:tcW w:type="dxa" w:w="2160"/>
            <w:vAlign w:val="top"/>
          </w:tcPr>
          <w:p>
            <w:r>
              <w:rPr>
                <w:sz w:val="17"/>
              </w:rPr>
              <w:t>Strict Citations</w:t>
            </w:r>
          </w:p>
        </w:tc>
        <w:tc>
          <w:tcPr>
            <w:tcW w:type="dxa" w:w="7200"/>
            <w:vAlign w:val="top"/>
          </w:tcPr>
          <w:p>
            <w:r>
              <w:rPr>
                <w:sz w:val="17"/>
              </w:rPr>
              <w:t>Every material policy conclusion shall contain citations that resolve to retrieved policy chunks.</w:t>
            </w:r>
          </w:p>
        </w:tc>
      </w:tr>
      <w:tr>
        <w:tc>
          <w:tcPr>
            <w:tcW w:type="dxa" w:w="1152"/>
            <w:vAlign w:val="top"/>
          </w:tcPr>
          <w:p>
            <w:r>
              <w:rPr>
                <w:sz w:val="17"/>
              </w:rPr>
              <w:t>FR-12</w:t>
            </w:r>
          </w:p>
        </w:tc>
        <w:tc>
          <w:tcPr>
            <w:tcW w:type="dxa" w:w="2160"/>
            <w:vAlign w:val="top"/>
          </w:tcPr>
          <w:p>
            <w:r>
              <w:rPr>
                <w:sz w:val="17"/>
              </w:rPr>
              <w:t>Safe Abstention</w:t>
            </w:r>
          </w:p>
        </w:tc>
        <w:tc>
          <w:tcPr>
            <w:tcW w:type="dxa" w:w="7200"/>
            <w:vAlign w:val="top"/>
          </w:tcPr>
          <w:p>
            <w:r>
              <w:rPr>
                <w:sz w:val="17"/>
              </w:rPr>
              <w:t>If relevant evidence or citation validity is insufficient, the system shall abstain rather than invent a policy conclusion.</w:t>
            </w:r>
          </w:p>
        </w:tc>
      </w:tr>
      <w:tr>
        <w:tc>
          <w:tcPr>
            <w:tcW w:type="dxa" w:w="1152"/>
            <w:vAlign w:val="top"/>
          </w:tcPr>
          <w:p>
            <w:r>
              <w:rPr>
                <w:sz w:val="17"/>
              </w:rPr>
              <w:t>FR-13</w:t>
            </w:r>
          </w:p>
        </w:tc>
        <w:tc>
          <w:tcPr>
            <w:tcW w:type="dxa" w:w="2160"/>
            <w:vAlign w:val="top"/>
          </w:tcPr>
          <w:p>
            <w:r>
              <w:rPr>
                <w:sz w:val="17"/>
              </w:rPr>
              <w:t>Exception Justification</w:t>
            </w:r>
          </w:p>
        </w:tc>
        <w:tc>
          <w:tcPr>
            <w:tcW w:type="dxa" w:w="7200"/>
            <w:vAlign w:val="top"/>
          </w:tcPr>
          <w:p>
            <w:r>
              <w:rPr>
                <w:sz w:val="17"/>
              </w:rPr>
              <w:t>An employee shall be able to submit justification for a NEEDS_REVIEW expense.</w:t>
            </w:r>
          </w:p>
        </w:tc>
      </w:tr>
      <w:tr>
        <w:tc>
          <w:tcPr>
            <w:tcW w:type="dxa" w:w="1152"/>
            <w:vAlign w:val="top"/>
          </w:tcPr>
          <w:p>
            <w:r>
              <w:rPr>
                <w:sz w:val="17"/>
              </w:rPr>
              <w:t>FR-14</w:t>
            </w:r>
          </w:p>
        </w:tc>
        <w:tc>
          <w:tcPr>
            <w:tcW w:type="dxa" w:w="2160"/>
            <w:vAlign w:val="top"/>
          </w:tcPr>
          <w:p>
            <w:r>
              <w:rPr>
                <w:sz w:val="17"/>
              </w:rPr>
              <w:t>Human Review</w:t>
            </w:r>
          </w:p>
        </w:tc>
        <w:tc>
          <w:tcPr>
            <w:tcW w:type="dxa" w:w="7200"/>
            <w:vAlign w:val="top"/>
          </w:tcPr>
          <w:p>
            <w:r>
              <w:rPr>
                <w:sz w:val="17"/>
              </w:rPr>
              <w:t>A reviewer shall be able to APPROVE, REJECT, or REQUEST_MORE_INFORMATION.</w:t>
            </w:r>
          </w:p>
        </w:tc>
      </w:tr>
      <w:tr>
        <w:tc>
          <w:tcPr>
            <w:tcW w:type="dxa" w:w="1152"/>
            <w:vAlign w:val="top"/>
          </w:tcPr>
          <w:p>
            <w:r>
              <w:rPr>
                <w:sz w:val="17"/>
              </w:rPr>
              <w:t>FR-15</w:t>
            </w:r>
          </w:p>
        </w:tc>
        <w:tc>
          <w:tcPr>
            <w:tcW w:type="dxa" w:w="2160"/>
            <w:vAlign w:val="top"/>
          </w:tcPr>
          <w:p>
            <w:r>
              <w:rPr>
                <w:sz w:val="17"/>
              </w:rPr>
              <w:t>Interrupt/Resume</w:t>
            </w:r>
          </w:p>
        </w:tc>
        <w:tc>
          <w:tcPr>
            <w:tcW w:type="dxa" w:w="7200"/>
            <w:vAlign w:val="top"/>
          </w:tcPr>
          <w:p>
            <w:r>
              <w:rPr>
                <w:sz w:val="17"/>
              </w:rPr>
              <w:t>The exception workflow shall pause and resume using LangGraph persistence/checkpointing.</w:t>
            </w:r>
          </w:p>
        </w:tc>
      </w:tr>
      <w:tr>
        <w:tc>
          <w:tcPr>
            <w:tcW w:type="dxa" w:w="1152"/>
            <w:vAlign w:val="top"/>
          </w:tcPr>
          <w:p>
            <w:r>
              <w:rPr>
                <w:sz w:val="17"/>
              </w:rPr>
              <w:t>FR-16</w:t>
            </w:r>
          </w:p>
        </w:tc>
        <w:tc>
          <w:tcPr>
            <w:tcW w:type="dxa" w:w="2160"/>
            <w:vAlign w:val="top"/>
          </w:tcPr>
          <w:p>
            <w:r>
              <w:rPr>
                <w:sz w:val="17"/>
              </w:rPr>
              <w:t>Business Persistence</w:t>
            </w:r>
          </w:p>
        </w:tc>
        <w:tc>
          <w:tcPr>
            <w:tcW w:type="dxa" w:w="7200"/>
            <w:vAlign w:val="top"/>
          </w:tcPr>
          <w:p>
            <w:r>
              <w:rPr>
                <w:sz w:val="17"/>
              </w:rPr>
              <w:t>Expense, assessment, exception, review, and audit data shall be persisted independently of LangGraph checkpoints.</w:t>
            </w:r>
          </w:p>
        </w:tc>
      </w:tr>
      <w:tr>
        <w:tc>
          <w:tcPr>
            <w:tcW w:type="dxa" w:w="1152"/>
            <w:vAlign w:val="top"/>
          </w:tcPr>
          <w:p>
            <w:r>
              <w:rPr>
                <w:sz w:val="17"/>
              </w:rPr>
              <w:t>FR-17</w:t>
            </w:r>
          </w:p>
        </w:tc>
        <w:tc>
          <w:tcPr>
            <w:tcW w:type="dxa" w:w="2160"/>
            <w:vAlign w:val="top"/>
          </w:tcPr>
          <w:p>
            <w:r>
              <w:rPr>
                <w:sz w:val="17"/>
              </w:rPr>
              <w:t>Model Gateway</w:t>
            </w:r>
          </w:p>
        </w:tc>
        <w:tc>
          <w:tcPr>
            <w:tcW w:type="dxa" w:w="7200"/>
            <w:vAlign w:val="top"/>
          </w:tcPr>
          <w:p>
            <w:r>
              <w:rPr>
                <w:sz w:val="17"/>
              </w:rPr>
              <w:t>All LLM calls shall pass through a central Model Gateway.</w:t>
            </w:r>
          </w:p>
        </w:tc>
      </w:tr>
      <w:tr>
        <w:tc>
          <w:tcPr>
            <w:tcW w:type="dxa" w:w="1152"/>
            <w:vAlign w:val="top"/>
          </w:tcPr>
          <w:p>
            <w:r>
              <w:rPr>
                <w:sz w:val="17"/>
              </w:rPr>
              <w:t>FR-18</w:t>
            </w:r>
          </w:p>
        </w:tc>
        <w:tc>
          <w:tcPr>
            <w:tcW w:type="dxa" w:w="2160"/>
            <w:vAlign w:val="top"/>
          </w:tcPr>
          <w:p>
            <w:r>
              <w:rPr>
                <w:sz w:val="17"/>
              </w:rPr>
              <w:t>Structured Output Validation</w:t>
            </w:r>
          </w:p>
        </w:tc>
        <w:tc>
          <w:tcPr>
            <w:tcW w:type="dxa" w:w="7200"/>
            <w:vAlign w:val="top"/>
          </w:tcPr>
          <w:p>
            <w:r>
              <w:rPr>
                <w:sz w:val="17"/>
              </w:rPr>
              <w:t>LLM outputs used by business logic shall be validated using Pydantic schemas.</w:t>
            </w:r>
          </w:p>
        </w:tc>
      </w:tr>
      <w:tr>
        <w:tc>
          <w:tcPr>
            <w:tcW w:type="dxa" w:w="1152"/>
            <w:vAlign w:val="top"/>
          </w:tcPr>
          <w:p>
            <w:r>
              <w:rPr>
                <w:sz w:val="17"/>
              </w:rPr>
              <w:t>FR-19</w:t>
            </w:r>
          </w:p>
        </w:tc>
        <w:tc>
          <w:tcPr>
            <w:tcW w:type="dxa" w:w="2160"/>
            <w:vAlign w:val="top"/>
          </w:tcPr>
          <w:p>
            <w:r>
              <w:rPr>
                <w:sz w:val="17"/>
              </w:rPr>
              <w:t>Auditability</w:t>
            </w:r>
          </w:p>
        </w:tc>
        <w:tc>
          <w:tcPr>
            <w:tcW w:type="dxa" w:w="7200"/>
            <w:vAlign w:val="top"/>
          </w:tcPr>
          <w:p>
            <w:r>
              <w:rPr>
                <w:sz w:val="17"/>
              </w:rPr>
              <w:t>The system shall record key workflow events, model metadata, retrieved chunk IDs, citations, latency, and token usage.</w:t>
            </w:r>
          </w:p>
        </w:tc>
      </w:tr>
      <w:tr>
        <w:tc>
          <w:tcPr>
            <w:tcW w:type="dxa" w:w="1152"/>
            <w:vAlign w:val="top"/>
          </w:tcPr>
          <w:p>
            <w:r>
              <w:rPr>
                <w:sz w:val="17"/>
              </w:rPr>
              <w:t>FR-20</w:t>
            </w:r>
          </w:p>
        </w:tc>
        <w:tc>
          <w:tcPr>
            <w:tcW w:type="dxa" w:w="2160"/>
            <w:vAlign w:val="top"/>
          </w:tcPr>
          <w:p>
            <w:r>
              <w:rPr>
                <w:sz w:val="17"/>
              </w:rPr>
              <w:t>Evaluation</w:t>
            </w:r>
          </w:p>
        </w:tc>
        <w:tc>
          <w:tcPr>
            <w:tcW w:type="dxa" w:w="7200"/>
            <w:vAlign w:val="top"/>
          </w:tcPr>
          <w:p>
            <w:r>
              <w:rPr>
                <w:sz w:val="17"/>
              </w:rPr>
              <w:t>The solution shall support offline golden-dataset evaluation for retrieval and generated answers.</w:t>
            </w:r>
          </w:p>
        </w:tc>
      </w:tr>
    </w:tbl>
    <w:p/>
    <w:p>
      <w:pPr>
        <w:pStyle w:val="Heading1"/>
      </w:pPr>
      <w:r>
        <w:t>9. Business Rules</w:t>
      </w:r>
    </w:p>
    <w:p>
      <w:r>
        <w:t>Initial POC policy values are synthetic and configurable. Example baseline rules: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D9EAF7"/>
            <w:vAlign w:val="center"/>
          </w:tcPr>
          <w:p>
            <w:r>
              <w:rPr>
                <w:b/>
                <w:sz w:val="18"/>
              </w:rPr>
              <w:t>Rule ID</w:t>
            </w:r>
          </w:p>
        </w:tc>
        <w:tc>
          <w:tcPr>
            <w:tcW w:type="dxa" w:w="4608"/>
            <w:shd w:fill="D9EAF7"/>
            <w:vAlign w:val="center"/>
          </w:tcPr>
          <w:p>
            <w:r>
              <w:rPr>
                <w:b/>
                <w:sz w:val="18"/>
              </w:rPr>
              <w:t>Example Rule</w:t>
            </w:r>
          </w:p>
        </w:tc>
        <w:tc>
          <w:tcPr>
            <w:tcW w:type="dxa" w:w="4752"/>
            <w:shd w:fill="D9EAF7"/>
            <w:vAlign w:val="center"/>
          </w:tcPr>
          <w:p>
            <w:r>
              <w:rPr>
                <w:b/>
                <w:sz w:val="18"/>
              </w:rPr>
              <w:t>Expected Handling</w:t>
            </w:r>
          </w:p>
        </w:tc>
      </w:tr>
      <w:tr>
        <w:tc>
          <w:tcPr>
            <w:tcW w:type="dxa" w:w="1152"/>
            <w:vAlign w:val="top"/>
          </w:tcPr>
          <w:p>
            <w:r>
              <w:rPr>
                <w:sz w:val="17"/>
              </w:rPr>
              <w:t>BR-01</w:t>
            </w:r>
          </w:p>
        </w:tc>
        <w:tc>
          <w:tcPr>
            <w:tcW w:type="dxa" w:w="4608"/>
            <w:vAlign w:val="top"/>
          </w:tcPr>
          <w:p>
            <w:r>
              <w:rPr>
                <w:sz w:val="17"/>
              </w:rPr>
              <w:t>Domestic hotel limit = INR 7,000/night</w:t>
            </w:r>
          </w:p>
        </w:tc>
        <w:tc>
          <w:tcPr>
            <w:tcW w:type="dxa" w:w="4752"/>
            <w:vAlign w:val="top"/>
          </w:tcPr>
          <w:p>
            <w:r>
              <w:rPr>
                <w:sz w:val="17"/>
              </w:rPr>
              <w:t>Amount &lt;= limit can be COMPLIANT if other requirements pass.</w:t>
            </w:r>
          </w:p>
        </w:tc>
      </w:tr>
      <w:tr>
        <w:tc>
          <w:tcPr>
            <w:tcW w:type="dxa" w:w="1152"/>
            <w:vAlign w:val="top"/>
          </w:tcPr>
          <w:p>
            <w:r>
              <w:rPr>
                <w:sz w:val="17"/>
              </w:rPr>
              <w:t>BR-02</w:t>
            </w:r>
          </w:p>
        </w:tc>
        <w:tc>
          <w:tcPr>
            <w:tcW w:type="dxa" w:w="4608"/>
            <w:vAlign w:val="top"/>
          </w:tcPr>
          <w:p>
            <w:r>
              <w:rPr>
                <w:sz w:val="17"/>
              </w:rPr>
              <w:t>International hotel limit = INR 15,000/night</w:t>
            </w:r>
          </w:p>
        </w:tc>
        <w:tc>
          <w:tcPr>
            <w:tcW w:type="dxa" w:w="4752"/>
            <w:vAlign w:val="top"/>
          </w:tcPr>
          <w:p>
            <w:r>
              <w:rPr>
                <w:sz w:val="17"/>
              </w:rPr>
              <w:t>Apply only when travel_type=INTERNATIONAL.</w:t>
            </w:r>
          </w:p>
        </w:tc>
      </w:tr>
      <w:tr>
        <w:tc>
          <w:tcPr>
            <w:tcW w:type="dxa" w:w="1152"/>
            <w:vAlign w:val="top"/>
          </w:tcPr>
          <w:p>
            <w:r>
              <w:rPr>
                <w:sz w:val="17"/>
              </w:rPr>
              <w:t>BR-03</w:t>
            </w:r>
          </w:p>
        </w:tc>
        <w:tc>
          <w:tcPr>
            <w:tcW w:type="dxa" w:w="4608"/>
            <w:vAlign w:val="top"/>
          </w:tcPr>
          <w:p>
            <w:r>
              <w:rPr>
                <w:sz w:val="17"/>
              </w:rPr>
              <w:t>Domestic meal allowance = INR 1,500/day</w:t>
            </w:r>
          </w:p>
        </w:tc>
        <w:tc>
          <w:tcPr>
            <w:tcW w:type="dxa" w:w="4752"/>
            <w:vAlign w:val="top"/>
          </w:tcPr>
          <w:p>
            <w:r>
              <w:rPr>
                <w:sz w:val="17"/>
              </w:rPr>
              <w:t>Compare deterministically after policy retrieval.</w:t>
            </w:r>
          </w:p>
        </w:tc>
      </w:tr>
      <w:tr>
        <w:tc>
          <w:tcPr>
            <w:tcW w:type="dxa" w:w="1152"/>
            <w:vAlign w:val="top"/>
          </w:tcPr>
          <w:p>
            <w:r>
              <w:rPr>
                <w:sz w:val="17"/>
              </w:rPr>
              <w:t>BR-04</w:t>
            </w:r>
          </w:p>
        </w:tc>
        <w:tc>
          <w:tcPr>
            <w:tcW w:type="dxa" w:w="4608"/>
            <w:vAlign w:val="top"/>
          </w:tcPr>
          <w:p>
            <w:r>
              <w:rPr>
                <w:sz w:val="17"/>
              </w:rPr>
              <w:t>Airport taxi limit = INR 2,000/trip</w:t>
            </w:r>
          </w:p>
        </w:tc>
        <w:tc>
          <w:tcPr>
            <w:tcW w:type="dxa" w:w="4752"/>
            <w:vAlign w:val="top"/>
          </w:tcPr>
          <w:p>
            <w:r>
              <w:rPr>
                <w:sz w:val="17"/>
              </w:rPr>
              <w:t>Excess amount routes to NEEDS_REVIEW unless policy explicitly prohibits it.</w:t>
            </w:r>
          </w:p>
        </w:tc>
      </w:tr>
      <w:tr>
        <w:tc>
          <w:tcPr>
            <w:tcW w:type="dxa" w:w="1152"/>
            <w:vAlign w:val="top"/>
          </w:tcPr>
          <w:p>
            <w:r>
              <w:rPr>
                <w:sz w:val="17"/>
              </w:rPr>
              <w:t>BR-05</w:t>
            </w:r>
          </w:p>
        </w:tc>
        <w:tc>
          <w:tcPr>
            <w:tcW w:type="dxa" w:w="4608"/>
            <w:vAlign w:val="top"/>
          </w:tcPr>
          <w:p>
            <w:r>
              <w:rPr>
                <w:sz w:val="17"/>
              </w:rPr>
              <w:t>Receipt required for expense &gt; INR 500</w:t>
            </w:r>
          </w:p>
        </w:tc>
        <w:tc>
          <w:tcPr>
            <w:tcW w:type="dxa" w:w="4752"/>
            <w:vAlign w:val="top"/>
          </w:tcPr>
          <w:p>
            <w:r>
              <w:rPr>
                <w:sz w:val="17"/>
              </w:rPr>
              <w:t>Missing receipt can produce NON_COMPLIANT or NEEDS_REVIEW according to policy evidence.</w:t>
            </w:r>
          </w:p>
        </w:tc>
      </w:tr>
      <w:tr>
        <w:tc>
          <w:tcPr>
            <w:tcW w:type="dxa" w:w="1152"/>
            <w:vAlign w:val="top"/>
          </w:tcPr>
          <w:p>
            <w:r>
              <w:rPr>
                <w:sz w:val="17"/>
              </w:rPr>
              <w:t>BR-06</w:t>
            </w:r>
          </w:p>
        </w:tc>
        <w:tc>
          <w:tcPr>
            <w:tcW w:type="dxa" w:w="4608"/>
            <w:vAlign w:val="top"/>
          </w:tcPr>
          <w:p>
            <w:r>
              <w:rPr>
                <w:sz w:val="17"/>
              </w:rPr>
              <w:t>Expense above standard threshold requires exception review</w:t>
            </w:r>
          </w:p>
        </w:tc>
        <w:tc>
          <w:tcPr>
            <w:tcW w:type="dxa" w:w="4752"/>
            <w:vAlign w:val="top"/>
          </w:tcPr>
          <w:p>
            <w:r>
              <w:rPr>
                <w:sz w:val="17"/>
              </w:rPr>
              <w:t>System must not autonomously approve the exception.</w:t>
            </w:r>
          </w:p>
        </w:tc>
      </w:tr>
      <w:tr>
        <w:tc>
          <w:tcPr>
            <w:tcW w:type="dxa" w:w="1152"/>
            <w:vAlign w:val="top"/>
          </w:tcPr>
          <w:p>
            <w:r>
              <w:rPr>
                <w:sz w:val="17"/>
              </w:rPr>
              <w:t>BR-07</w:t>
            </w:r>
          </w:p>
        </w:tc>
        <w:tc>
          <w:tcPr>
            <w:tcW w:type="dxa" w:w="4608"/>
            <w:vAlign w:val="top"/>
          </w:tcPr>
          <w:p>
            <w:r>
              <w:rPr>
                <w:sz w:val="17"/>
              </w:rPr>
              <w:t>Inactive/expired policy cannot support a final decision</w:t>
            </w:r>
          </w:p>
        </w:tc>
        <w:tc>
          <w:tcPr>
            <w:tcW w:type="dxa" w:w="4752"/>
            <w:vAlign w:val="top"/>
          </w:tcPr>
          <w:p>
            <w:r>
              <w:rPr>
                <w:sz w:val="17"/>
              </w:rPr>
              <w:t>Filter before retrieval and revalidate citations.</w:t>
            </w:r>
          </w:p>
        </w:tc>
      </w:tr>
    </w:tbl>
    <w:p/>
    <w:p>
      <w:pPr>
        <w:pStyle w:val="Heading1"/>
      </w:pPr>
      <w:r>
        <w:t>10. Decision Model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D9EAF7"/>
            <w:vAlign w:val="center"/>
          </w:tcPr>
          <w:p>
            <w:r>
              <w:rPr>
                <w:b/>
                <w:sz w:val="18"/>
              </w:rPr>
              <w:t>Decision</w:t>
            </w:r>
          </w:p>
        </w:tc>
        <w:tc>
          <w:tcPr>
            <w:tcW w:type="dxa" w:w="7488"/>
            <w:shd w:fill="D9EAF7"/>
            <w:vAlign w:val="center"/>
          </w:tcPr>
          <w:p>
            <w:r>
              <w:rPr>
                <w:b/>
                <w:sz w:val="18"/>
              </w:rPr>
              <w:t>Meaning</w:t>
            </w:r>
          </w:p>
        </w:tc>
      </w:tr>
      <w:tr>
        <w:tc>
          <w:tcPr>
            <w:tcW w:type="dxa" w:w="2880"/>
            <w:vAlign w:val="top"/>
          </w:tcPr>
          <w:p>
            <w:r>
              <w:rPr>
                <w:sz w:val="17"/>
              </w:rPr>
              <w:t>COMPLIANT</w:t>
            </w:r>
          </w:p>
        </w:tc>
        <w:tc>
          <w:tcPr>
            <w:tcW w:type="dxa" w:w="7488"/>
            <w:vAlign w:val="top"/>
          </w:tcPr>
          <w:p>
            <w:r>
              <w:rPr>
                <w:sz w:val="17"/>
              </w:rPr>
              <w:t>Sufficient active policy evidence exists and deterministic rules pass.</w:t>
            </w:r>
          </w:p>
        </w:tc>
      </w:tr>
      <w:tr>
        <w:tc>
          <w:tcPr>
            <w:tcW w:type="dxa" w:w="2880"/>
            <w:vAlign w:val="top"/>
          </w:tcPr>
          <w:p>
            <w:r>
              <w:rPr>
                <w:sz w:val="17"/>
              </w:rPr>
              <w:t>NON_COMPLIANT</w:t>
            </w:r>
          </w:p>
        </w:tc>
        <w:tc>
          <w:tcPr>
            <w:tcW w:type="dxa" w:w="7488"/>
            <w:vAlign w:val="top"/>
          </w:tcPr>
          <w:p>
            <w:r>
              <w:rPr>
                <w:sz w:val="17"/>
              </w:rPr>
              <w:t>Active policy evidence clearly prohibits the expense or a mandatory condition fails.</w:t>
            </w:r>
          </w:p>
        </w:tc>
      </w:tr>
      <w:tr>
        <w:tc>
          <w:tcPr>
            <w:tcW w:type="dxa" w:w="2880"/>
            <w:vAlign w:val="top"/>
          </w:tcPr>
          <w:p>
            <w:r>
              <w:rPr>
                <w:sz w:val="17"/>
              </w:rPr>
              <w:t>NEEDS_REVIEW</w:t>
            </w:r>
          </w:p>
        </w:tc>
        <w:tc>
          <w:tcPr>
            <w:tcW w:type="dxa" w:w="7488"/>
            <w:vAlign w:val="top"/>
          </w:tcPr>
          <w:p>
            <w:r>
              <w:rPr>
                <w:sz w:val="17"/>
              </w:rPr>
              <w:t>The expense exceeds a standard threshold or policy explicitly requires human exception handling.</w:t>
            </w:r>
          </w:p>
        </w:tc>
      </w:tr>
      <w:tr>
        <w:tc>
          <w:tcPr>
            <w:tcW w:type="dxa" w:w="2880"/>
            <w:vAlign w:val="top"/>
          </w:tcPr>
          <w:p>
            <w:r>
              <w:rPr>
                <w:sz w:val="17"/>
              </w:rPr>
              <w:t>INSUFFICIENT_INFORMATION</w:t>
            </w:r>
          </w:p>
        </w:tc>
        <w:tc>
          <w:tcPr>
            <w:tcW w:type="dxa" w:w="7488"/>
            <w:vAlign w:val="top"/>
          </w:tcPr>
          <w:p>
            <w:r>
              <w:rPr>
                <w:sz w:val="17"/>
              </w:rPr>
              <w:t>Required user data or policy evidence is missing/ambiguous.</w:t>
            </w:r>
          </w:p>
        </w:tc>
      </w:tr>
    </w:tbl>
    <w:p/>
    <w:p>
      <w:pPr>
        <w:pStyle w:val="Heading1"/>
      </w:pPr>
      <w:r>
        <w:t>11. Overall Architecture</w:t>
      </w:r>
    </w:p>
    <w:p>
      <w:pPr>
        <w:jc w:val="center"/>
      </w:pPr>
      <w:r>
        <w:drawing>
          <wp:inline xmlns:a="http://schemas.openxmlformats.org/drawingml/2006/main" xmlns:pic="http://schemas.openxmlformats.org/drawingml/2006/picture">
            <wp:extent cx="6583680" cy="4214598"/>
            <wp:docPr id="2" name="Picture 2"/>
            <wp:cNvGraphicFramePr>
              <a:graphicFrameLocks noChangeAspect="1"/>
            </wp:cNvGraphicFramePr>
            <a:graphic>
              <a:graphicData uri="http://schemas.openxmlformats.org/drawingml/2006/picture">
                <pic:pic>
                  <pic:nvPicPr>
                    <pic:cNvPr id="0" name="policyflow_architecture.png"/>
                    <pic:cNvPicPr/>
                  </pic:nvPicPr>
                  <pic:blipFill>
                    <a:blip r:embed="rId9"/>
                    <a:stretch>
                      <a:fillRect/>
                    </a:stretch>
                  </pic:blipFill>
                  <pic:spPr>
                    <a:xfrm>
                      <a:off x="0" y="0"/>
                      <a:ext cx="6583680" cy="4214598"/>
                    </a:xfrm>
                    <a:prstGeom prst="rect"/>
                  </pic:spPr>
                </pic:pic>
              </a:graphicData>
            </a:graphic>
          </wp:inline>
        </w:drawing>
      </w:r>
    </w:p>
    <w:p>
      <w:pPr>
        <w:pStyle w:val="SmallText"/>
        <w:jc w:val="center"/>
      </w:pPr>
      <w:r>
        <w:t>Figure 1. PolicyFlow AI overall logical and deployment architecture.</w:t>
      </w:r>
    </w:p>
    <w:p>
      <w:pPr>
        <w:pStyle w:val="Heading2"/>
      </w:pPr>
      <w:r>
        <w:t>11.1 Architecture Responsibilities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D9EAF7"/>
            <w:vAlign w:val="center"/>
          </w:tcPr>
          <w:p>
            <w:r>
              <w:rPr>
                <w:b/>
                <w:sz w:val="18"/>
              </w:rPr>
              <w:t>Component</w:t>
            </w:r>
          </w:p>
        </w:tc>
        <w:tc>
          <w:tcPr>
            <w:tcW w:type="dxa" w:w="7488"/>
            <w:shd w:fill="D9EAF7"/>
            <w:vAlign w:val="center"/>
          </w:tcPr>
          <w:p>
            <w:r>
              <w:rPr>
                <w:b/>
                <w:sz w:val="18"/>
              </w:rPr>
              <w:t>Responsibility</w:t>
            </w:r>
          </w:p>
        </w:tc>
      </w:tr>
      <w:tr>
        <w:tc>
          <w:tcPr>
            <w:tcW w:type="dxa" w:w="2880"/>
            <w:vAlign w:val="top"/>
          </w:tcPr>
          <w:p>
            <w:r>
              <w:rPr>
                <w:sz w:val="17"/>
              </w:rPr>
              <w:t>React + TypeScript</w:t>
            </w:r>
          </w:p>
        </w:tc>
        <w:tc>
          <w:tcPr>
            <w:tcW w:type="dxa" w:w="7488"/>
            <w:vAlign w:val="top"/>
          </w:tcPr>
          <w:p>
            <w:r>
              <w:rPr>
                <w:sz w:val="17"/>
              </w:rPr>
              <w:t>Employee/reviewer UI, forms, policy answer display, citations, exception review.</w:t>
            </w:r>
          </w:p>
        </w:tc>
      </w:tr>
      <w:tr>
        <w:tc>
          <w:tcPr>
            <w:tcW w:type="dxa" w:w="2880"/>
            <w:vAlign w:val="top"/>
          </w:tcPr>
          <w:p>
            <w:r>
              <w:rPr>
                <w:sz w:val="17"/>
              </w:rPr>
              <w:t>Cloudflare</w:t>
            </w:r>
          </w:p>
        </w:tc>
        <w:tc>
          <w:tcPr>
            <w:tcW w:type="dxa" w:w="7488"/>
            <w:vAlign w:val="top"/>
          </w:tcPr>
          <w:p>
            <w:r>
              <w:rPr>
                <w:sz w:val="17"/>
              </w:rPr>
              <w:t>Public DNS/TLS edge, WAF/rate controls, optional Zero Trust.</w:t>
            </w:r>
          </w:p>
        </w:tc>
      </w:tr>
      <w:tr>
        <w:tc>
          <w:tcPr>
            <w:tcW w:type="dxa" w:w="2880"/>
            <w:vAlign w:val="top"/>
          </w:tcPr>
          <w:p>
            <w:r>
              <w:rPr>
                <w:sz w:val="17"/>
              </w:rPr>
              <w:t>FastAPI + Pydantic</w:t>
            </w:r>
          </w:p>
        </w:tc>
        <w:tc>
          <w:tcPr>
            <w:tcW w:type="dxa" w:w="7488"/>
            <w:vAlign w:val="top"/>
          </w:tcPr>
          <w:p>
            <w:r>
              <w:rPr>
                <w:sz w:val="17"/>
              </w:rPr>
              <w:t>REST/API boundary, validation, authentication stub, request correlation, response contracts.</w:t>
            </w:r>
          </w:p>
        </w:tc>
      </w:tr>
      <w:tr>
        <w:tc>
          <w:tcPr>
            <w:tcW w:type="dxa" w:w="2880"/>
            <w:vAlign w:val="top"/>
          </w:tcPr>
          <w:p>
            <w:r>
              <w:rPr>
                <w:sz w:val="17"/>
              </w:rPr>
              <w:t>LangGraph</w:t>
            </w:r>
          </w:p>
        </w:tc>
        <w:tc>
          <w:tcPr>
            <w:tcW w:type="dxa" w:w="7488"/>
            <w:vAlign w:val="top"/>
          </w:tcPr>
          <w:p>
            <w:r>
              <w:rPr>
                <w:sz w:val="17"/>
              </w:rPr>
              <w:t>State machine, conditional routing, clarification loop, HITL interrupt/resume.</w:t>
            </w:r>
          </w:p>
        </w:tc>
      </w:tr>
      <w:tr>
        <w:tc>
          <w:tcPr>
            <w:tcW w:type="dxa" w:w="2880"/>
            <w:vAlign w:val="top"/>
          </w:tcPr>
          <w:p>
            <w:r>
              <w:rPr>
                <w:sz w:val="17"/>
              </w:rPr>
              <w:t>Business PostgreSQL</w:t>
            </w:r>
          </w:p>
        </w:tc>
        <w:tc>
          <w:tcPr>
            <w:tcW w:type="dxa" w:w="7488"/>
            <w:vAlign w:val="top"/>
          </w:tcPr>
          <w:p>
            <w:r>
              <w:rPr>
                <w:sz w:val="17"/>
              </w:rPr>
              <w:t>Authoritative expense, assessment, exception, review, and audit records.</w:t>
            </w:r>
          </w:p>
        </w:tc>
      </w:tr>
      <w:tr>
        <w:tc>
          <w:tcPr>
            <w:tcW w:type="dxa" w:w="2880"/>
            <w:vAlign w:val="top"/>
          </w:tcPr>
          <w:p>
            <w:r>
              <w:rPr>
                <w:sz w:val="17"/>
              </w:rPr>
              <w:t>LangGraph Checkpoint PostgreSQL</w:t>
            </w:r>
          </w:p>
        </w:tc>
        <w:tc>
          <w:tcPr>
            <w:tcW w:type="dxa" w:w="7488"/>
            <w:vAlign w:val="top"/>
          </w:tcPr>
          <w:p>
            <w:r>
              <w:rPr>
                <w:sz w:val="17"/>
              </w:rPr>
              <w:t>Execution-state persistence for graph threads; logically separated from business truth.</w:t>
            </w:r>
          </w:p>
        </w:tc>
      </w:tr>
      <w:tr>
        <w:tc>
          <w:tcPr>
            <w:tcW w:type="dxa" w:w="2880"/>
            <w:vAlign w:val="top"/>
          </w:tcPr>
          <w:p>
            <w:r>
              <w:rPr>
                <w:sz w:val="17"/>
              </w:rPr>
              <w:t>Policy RAG Store</w:t>
            </w:r>
          </w:p>
        </w:tc>
        <w:tc>
          <w:tcPr>
            <w:tcW w:type="dxa" w:w="7488"/>
            <w:vAlign w:val="top"/>
          </w:tcPr>
          <w:p>
            <w:r>
              <w:rPr>
                <w:sz w:val="17"/>
              </w:rPr>
              <w:t>Policy documents/chunks, metadata, tsvector lexical index, pgvector embeddings.</w:t>
            </w:r>
          </w:p>
        </w:tc>
      </w:tr>
      <w:tr>
        <w:tc>
          <w:tcPr>
            <w:tcW w:type="dxa" w:w="2880"/>
            <w:vAlign w:val="top"/>
          </w:tcPr>
          <w:p>
            <w:r>
              <w:rPr>
                <w:sz w:val="17"/>
              </w:rPr>
              <w:t>Redis</w:t>
            </w:r>
          </w:p>
        </w:tc>
        <w:tc>
          <w:tcPr>
            <w:tcW w:type="dxa" w:w="7488"/>
            <w:vAlign w:val="top"/>
          </w:tcPr>
          <w:p>
            <w:r>
              <w:rPr>
                <w:sz w:val="17"/>
              </w:rPr>
              <w:t>Rate limits, ingestion locks, short-lived cache/transient coordination.</w:t>
            </w:r>
          </w:p>
        </w:tc>
      </w:tr>
      <w:tr>
        <w:tc>
          <w:tcPr>
            <w:tcW w:type="dxa" w:w="2880"/>
            <w:vAlign w:val="top"/>
          </w:tcPr>
          <w:p>
            <w:r>
              <w:rPr>
                <w:sz w:val="17"/>
              </w:rPr>
              <w:t>Reranker</w:t>
            </w:r>
          </w:p>
        </w:tc>
        <w:tc>
          <w:tcPr>
            <w:tcW w:type="dxa" w:w="7488"/>
            <w:vAlign w:val="top"/>
          </w:tcPr>
          <w:p>
            <w:r>
              <w:rPr>
                <w:sz w:val="17"/>
              </w:rPr>
              <w:t>Second-stage relevance ordering after hybrid retrieval.</w:t>
            </w:r>
          </w:p>
        </w:tc>
      </w:tr>
      <w:tr>
        <w:tc>
          <w:tcPr>
            <w:tcW w:type="dxa" w:w="2880"/>
            <w:vAlign w:val="top"/>
          </w:tcPr>
          <w:p>
            <w:r>
              <w:rPr>
                <w:sz w:val="17"/>
              </w:rPr>
              <w:t>Model Gateway</w:t>
            </w:r>
          </w:p>
        </w:tc>
        <w:tc>
          <w:tcPr>
            <w:tcW w:type="dxa" w:w="7488"/>
            <w:vAlign w:val="top"/>
          </w:tcPr>
          <w:p>
            <w:r>
              <w:rPr>
                <w:sz w:val="17"/>
              </w:rPr>
              <w:t>Provider abstraction, routing, retries, token controls, Pydantic output validation, tracing hooks.</w:t>
            </w:r>
          </w:p>
        </w:tc>
      </w:tr>
      <w:tr>
        <w:tc>
          <w:tcPr>
            <w:tcW w:type="dxa" w:w="2880"/>
            <w:vAlign w:val="top"/>
          </w:tcPr>
          <w:p>
            <w:r>
              <w:rPr>
                <w:sz w:val="17"/>
              </w:rPr>
              <w:t>OpenAI</w:t>
            </w:r>
          </w:p>
        </w:tc>
        <w:tc>
          <w:tcPr>
            <w:tcW w:type="dxa" w:w="7488"/>
            <w:vAlign w:val="top"/>
          </w:tcPr>
          <w:p>
            <w:r>
              <w:rPr>
                <w:sz w:val="17"/>
              </w:rPr>
              <w:t>Primary reasoning/generation provider for the POC.</w:t>
            </w:r>
          </w:p>
        </w:tc>
      </w:tr>
      <w:tr>
        <w:tc>
          <w:tcPr>
            <w:tcW w:type="dxa" w:w="2880"/>
            <w:vAlign w:val="top"/>
          </w:tcPr>
          <w:p>
            <w:r>
              <w:rPr>
                <w:sz w:val="17"/>
              </w:rPr>
              <w:t>LangSmith/LangWatch</w:t>
            </w:r>
          </w:p>
        </w:tc>
        <w:tc>
          <w:tcPr>
            <w:tcW w:type="dxa" w:w="7488"/>
            <w:vAlign w:val="top"/>
          </w:tcPr>
          <w:p>
            <w:r>
              <w:rPr>
                <w:sz w:val="17"/>
              </w:rPr>
              <w:t>Trace graph/model execution, latency, tokens, quality and operational AI metrics.</w:t>
            </w:r>
          </w:p>
        </w:tc>
      </w:tr>
      <w:tr>
        <w:tc>
          <w:tcPr>
            <w:tcW w:type="dxa" w:w="2880"/>
            <w:vAlign w:val="top"/>
          </w:tcPr>
          <w:p>
            <w:r>
              <w:rPr>
                <w:sz w:val="17"/>
              </w:rPr>
              <w:t>Ragas/DeepEval/Pytest</w:t>
            </w:r>
          </w:p>
        </w:tc>
        <w:tc>
          <w:tcPr>
            <w:tcW w:type="dxa" w:w="7488"/>
            <w:vAlign w:val="top"/>
          </w:tcPr>
          <w:p>
            <w:r>
              <w:rPr>
                <w:sz w:val="17"/>
              </w:rPr>
              <w:t>Offline RAG/agent quality and deterministic application testing.</w:t>
            </w:r>
          </w:p>
        </w:tc>
      </w:tr>
      <w:tr>
        <w:tc>
          <w:tcPr>
            <w:tcW w:type="dxa" w:w="2880"/>
            <w:vAlign w:val="top"/>
          </w:tcPr>
          <w:p>
            <w:r>
              <w:rPr>
                <w:sz w:val="17"/>
              </w:rPr>
              <w:t>AWS</w:t>
            </w:r>
          </w:p>
        </w:tc>
        <w:tc>
          <w:tcPr>
            <w:tcW w:type="dxa" w:w="7488"/>
            <w:vAlign w:val="top"/>
          </w:tcPr>
          <w:p>
            <w:r>
              <w:rPr>
                <w:sz w:val="17"/>
              </w:rPr>
              <w:t>ECS/Fargate containers, RDS PostgreSQL, ElastiCache Redis, S3, Secrets Manager, ALB/ECR.</w:t>
            </w:r>
          </w:p>
        </w:tc>
      </w:tr>
    </w:tbl>
    <w:p/>
    <w:p>
      <w:pPr>
        <w:pStyle w:val="Heading1"/>
      </w:pPr>
      <w:r>
        <w:t>12. LangGraph Functional Design</w:t>
      </w:r>
    </w:p>
    <w:p>
      <w:pPr>
        <w:pStyle w:val="Heading2"/>
      </w:pPr>
      <w:r>
        <w:t>12.1 State Schema</w:t>
      </w:r>
    </w:p>
    <w:p>
      <w:pPr>
        <w:spacing w:before="60" w:after="120"/>
        <w:ind w:left="360" w:right="360"/>
      </w:pPr>
      <w:r>
        <w:rPr>
          <w:rFonts w:ascii="Consolas" w:hAnsi="Consolas"/>
          <w:sz w:val="17"/>
        </w:rPr>
        <w:t>class ExpenseState(TypedDict, total=False):</w:t>
        <w:br/>
        <w:t xml:space="preserve">    thread_id: str</w:t>
        <w:br/>
        <w:t xml:space="preserve">    request_id: str</w:t>
        <w:br/>
        <w:t xml:space="preserve">    scenario: Literal["policy_qa", "expense_assessment", "exception_review"]</w:t>
        <w:br/>
        <w:br/>
        <w:t xml:space="preserve">    user_query: str</w:t>
        <w:br/>
        <w:t xml:space="preserve">    expense_id: str</w:t>
        <w:br/>
        <w:t xml:space="preserve">    expense_type: str</w:t>
        <w:br/>
        <w:t xml:space="preserve">    amount: float</w:t>
        <w:br/>
        <w:t xml:space="preserve">    location: str</w:t>
        <w:br/>
        <w:t xml:space="preserve">    travel_type: str</w:t>
        <w:br/>
        <w:t xml:space="preserve">    purpose: str</w:t>
        <w:br/>
        <w:t xml:space="preserve">    receipt_available: bool</w:t>
        <w:br/>
        <w:br/>
        <w:t xml:space="preserve">    missing_fields: list[str]</w:t>
        <w:br/>
        <w:t xml:space="preserve">    metadata_filters: dict</w:t>
        <w:br/>
        <w:t xml:space="preserve">    retrieved_chunk_ids: list[str]</w:t>
        <w:br/>
        <w:t xml:space="preserve">    reranked_chunk_ids: list[str]</w:t>
        <w:br/>
        <w:t xml:space="preserve">    citations: list[dict]</w:t>
        <w:br/>
        <w:br/>
        <w:t xml:space="preserve">    policy_rule: dict</w:t>
        <w:br/>
        <w:t xml:space="preserve">    decision: Literal[</w:t>
        <w:br/>
        <w:t xml:space="preserve">        "COMPLIANT", "NON_COMPLIANT",</w:t>
        <w:br/>
        <w:t xml:space="preserve">        "NEEDS_REVIEW", "INSUFFICIENT_INFORMATION"</w:t>
        <w:br/>
        <w:t xml:space="preserve">    ]</w:t>
        <w:br/>
        <w:t xml:space="preserve">    confidence: float</w:t>
        <w:br/>
        <w:t xml:space="preserve">    explanation: str</w:t>
        <w:br/>
        <w:br/>
        <w:t xml:space="preserve">    exception_id: str</w:t>
        <w:br/>
        <w:t xml:space="preserve">    exception_justification: str</w:t>
        <w:br/>
        <w:t xml:space="preserve">    requires_human: bool</w:t>
        <w:br/>
        <w:t xml:space="preserve">    reviewer_decision: str | None</w:t>
        <w:br/>
        <w:t xml:space="preserve">    reviewer_comments: str | None</w:t>
        <w:br/>
        <w:br/>
        <w:t xml:space="preserve">    model_name: str</w:t>
        <w:br/>
        <w:t xml:space="preserve">    token_usage: int</w:t>
        <w:br/>
        <w:t xml:space="preserve">    errors: list[str]</w:t>
      </w:r>
    </w:p>
    <w:p>
      <w:pPr>
        <w:pStyle w:val="Heading2"/>
      </w:pPr>
      <w:r>
        <w:t>12.2 Node Definitions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D9EAF7"/>
            <w:vAlign w:val="center"/>
          </w:tcPr>
          <w:p>
            <w:r>
              <w:rPr>
                <w:b/>
                <w:sz w:val="18"/>
              </w:rPr>
              <w:t>Node</w:t>
            </w:r>
          </w:p>
        </w:tc>
        <w:tc>
          <w:tcPr>
            <w:tcW w:type="dxa" w:w="1872"/>
            <w:shd w:fill="D9EAF7"/>
            <w:vAlign w:val="center"/>
          </w:tcPr>
          <w:p>
            <w:r>
              <w:rPr>
                <w:b/>
                <w:sz w:val="18"/>
              </w:rPr>
              <w:t>Type</w:t>
            </w:r>
          </w:p>
        </w:tc>
        <w:tc>
          <w:tcPr>
            <w:tcW w:type="dxa" w:w="6048"/>
            <w:shd w:fill="D9EAF7"/>
            <w:vAlign w:val="center"/>
          </w:tcPr>
          <w:p>
            <w:r>
              <w:rPr>
                <w:b/>
                <w:sz w:val="18"/>
              </w:rPr>
              <w:t>Responsibility</w:t>
            </w:r>
          </w:p>
        </w:tc>
      </w:tr>
      <w:tr>
        <w:tc>
          <w:tcPr>
            <w:tcW w:type="dxa" w:w="2448"/>
            <w:vAlign w:val="top"/>
          </w:tcPr>
          <w:p>
            <w:r>
              <w:rPr>
                <w:sz w:val="17"/>
              </w:rPr>
              <w:t>validate_request</w:t>
            </w:r>
          </w:p>
        </w:tc>
        <w:tc>
          <w:tcPr>
            <w:tcW w:type="dxa" w:w="1872"/>
            <w:vAlign w:val="top"/>
          </w:tcPr>
          <w:p>
            <w:r>
              <w:rPr>
                <w:sz w:val="17"/>
              </w:rPr>
              <w:t>Deterministic</w:t>
            </w:r>
          </w:p>
        </w:tc>
        <w:tc>
          <w:tcPr>
            <w:tcW w:type="dxa" w:w="6048"/>
            <w:vAlign w:val="top"/>
          </w:tcPr>
          <w:p>
            <w:r>
              <w:rPr>
                <w:sz w:val="17"/>
              </w:rPr>
              <w:t>Validate API/state fields and supported scenario.</w:t>
            </w:r>
          </w:p>
        </w:tc>
      </w:tr>
      <w:tr>
        <w:tc>
          <w:tcPr>
            <w:tcW w:type="dxa" w:w="2448"/>
            <w:vAlign w:val="top"/>
          </w:tcPr>
          <w:p>
            <w:r>
              <w:rPr>
                <w:sz w:val="17"/>
              </w:rPr>
              <w:t>classify_intent</w:t>
            </w:r>
          </w:p>
        </w:tc>
        <w:tc>
          <w:tcPr>
            <w:tcW w:type="dxa" w:w="1872"/>
            <w:vAlign w:val="top"/>
          </w:tcPr>
          <w:p>
            <w:r>
              <w:rPr>
                <w:sz w:val="17"/>
              </w:rPr>
              <w:t>LLM/Structured</w:t>
            </w:r>
          </w:p>
        </w:tc>
        <w:tc>
          <w:tcPr>
            <w:tcW w:type="dxa" w:w="6048"/>
            <w:vAlign w:val="top"/>
          </w:tcPr>
          <w:p>
            <w:r>
              <w:rPr>
                <w:sz w:val="17"/>
              </w:rPr>
              <w:t>Classify policy Q&amp;A vs expense assessment vs exception continuation.</w:t>
            </w:r>
          </w:p>
        </w:tc>
      </w:tr>
      <w:tr>
        <w:tc>
          <w:tcPr>
            <w:tcW w:type="dxa" w:w="2448"/>
            <w:vAlign w:val="top"/>
          </w:tcPr>
          <w:p>
            <w:r>
              <w:rPr>
                <w:sz w:val="17"/>
              </w:rPr>
              <w:t>detect_missing_fields</w:t>
            </w:r>
          </w:p>
        </w:tc>
        <w:tc>
          <w:tcPr>
            <w:tcW w:type="dxa" w:w="1872"/>
            <w:vAlign w:val="top"/>
          </w:tcPr>
          <w:p>
            <w:r>
              <w:rPr>
                <w:sz w:val="17"/>
              </w:rPr>
              <w:t>Deterministic</w:t>
            </w:r>
          </w:p>
        </w:tc>
        <w:tc>
          <w:tcPr>
            <w:tcW w:type="dxa" w:w="6048"/>
            <w:vAlign w:val="top"/>
          </w:tcPr>
          <w:p>
            <w:r>
              <w:rPr>
                <w:sz w:val="17"/>
              </w:rPr>
              <w:t>Identify missing mandatory fields.</w:t>
            </w:r>
          </w:p>
        </w:tc>
      </w:tr>
      <w:tr>
        <w:tc>
          <w:tcPr>
            <w:tcW w:type="dxa" w:w="2448"/>
            <w:vAlign w:val="top"/>
          </w:tcPr>
          <w:p>
            <w:r>
              <w:rPr>
                <w:sz w:val="17"/>
              </w:rPr>
              <w:t>request_clarification</w:t>
            </w:r>
          </w:p>
        </w:tc>
        <w:tc>
          <w:tcPr>
            <w:tcW w:type="dxa" w:w="1872"/>
            <w:vAlign w:val="top"/>
          </w:tcPr>
          <w:p>
            <w:r>
              <w:rPr>
                <w:sz w:val="17"/>
              </w:rPr>
              <w:t>Workflow</w:t>
            </w:r>
          </w:p>
        </w:tc>
        <w:tc>
          <w:tcPr>
            <w:tcW w:type="dxa" w:w="6048"/>
            <w:vAlign w:val="top"/>
          </w:tcPr>
          <w:p>
            <w:r>
              <w:rPr>
                <w:sz w:val="17"/>
              </w:rPr>
              <w:t>Return a targeted question and pause/await continuation.</w:t>
            </w:r>
          </w:p>
        </w:tc>
      </w:tr>
      <w:tr>
        <w:tc>
          <w:tcPr>
            <w:tcW w:type="dxa" w:w="2448"/>
            <w:vAlign w:val="top"/>
          </w:tcPr>
          <w:p>
            <w:r>
              <w:rPr>
                <w:sz w:val="17"/>
              </w:rPr>
              <w:t>build_metadata_filters</w:t>
            </w:r>
          </w:p>
        </w:tc>
        <w:tc>
          <w:tcPr>
            <w:tcW w:type="dxa" w:w="1872"/>
            <w:vAlign w:val="top"/>
          </w:tcPr>
          <w:p>
            <w:r>
              <w:rPr>
                <w:sz w:val="17"/>
              </w:rPr>
              <w:t>Deterministic</w:t>
            </w:r>
          </w:p>
        </w:tc>
        <w:tc>
          <w:tcPr>
            <w:tcW w:type="dxa" w:w="6048"/>
            <w:vAlign w:val="top"/>
          </w:tcPr>
          <w:p>
            <w:r>
              <w:rPr>
                <w:sz w:val="17"/>
              </w:rPr>
              <w:t>Create active-policy/category/region filters.</w:t>
            </w:r>
          </w:p>
        </w:tc>
      </w:tr>
      <w:tr>
        <w:tc>
          <w:tcPr>
            <w:tcW w:type="dxa" w:w="2448"/>
            <w:vAlign w:val="top"/>
          </w:tcPr>
          <w:p>
            <w:r>
              <w:rPr>
                <w:sz w:val="17"/>
              </w:rPr>
              <w:t>hybrid_retrieve</w:t>
            </w:r>
          </w:p>
        </w:tc>
        <w:tc>
          <w:tcPr>
            <w:tcW w:type="dxa" w:w="1872"/>
            <w:vAlign w:val="top"/>
          </w:tcPr>
          <w:p>
            <w:r>
              <w:rPr>
                <w:sz w:val="17"/>
              </w:rPr>
              <w:t>Retrieval</w:t>
            </w:r>
          </w:p>
        </w:tc>
        <w:tc>
          <w:tcPr>
            <w:tcW w:type="dxa" w:w="6048"/>
            <w:vAlign w:val="top"/>
          </w:tcPr>
          <w:p>
            <w:r>
              <w:rPr>
                <w:sz w:val="17"/>
              </w:rPr>
              <w:t>Execute FTS + pgvector retrieval.</w:t>
            </w:r>
          </w:p>
        </w:tc>
      </w:tr>
      <w:tr>
        <w:tc>
          <w:tcPr>
            <w:tcW w:type="dxa" w:w="2448"/>
            <w:vAlign w:val="top"/>
          </w:tcPr>
          <w:p>
            <w:r>
              <w:rPr>
                <w:sz w:val="17"/>
              </w:rPr>
              <w:t>fuse_results</w:t>
            </w:r>
          </w:p>
        </w:tc>
        <w:tc>
          <w:tcPr>
            <w:tcW w:type="dxa" w:w="1872"/>
            <w:vAlign w:val="top"/>
          </w:tcPr>
          <w:p>
            <w:r>
              <w:rPr>
                <w:sz w:val="17"/>
              </w:rPr>
              <w:t>Deterministic</w:t>
            </w:r>
          </w:p>
        </w:tc>
        <w:tc>
          <w:tcPr>
            <w:tcW w:type="dxa" w:w="6048"/>
            <w:vAlign w:val="top"/>
          </w:tcPr>
          <w:p>
            <w:r>
              <w:rPr>
                <w:sz w:val="17"/>
              </w:rPr>
              <w:t>Apply RRF to lexical/vector ranks.</w:t>
            </w:r>
          </w:p>
        </w:tc>
      </w:tr>
      <w:tr>
        <w:tc>
          <w:tcPr>
            <w:tcW w:type="dxa" w:w="2448"/>
            <w:vAlign w:val="top"/>
          </w:tcPr>
          <w:p>
            <w:r>
              <w:rPr>
                <w:sz w:val="17"/>
              </w:rPr>
              <w:t>rerank_results</w:t>
            </w:r>
          </w:p>
        </w:tc>
        <w:tc>
          <w:tcPr>
            <w:tcW w:type="dxa" w:w="1872"/>
            <w:vAlign w:val="top"/>
          </w:tcPr>
          <w:p>
            <w:r>
              <w:rPr>
                <w:sz w:val="17"/>
              </w:rPr>
              <w:t>Model/Reranker</w:t>
            </w:r>
          </w:p>
        </w:tc>
        <w:tc>
          <w:tcPr>
            <w:tcW w:type="dxa" w:w="6048"/>
            <w:vAlign w:val="top"/>
          </w:tcPr>
          <w:p>
            <w:r>
              <w:rPr>
                <w:sz w:val="17"/>
              </w:rPr>
              <w:t>Rerank candidates to top evidence.</w:t>
            </w:r>
          </w:p>
        </w:tc>
      </w:tr>
      <w:tr>
        <w:tc>
          <w:tcPr>
            <w:tcW w:type="dxa" w:w="2448"/>
            <w:vAlign w:val="top"/>
          </w:tcPr>
          <w:p>
            <w:r>
              <w:rPr>
                <w:sz w:val="17"/>
              </w:rPr>
              <w:t>extract_policy_rule</w:t>
            </w:r>
          </w:p>
        </w:tc>
        <w:tc>
          <w:tcPr>
            <w:tcW w:type="dxa" w:w="1872"/>
            <w:vAlign w:val="top"/>
          </w:tcPr>
          <w:p>
            <w:r>
              <w:rPr>
                <w:sz w:val="17"/>
              </w:rPr>
              <w:t>LLM/Structured</w:t>
            </w:r>
          </w:p>
        </w:tc>
        <w:tc>
          <w:tcPr>
            <w:tcW w:type="dxa" w:w="6048"/>
            <w:vAlign w:val="top"/>
          </w:tcPr>
          <w:p>
            <w:r>
              <w:rPr>
                <w:sz w:val="17"/>
              </w:rPr>
              <w:t>Extract applicable threshold/conditions from cited evidence.</w:t>
            </w:r>
          </w:p>
        </w:tc>
      </w:tr>
      <w:tr>
        <w:tc>
          <w:tcPr>
            <w:tcW w:type="dxa" w:w="2448"/>
            <w:vAlign w:val="top"/>
          </w:tcPr>
          <w:p>
            <w:r>
              <w:rPr>
                <w:sz w:val="17"/>
              </w:rPr>
              <w:t>evaluate_expense</w:t>
            </w:r>
          </w:p>
        </w:tc>
        <w:tc>
          <w:tcPr>
            <w:tcW w:type="dxa" w:w="1872"/>
            <w:vAlign w:val="top"/>
          </w:tcPr>
          <w:p>
            <w:r>
              <w:rPr>
                <w:sz w:val="17"/>
              </w:rPr>
              <w:t>Deterministic</w:t>
            </w:r>
          </w:p>
        </w:tc>
        <w:tc>
          <w:tcPr>
            <w:tcW w:type="dxa" w:w="6048"/>
            <w:vAlign w:val="top"/>
          </w:tcPr>
          <w:p>
            <w:r>
              <w:rPr>
                <w:sz w:val="17"/>
              </w:rPr>
              <w:t>Apply amount/receipt/threshold rules.</w:t>
            </w:r>
          </w:p>
        </w:tc>
      </w:tr>
      <w:tr>
        <w:tc>
          <w:tcPr>
            <w:tcW w:type="dxa" w:w="2448"/>
            <w:vAlign w:val="top"/>
          </w:tcPr>
          <w:p>
            <w:r>
              <w:rPr>
                <w:sz w:val="17"/>
              </w:rPr>
              <w:t>validate_citations</w:t>
            </w:r>
          </w:p>
        </w:tc>
        <w:tc>
          <w:tcPr>
            <w:tcW w:type="dxa" w:w="1872"/>
            <w:vAlign w:val="top"/>
          </w:tcPr>
          <w:p>
            <w:r>
              <w:rPr>
                <w:sz w:val="17"/>
              </w:rPr>
              <w:t>Deterministic</w:t>
            </w:r>
          </w:p>
        </w:tc>
        <w:tc>
          <w:tcPr>
            <w:tcW w:type="dxa" w:w="6048"/>
            <w:vAlign w:val="top"/>
          </w:tcPr>
          <w:p>
            <w:r>
              <w:rPr>
                <w:sz w:val="17"/>
              </w:rPr>
              <w:t>Ensure cited chunks were retrieved and are active/version-valid.</w:t>
            </w:r>
          </w:p>
        </w:tc>
      </w:tr>
      <w:tr>
        <w:tc>
          <w:tcPr>
            <w:tcW w:type="dxa" w:w="2448"/>
            <w:vAlign w:val="top"/>
          </w:tcPr>
          <w:p>
            <w:r>
              <w:rPr>
                <w:sz w:val="17"/>
              </w:rPr>
              <w:t>evaluate_confidence</w:t>
            </w:r>
          </w:p>
        </w:tc>
        <w:tc>
          <w:tcPr>
            <w:tcW w:type="dxa" w:w="1872"/>
            <w:vAlign w:val="top"/>
          </w:tcPr>
          <w:p>
            <w:r>
              <w:rPr>
                <w:sz w:val="17"/>
              </w:rPr>
              <w:t>Deterministic</w:t>
            </w:r>
          </w:p>
        </w:tc>
        <w:tc>
          <w:tcPr>
            <w:tcW w:type="dxa" w:w="6048"/>
            <w:vAlign w:val="top"/>
          </w:tcPr>
          <w:p>
            <w:r>
              <w:rPr>
                <w:sz w:val="17"/>
              </w:rPr>
              <w:t>Combine evidence/citation/retrieval signals; route to abstention/review.</w:t>
            </w:r>
          </w:p>
        </w:tc>
      </w:tr>
      <w:tr>
        <w:tc>
          <w:tcPr>
            <w:tcW w:type="dxa" w:w="2448"/>
            <w:vAlign w:val="top"/>
          </w:tcPr>
          <w:p>
            <w:r>
              <w:rPr>
                <w:sz w:val="17"/>
              </w:rPr>
              <w:t>collect_exception</w:t>
            </w:r>
          </w:p>
        </w:tc>
        <w:tc>
          <w:tcPr>
            <w:tcW w:type="dxa" w:w="1872"/>
            <w:vAlign w:val="top"/>
          </w:tcPr>
          <w:p>
            <w:r>
              <w:rPr>
                <w:sz w:val="17"/>
              </w:rPr>
              <w:t>Workflow</w:t>
            </w:r>
          </w:p>
        </w:tc>
        <w:tc>
          <w:tcPr>
            <w:tcW w:type="dxa" w:w="6048"/>
            <w:vAlign w:val="top"/>
          </w:tcPr>
          <w:p>
            <w:r>
              <w:rPr>
                <w:sz w:val="17"/>
              </w:rPr>
              <w:t>Capture justification and exception fields.</w:t>
            </w:r>
          </w:p>
        </w:tc>
      </w:tr>
      <w:tr>
        <w:tc>
          <w:tcPr>
            <w:tcW w:type="dxa" w:w="2448"/>
            <w:vAlign w:val="top"/>
          </w:tcPr>
          <w:p>
            <w:r>
              <w:rPr>
                <w:sz w:val="17"/>
              </w:rPr>
              <w:t>human_review</w:t>
            </w:r>
          </w:p>
        </w:tc>
        <w:tc>
          <w:tcPr>
            <w:tcW w:type="dxa" w:w="1872"/>
            <w:vAlign w:val="top"/>
          </w:tcPr>
          <w:p>
            <w:r>
              <w:rPr>
                <w:sz w:val="17"/>
              </w:rPr>
              <w:t>HITL</w:t>
            </w:r>
          </w:p>
        </w:tc>
        <w:tc>
          <w:tcPr>
            <w:tcW w:type="dxa" w:w="6048"/>
            <w:vAlign w:val="top"/>
          </w:tcPr>
          <w:p>
            <w:r>
              <w:rPr>
                <w:sz w:val="17"/>
              </w:rPr>
              <w:t>Interrupt and wait for reviewer action.</w:t>
            </w:r>
          </w:p>
        </w:tc>
      </w:tr>
      <w:tr>
        <w:tc>
          <w:tcPr>
            <w:tcW w:type="dxa" w:w="2448"/>
            <w:vAlign w:val="top"/>
          </w:tcPr>
          <w:p>
            <w:r>
              <w:rPr>
                <w:sz w:val="17"/>
              </w:rPr>
              <w:t>finalize_decision</w:t>
            </w:r>
          </w:p>
        </w:tc>
        <w:tc>
          <w:tcPr>
            <w:tcW w:type="dxa" w:w="1872"/>
            <w:vAlign w:val="top"/>
          </w:tcPr>
          <w:p>
            <w:r>
              <w:rPr>
                <w:sz w:val="17"/>
              </w:rPr>
              <w:t>Deterministic</w:t>
            </w:r>
          </w:p>
        </w:tc>
        <w:tc>
          <w:tcPr>
            <w:tcW w:type="dxa" w:w="6048"/>
            <w:vAlign w:val="top"/>
          </w:tcPr>
          <w:p>
            <w:r>
              <w:rPr>
                <w:sz w:val="17"/>
              </w:rPr>
              <w:t>Persist final outcome and response payload.</w:t>
            </w:r>
          </w:p>
        </w:tc>
      </w:tr>
      <w:tr>
        <w:tc>
          <w:tcPr>
            <w:tcW w:type="dxa" w:w="2448"/>
            <w:vAlign w:val="top"/>
          </w:tcPr>
          <w:p>
            <w:r>
              <w:rPr>
                <w:sz w:val="17"/>
              </w:rPr>
              <w:t>audit_event</w:t>
            </w:r>
          </w:p>
        </w:tc>
        <w:tc>
          <w:tcPr>
            <w:tcW w:type="dxa" w:w="1872"/>
            <w:vAlign w:val="top"/>
          </w:tcPr>
          <w:p>
            <w:r>
              <w:rPr>
                <w:sz w:val="17"/>
              </w:rPr>
              <w:t>Deterministic</w:t>
            </w:r>
          </w:p>
        </w:tc>
        <w:tc>
          <w:tcPr>
            <w:tcW w:type="dxa" w:w="6048"/>
            <w:vAlign w:val="top"/>
          </w:tcPr>
          <w:p>
            <w:r>
              <w:rPr>
                <w:sz w:val="17"/>
              </w:rPr>
              <w:t>Write traceable business/audit metadata.</w:t>
            </w:r>
          </w:p>
        </w:tc>
      </w:tr>
    </w:tbl>
    <w:p/>
    <w:p>
      <w:pPr>
        <w:pStyle w:val="Heading2"/>
      </w:pPr>
      <w:r>
        <w:t>12.3 Conditional Edge Logic</w:t>
      </w:r>
    </w:p>
    <w:p>
      <w:pPr>
        <w:spacing w:before="60" w:after="120"/>
        <w:ind w:left="360" w:right="360"/>
      </w:pPr>
      <w:r>
        <w:rPr>
          <w:rFonts w:ascii="Consolas" w:hAnsi="Consolas"/>
          <w:sz w:val="17"/>
        </w:rPr>
        <w:t>START -&gt; validate_request -&gt; classify_intent</w:t>
        <w:br/>
        <w:br/>
        <w:t>if missing_fields:</w:t>
        <w:br/>
        <w:t xml:space="preserve">    -&gt; request_clarification -&gt; WAIT/RESUME</w:t>
        <w:br/>
        <w:t>else:</w:t>
        <w:br/>
        <w:t xml:space="preserve">    -&gt; build_metadata_filters</w:t>
        <w:br/>
        <w:t xml:space="preserve">    -&gt; hybrid_retrieve</w:t>
        <w:br/>
        <w:t xml:space="preserve">    -&gt; fuse_results</w:t>
        <w:br/>
        <w:t xml:space="preserve">    -&gt; rerank_results</w:t>
        <w:br/>
        <w:br/>
        <w:t>if scenario == "policy_qa":</w:t>
        <w:br/>
        <w:t xml:space="preserve">    -&gt; generate_grounded_answer</w:t>
        <w:br/>
        <w:t xml:space="preserve">    -&gt; validate_citations</w:t>
        <w:br/>
        <w:t xml:space="preserve">    -&gt; final_response</w:t>
        <w:br/>
        <w:br/>
        <w:t>if scenario == "expense_assessment":</w:t>
        <w:br/>
        <w:t xml:space="preserve">    -&gt; extract_policy_rule</w:t>
        <w:br/>
        <w:t xml:space="preserve">    -&gt; evaluate_expense</w:t>
        <w:br/>
        <w:t xml:space="preserve">    -&gt; validate_citations</w:t>
        <w:br/>
        <w:t xml:space="preserve">    -&gt; evaluate_confidence</w:t>
        <w:br/>
        <w:br/>
        <w:t>if decision == "NEEDS_REVIEW":</w:t>
        <w:br/>
        <w:t xml:space="preserve">    -&gt; collect_exception</w:t>
        <w:br/>
        <w:t xml:space="preserve">    -&gt; human_review -&gt; INTERRUPT</w:t>
        <w:br/>
        <w:t xml:space="preserve">    -&gt; RESUME -&gt; finalize_decision</w:t>
        <w:br/>
        <w:t>else:</w:t>
        <w:br/>
        <w:t xml:space="preserve">    -&gt; finalize_decision</w:t>
        <w:br/>
        <w:br/>
        <w:t>-&gt; audit_event -&gt; END</w:t>
      </w:r>
    </w:p>
    <w:p>
      <w:pPr>
        <w:pStyle w:val="Heading1"/>
      </w:pPr>
      <w:r>
        <w:t>13. Data Architecture</w:t>
      </w:r>
    </w:p>
    <w:p>
      <w:pPr>
        <w:pStyle w:val="Heading2"/>
      </w:pPr>
      <w:r>
        <w:t>13.1 Logical Separation</w:t>
      </w:r>
    </w:p>
    <w:p>
      <w:r>
        <w:t>The POC may use a single RDS PostgreSQL instance for cost control, while maintaining separate schemas/databases for business state, RAG data, audit data, and LangGraph checkpoints. The business database is the system of record; checkpoint data is execution state and may have a different retention policy.</w:t>
      </w:r>
    </w:p>
    <w:p>
      <w:pPr>
        <w:pStyle w:val="Heading2"/>
      </w:pPr>
      <w:r>
        <w:t>13.2 Business Tables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D9EAF7"/>
            <w:vAlign w:val="center"/>
          </w:tcPr>
          <w:p>
            <w:r>
              <w:rPr>
                <w:b/>
                <w:sz w:val="18"/>
              </w:rPr>
              <w:t>Table</w:t>
            </w:r>
          </w:p>
        </w:tc>
        <w:tc>
          <w:tcPr>
            <w:tcW w:type="dxa" w:w="7488"/>
            <w:shd w:fill="D9EAF7"/>
            <w:vAlign w:val="center"/>
          </w:tcPr>
          <w:p>
            <w:r>
              <w:rPr>
                <w:b/>
                <w:sz w:val="18"/>
              </w:rPr>
              <w:t>Key Fields</w:t>
            </w:r>
          </w:p>
        </w:tc>
      </w:tr>
      <w:tr>
        <w:tc>
          <w:tcPr>
            <w:tcW w:type="dxa" w:w="2880"/>
            <w:vAlign w:val="top"/>
          </w:tcPr>
          <w:p>
            <w:r>
              <w:rPr>
                <w:sz w:val="17"/>
              </w:rPr>
              <w:t>app.expense</w:t>
            </w:r>
          </w:p>
        </w:tc>
        <w:tc>
          <w:tcPr>
            <w:tcW w:type="dxa" w:w="7488"/>
            <w:vAlign w:val="top"/>
          </w:tcPr>
          <w:p>
            <w:r>
              <w:rPr>
                <w:sz w:val="17"/>
              </w:rPr>
              <w:t>id, employee_id, expense_type, amount, currency, location, travel_type, purpose, receipt_available, status, created_at, updated_at</w:t>
            </w:r>
          </w:p>
        </w:tc>
      </w:tr>
      <w:tr>
        <w:tc>
          <w:tcPr>
            <w:tcW w:type="dxa" w:w="2880"/>
            <w:vAlign w:val="top"/>
          </w:tcPr>
          <w:p>
            <w:r>
              <w:rPr>
                <w:sz w:val="17"/>
              </w:rPr>
              <w:t>app.assessment</w:t>
            </w:r>
          </w:p>
        </w:tc>
        <w:tc>
          <w:tcPr>
            <w:tcW w:type="dxa" w:w="7488"/>
            <w:vAlign w:val="top"/>
          </w:tcPr>
          <w:p>
            <w:r>
              <w:rPr>
                <w:sz w:val="17"/>
              </w:rPr>
              <w:t>id, expense_id, decision, policy_rule_json, confidence, explanation, model_name, prompt_version, created_at</w:t>
            </w:r>
          </w:p>
        </w:tc>
      </w:tr>
      <w:tr>
        <w:tc>
          <w:tcPr>
            <w:tcW w:type="dxa" w:w="2880"/>
            <w:vAlign w:val="top"/>
          </w:tcPr>
          <w:p>
            <w:r>
              <w:rPr>
                <w:sz w:val="17"/>
              </w:rPr>
              <w:t>app.exception_request</w:t>
            </w:r>
          </w:p>
        </w:tc>
        <w:tc>
          <w:tcPr>
            <w:tcW w:type="dxa" w:w="7488"/>
            <w:vAlign w:val="top"/>
          </w:tcPr>
          <w:p>
            <w:r>
              <w:rPr>
                <w:sz w:val="17"/>
              </w:rPr>
              <w:t>id, expense_id, assessment_id, justification, variance_amount, status, created_at</w:t>
            </w:r>
          </w:p>
        </w:tc>
      </w:tr>
      <w:tr>
        <w:tc>
          <w:tcPr>
            <w:tcW w:type="dxa" w:w="2880"/>
            <w:vAlign w:val="top"/>
          </w:tcPr>
          <w:p>
            <w:r>
              <w:rPr>
                <w:sz w:val="17"/>
              </w:rPr>
              <w:t>app.review</w:t>
            </w:r>
          </w:p>
        </w:tc>
        <w:tc>
          <w:tcPr>
            <w:tcW w:type="dxa" w:w="7488"/>
            <w:vAlign w:val="top"/>
          </w:tcPr>
          <w:p>
            <w:r>
              <w:rPr>
                <w:sz w:val="17"/>
              </w:rPr>
              <w:t>id, exception_id, reviewer_id, decision, comments, reviewed_at</w:t>
            </w:r>
          </w:p>
        </w:tc>
      </w:tr>
      <w:tr>
        <w:tc>
          <w:tcPr>
            <w:tcW w:type="dxa" w:w="2880"/>
            <w:vAlign w:val="top"/>
          </w:tcPr>
          <w:p>
            <w:r>
              <w:rPr>
                <w:sz w:val="17"/>
              </w:rPr>
              <w:t>audit.agent_event</w:t>
            </w:r>
          </w:p>
        </w:tc>
        <w:tc>
          <w:tcPr>
            <w:tcW w:type="dxa" w:w="7488"/>
            <w:vAlign w:val="top"/>
          </w:tcPr>
          <w:p>
            <w:r>
              <w:rPr>
                <w:sz w:val="17"/>
              </w:rPr>
              <w:t>id, thread_id, request_id, expense_id, node_name, event_type, model, prompt_version, retrieved_chunk_ids, citation_ids, token counts, latency_ms, created_at</w:t>
            </w:r>
          </w:p>
        </w:tc>
      </w:tr>
    </w:tbl>
    <w:p/>
    <w:p>
      <w:pPr>
        <w:pStyle w:val="Heading2"/>
      </w:pPr>
      <w:r>
        <w:t>13.3 Policy RAG Tables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D9EAF7"/>
            <w:vAlign w:val="center"/>
          </w:tcPr>
          <w:p>
            <w:r>
              <w:rPr>
                <w:b/>
                <w:sz w:val="18"/>
              </w:rPr>
              <w:t>Table</w:t>
            </w:r>
          </w:p>
        </w:tc>
        <w:tc>
          <w:tcPr>
            <w:tcW w:type="dxa" w:w="7488"/>
            <w:shd w:fill="D9EAF7"/>
            <w:vAlign w:val="center"/>
          </w:tcPr>
          <w:p>
            <w:r>
              <w:rPr>
                <w:b/>
                <w:sz w:val="18"/>
              </w:rPr>
              <w:t>Key Fields</w:t>
            </w:r>
          </w:p>
        </w:tc>
      </w:tr>
      <w:tr>
        <w:tc>
          <w:tcPr>
            <w:tcW w:type="dxa" w:w="2880"/>
            <w:vAlign w:val="top"/>
          </w:tcPr>
          <w:p>
            <w:r>
              <w:rPr>
                <w:sz w:val="17"/>
              </w:rPr>
              <w:t>rag.policy_document</w:t>
            </w:r>
          </w:p>
        </w:tc>
        <w:tc>
          <w:tcPr>
            <w:tcW w:type="dxa" w:w="7488"/>
            <w:vAlign w:val="top"/>
          </w:tcPr>
          <w:p>
            <w:r>
              <w:rPr>
                <w:sz w:val="17"/>
              </w:rPr>
              <w:t>id, policy_code, title, domain, version, region, status, effective_date, expiry_date, source_uri, content_hash, metadata</w:t>
            </w:r>
          </w:p>
        </w:tc>
      </w:tr>
      <w:tr>
        <w:tc>
          <w:tcPr>
            <w:tcW w:type="dxa" w:w="2880"/>
            <w:vAlign w:val="top"/>
          </w:tcPr>
          <w:p>
            <w:r>
              <w:rPr>
                <w:sz w:val="17"/>
              </w:rPr>
              <w:t>rag.policy_chunk</w:t>
            </w:r>
          </w:p>
        </w:tc>
        <w:tc>
          <w:tcPr>
            <w:tcW w:type="dxa" w:w="7488"/>
            <w:vAlign w:val="top"/>
          </w:tcPr>
          <w:p>
            <w:r>
              <w:rPr>
                <w:sz w:val="17"/>
              </w:rPr>
              <w:t>id, document_id, chunk_index, section_id, section_title, content, token_count, metadata, embedding VECTOR(d), search_vector TSVECTOR, created_at</w:t>
            </w:r>
          </w:p>
        </w:tc>
      </w:tr>
    </w:tbl>
    <w:p/>
    <w:p>
      <w:pPr>
        <w:pStyle w:val="Heading2"/>
      </w:pPr>
      <w:r>
        <w:t>13.4 Indexing Strategy</w:t>
      </w:r>
    </w:p>
    <w:p>
      <w:pPr>
        <w:pStyle w:val="ListBullet"/>
      </w:pPr>
      <w:r>
        <w:t>B-tree indexes for policy_code, status, domain/category, effective_date, and common business foreign keys.</w:t>
      </w:r>
    </w:p>
    <w:p>
      <w:pPr>
        <w:pStyle w:val="ListBullet"/>
      </w:pPr>
      <w:r>
        <w:t>GIN index on policy_chunk.search_vector for lexical retrieval.</w:t>
      </w:r>
    </w:p>
    <w:p>
      <w:pPr>
        <w:pStyle w:val="ListBullet"/>
      </w:pPr>
      <w:r>
        <w:t>HNSW index on policy_chunk.embedding for approximate vector search when corpus size warrants it.</w:t>
      </w:r>
    </w:p>
    <w:p>
      <w:pPr>
        <w:pStyle w:val="ListBullet"/>
      </w:pPr>
      <w:r>
        <w:t>GIN index on JSONB metadata where flexible filtering is required.</w:t>
      </w:r>
    </w:p>
    <w:p>
      <w:pPr>
        <w:pStyle w:val="ListBullet"/>
      </w:pPr>
      <w:r>
        <w:t>Deterministic metadata filters are applied before/with vector retrieval to exclude inactive or irrelevant policy content.</w:t>
      </w:r>
    </w:p>
    <w:p>
      <w:pPr>
        <w:pStyle w:val="Heading1"/>
      </w:pPr>
      <w:r>
        <w:t>14. Policy Ingestion and Chunking</w:t>
      </w:r>
    </w:p>
    <w:p>
      <w:r>
        <w:t>Initial corpus: approximately 5-8 synthetic policy documents.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shd w:fill="D9EAF7"/>
            <w:vAlign w:val="center"/>
          </w:tcPr>
          <w:p>
            <w:r>
              <w:rPr>
                <w:b/>
                <w:sz w:val="18"/>
              </w:rPr>
              <w:t>Policy Code</w:t>
            </w:r>
          </w:p>
        </w:tc>
        <w:tc>
          <w:tcPr>
            <w:tcW w:type="dxa" w:w="8352"/>
            <w:shd w:fill="D9EAF7"/>
            <w:vAlign w:val="center"/>
          </w:tcPr>
          <w:p>
            <w:r>
              <w:rPr>
                <w:b/>
                <w:sz w:val="18"/>
              </w:rPr>
              <w:t>Synthetic Document</w:t>
            </w:r>
          </w:p>
        </w:tc>
      </w:tr>
      <w:tr>
        <w:tc>
          <w:tcPr>
            <w:tcW w:type="dxa" w:w="2016"/>
            <w:vAlign w:val="top"/>
          </w:tcPr>
          <w:p>
            <w:r>
              <w:rPr>
                <w:sz w:val="17"/>
              </w:rPr>
              <w:t>POL-001</w:t>
            </w:r>
          </w:p>
        </w:tc>
        <w:tc>
          <w:tcPr>
            <w:tcW w:type="dxa" w:w="8352"/>
            <w:vAlign w:val="top"/>
          </w:tcPr>
          <w:p>
            <w:r>
              <w:rPr>
                <w:sz w:val="17"/>
              </w:rPr>
              <w:t>Travel &amp; Expense Policy</w:t>
            </w:r>
          </w:p>
        </w:tc>
      </w:tr>
      <w:tr>
        <w:tc>
          <w:tcPr>
            <w:tcW w:type="dxa" w:w="2016"/>
            <w:vAlign w:val="top"/>
          </w:tcPr>
          <w:p>
            <w:r>
              <w:rPr>
                <w:sz w:val="17"/>
              </w:rPr>
              <w:t>POL-002</w:t>
            </w:r>
          </w:p>
        </w:tc>
        <w:tc>
          <w:tcPr>
            <w:tcW w:type="dxa" w:w="8352"/>
            <w:vAlign w:val="top"/>
          </w:tcPr>
          <w:p>
            <w:r>
              <w:rPr>
                <w:sz w:val="17"/>
              </w:rPr>
              <w:t>Hotel &amp; Accommodation Policy</w:t>
            </w:r>
          </w:p>
        </w:tc>
      </w:tr>
      <w:tr>
        <w:tc>
          <w:tcPr>
            <w:tcW w:type="dxa" w:w="2016"/>
            <w:vAlign w:val="top"/>
          </w:tcPr>
          <w:p>
            <w:r>
              <w:rPr>
                <w:sz w:val="17"/>
              </w:rPr>
              <w:t>POL-003</w:t>
            </w:r>
          </w:p>
        </w:tc>
        <w:tc>
          <w:tcPr>
            <w:tcW w:type="dxa" w:w="8352"/>
            <w:vAlign w:val="top"/>
          </w:tcPr>
          <w:p>
            <w:r>
              <w:rPr>
                <w:sz w:val="17"/>
              </w:rPr>
              <w:t>Meal &amp; Daily Allowance Policy</w:t>
            </w:r>
          </w:p>
        </w:tc>
      </w:tr>
      <w:tr>
        <w:tc>
          <w:tcPr>
            <w:tcW w:type="dxa" w:w="2016"/>
            <w:vAlign w:val="top"/>
          </w:tcPr>
          <w:p>
            <w:r>
              <w:rPr>
                <w:sz w:val="17"/>
              </w:rPr>
              <w:t>POL-004</w:t>
            </w:r>
          </w:p>
        </w:tc>
        <w:tc>
          <w:tcPr>
            <w:tcW w:type="dxa" w:w="8352"/>
            <w:vAlign w:val="top"/>
          </w:tcPr>
          <w:p>
            <w:r>
              <w:rPr>
                <w:sz w:val="17"/>
              </w:rPr>
              <w:t>Ground Transportation Policy</w:t>
            </w:r>
          </w:p>
        </w:tc>
      </w:tr>
      <w:tr>
        <w:tc>
          <w:tcPr>
            <w:tcW w:type="dxa" w:w="2016"/>
            <w:vAlign w:val="top"/>
          </w:tcPr>
          <w:p>
            <w:r>
              <w:rPr>
                <w:sz w:val="17"/>
              </w:rPr>
              <w:t>POL-005</w:t>
            </w:r>
          </w:p>
        </w:tc>
        <w:tc>
          <w:tcPr>
            <w:tcW w:type="dxa" w:w="8352"/>
            <w:vAlign w:val="top"/>
          </w:tcPr>
          <w:p>
            <w:r>
              <w:rPr>
                <w:sz w:val="17"/>
              </w:rPr>
              <w:t>Receipt &amp; Documentation Policy</w:t>
            </w:r>
          </w:p>
        </w:tc>
      </w:tr>
      <w:tr>
        <w:tc>
          <w:tcPr>
            <w:tcW w:type="dxa" w:w="2016"/>
            <w:vAlign w:val="top"/>
          </w:tcPr>
          <w:p>
            <w:r>
              <w:rPr>
                <w:sz w:val="17"/>
              </w:rPr>
              <w:t>POL-006</w:t>
            </w:r>
          </w:p>
        </w:tc>
        <w:tc>
          <w:tcPr>
            <w:tcW w:type="dxa" w:w="8352"/>
            <w:vAlign w:val="top"/>
          </w:tcPr>
          <w:p>
            <w:r>
              <w:rPr>
                <w:sz w:val="17"/>
              </w:rPr>
              <w:t>Expense Exception Policy</w:t>
            </w:r>
          </w:p>
        </w:tc>
      </w:tr>
    </w:tbl>
    <w:p/>
    <w:p>
      <w:r>
        <w:t>Chunking shall be section-aware rather than naive fixed-character splitting:</w:t>
      </w:r>
    </w:p>
    <w:p>
      <w:pPr>
        <w:spacing w:before="60" w:after="120"/>
        <w:ind w:left="360" w:right="360"/>
      </w:pPr>
      <w:r>
        <w:rPr>
          <w:rFonts w:ascii="Consolas" w:hAnsi="Consolas"/>
          <w:sz w:val="17"/>
        </w:rPr>
        <w:t>Document</w:t>
        <w:br/>
        <w:t xml:space="preserve">  -&gt; Section</w:t>
        <w:br/>
        <w:t xml:space="preserve">     -&gt; Subsection</w:t>
        <w:br/>
        <w:t xml:space="preserve">        -&gt; Paragraph group</w:t>
        <w:br/>
        <w:t xml:space="preserve">           -&gt; 400-700 token target chunk</w:t>
        <w:br/>
        <w:t xml:space="preserve">              -&gt; 50-100 token overlap only when needed</w:t>
        <w:br/>
        <w:t xml:space="preserve">              -&gt; never cross a policy section boundary solely to reach size</w:t>
      </w:r>
    </w:p>
    <w:p>
      <w:r>
        <w:t>Each chunk must carry policy code, version, section, status, effective dates, domain/category, and source reference metadata.</w:t>
      </w:r>
    </w:p>
    <w:p>
      <w:pPr>
        <w:pStyle w:val="Heading1"/>
      </w:pPr>
      <w:r>
        <w:t>15. Hybrid Retrieval and Reranking</w:t>
      </w:r>
    </w:p>
    <w:p>
      <w:pPr>
        <w:spacing w:before="60" w:after="120"/>
        <w:ind w:left="360" w:right="360"/>
      </w:pPr>
      <w:r>
        <w:rPr>
          <w:rFonts w:ascii="Consolas" w:hAnsi="Consolas"/>
          <w:sz w:val="17"/>
        </w:rPr>
        <w:t>User query</w:t>
        <w:br/>
        <w:t xml:space="preserve">   -&gt; deterministic metadata filter</w:t>
        <w:br/>
        <w:t xml:space="preserve">   -&gt; PostgreSQL FTS top-N</w:t>
        <w:br/>
        <w:t xml:space="preserve">   -&gt; pgvector semantic top-N</w:t>
        <w:br/>
        <w:t xml:space="preserve">   -&gt; Reciprocal Rank Fusion</w:t>
        <w:br/>
        <w:t xml:space="preserve">   -&gt; 10-20 fused candidates</w:t>
        <w:br/>
        <w:t xml:space="preserve">   -&gt; Cohere/BGE reranker</w:t>
        <w:br/>
        <w:t xml:space="preserve">   -&gt; top 3-5 evidence chunks</w:t>
        <w:br/>
        <w:t xml:space="preserve">   -&gt; Model Gateway / structured reasoning</w:t>
      </w:r>
    </w:p>
    <w:p>
      <w:r>
        <w:t>This design intentionally uses both lexical and semantic retrieval. Expense policies contain exact terms, thresholds, category names, and control identifiers that lexical search handles well, while semantic retrieval improves paraphrase matching. pgvector documents hybrid use with PostgreSQL full-text search and suggests RRF or cross-encoder techniques for combining results. Cohere documents reranking as a second-stage semantic boost over keyword or vector retrieval.</w:t>
      </w:r>
    </w:p>
    <w:p>
      <w:pPr>
        <w:pStyle w:val="Heading1"/>
      </w:pPr>
      <w:r>
        <w:t>16. Model Gateway and Guardrails</w:t>
      </w:r>
    </w:p>
    <w:p>
      <w:pPr>
        <w:pStyle w:val="Heading2"/>
      </w:pPr>
      <w:r>
        <w:t>16.1 Gateway Responsibilities</w:t>
      </w:r>
    </w:p>
    <w:p>
      <w:pPr>
        <w:pStyle w:val="ListBullet"/>
      </w:pPr>
      <w:r>
        <w:t>Provider abstraction: OpenAI primary, fallback-ready adapter interface.</w:t>
      </w:r>
    </w:p>
    <w:p>
      <w:pPr>
        <w:pStyle w:val="ListBullet"/>
      </w:pPr>
      <w:r>
        <w:t>Use-case-based model routing so classification/summary tasks can use cheaper models than complex policy reasoning.</w:t>
      </w:r>
    </w:p>
    <w:p>
      <w:pPr>
        <w:pStyle w:val="ListBullet"/>
      </w:pPr>
      <w:r>
        <w:t>Per-request and per-thread token limits.</w:t>
      </w:r>
    </w:p>
    <w:p>
      <w:pPr>
        <w:pStyle w:val="ListBullet"/>
      </w:pPr>
      <w:r>
        <w:t>Retry/backoff for transient provider failures and rate limits.</w:t>
      </w:r>
    </w:p>
    <w:p>
      <w:pPr>
        <w:pStyle w:val="ListBullet"/>
      </w:pPr>
      <w:r>
        <w:t>Pydantic validation of structured outputs before downstream use.</w:t>
      </w:r>
    </w:p>
    <w:p>
      <w:pPr>
        <w:pStyle w:val="ListBullet"/>
      </w:pPr>
      <w:r>
        <w:t>Prompt/version metadata and trace propagation.</w:t>
      </w:r>
    </w:p>
    <w:p>
      <w:pPr>
        <w:pStyle w:val="ListBullet"/>
      </w:pPr>
      <w:r>
        <w:t>Centralized guardrails and refusal/safe-abstention behavior.</w:t>
      </w:r>
    </w:p>
    <w:p>
      <w:pPr>
        <w:pStyle w:val="ListBullet"/>
      </w:pPr>
      <w:r>
        <w:t>Token, latency, model, and error telemetry.</w:t>
      </w:r>
    </w:p>
    <w:p>
      <w:pPr>
        <w:pStyle w:val="Heading2"/>
      </w:pPr>
      <w:r>
        <w:t>16.2 Guardrail Layers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72"/>
            <w:shd w:fill="D9EAF7"/>
            <w:vAlign w:val="center"/>
          </w:tcPr>
          <w:p>
            <w:r>
              <w:rPr>
                <w:b/>
                <w:sz w:val="18"/>
              </w:rPr>
              <w:t>Layer</w:t>
            </w:r>
          </w:p>
        </w:tc>
        <w:tc>
          <w:tcPr>
            <w:tcW w:type="dxa" w:w="8496"/>
            <w:shd w:fill="D9EAF7"/>
            <w:vAlign w:val="center"/>
          </w:tcPr>
          <w:p>
            <w:r>
              <w:rPr>
                <w:b/>
                <w:sz w:val="18"/>
              </w:rPr>
              <w:t>Controls</w:t>
            </w:r>
          </w:p>
        </w:tc>
      </w:tr>
      <w:tr>
        <w:tc>
          <w:tcPr>
            <w:tcW w:type="dxa" w:w="1872"/>
            <w:vAlign w:val="top"/>
          </w:tcPr>
          <w:p>
            <w:r>
              <w:rPr>
                <w:sz w:val="17"/>
              </w:rPr>
              <w:t>Input</w:t>
            </w:r>
          </w:p>
        </w:tc>
        <w:tc>
          <w:tcPr>
            <w:tcW w:type="dxa" w:w="8496"/>
            <w:vAlign w:val="top"/>
          </w:tcPr>
          <w:p>
            <w:r>
              <w:rPr>
                <w:sz w:val="17"/>
              </w:rPr>
              <w:t>Request size limits, supported scenario validation, prompt-injection heuristics, sensitive-data warnings for POC.</w:t>
            </w:r>
          </w:p>
        </w:tc>
      </w:tr>
      <w:tr>
        <w:tc>
          <w:tcPr>
            <w:tcW w:type="dxa" w:w="1872"/>
            <w:vAlign w:val="top"/>
          </w:tcPr>
          <w:p>
            <w:r>
              <w:rPr>
                <w:sz w:val="17"/>
              </w:rPr>
              <w:t>Retrieval</w:t>
            </w:r>
          </w:p>
        </w:tc>
        <w:tc>
          <w:tcPr>
            <w:tcW w:type="dxa" w:w="8496"/>
            <w:vAlign w:val="top"/>
          </w:tcPr>
          <w:p>
            <w:r>
              <w:rPr>
                <w:sz w:val="17"/>
              </w:rPr>
              <w:t>Approved synthetic corpus only; active/effective policy filtering; metadata constraints.</w:t>
            </w:r>
          </w:p>
        </w:tc>
      </w:tr>
      <w:tr>
        <w:tc>
          <w:tcPr>
            <w:tcW w:type="dxa" w:w="1872"/>
            <w:vAlign w:val="top"/>
          </w:tcPr>
          <w:p>
            <w:r>
              <w:rPr>
                <w:sz w:val="17"/>
              </w:rPr>
              <w:t>Generation</w:t>
            </w:r>
          </w:p>
        </w:tc>
        <w:tc>
          <w:tcPr>
            <w:tcW w:type="dxa" w:w="8496"/>
            <w:vAlign w:val="top"/>
          </w:tcPr>
          <w:p>
            <w:r>
              <w:rPr>
                <w:sz w:val="17"/>
              </w:rPr>
              <w:t>Use only supplied evidence; do not invent policy; structured output; cite material claims; return insufficient evidence when needed.</w:t>
            </w:r>
          </w:p>
        </w:tc>
      </w:tr>
      <w:tr>
        <w:tc>
          <w:tcPr>
            <w:tcW w:type="dxa" w:w="1872"/>
            <w:vAlign w:val="top"/>
          </w:tcPr>
          <w:p>
            <w:r>
              <w:rPr>
                <w:sz w:val="17"/>
              </w:rPr>
              <w:t>Output</w:t>
            </w:r>
          </w:p>
        </w:tc>
        <w:tc>
          <w:tcPr>
            <w:tcW w:type="dxa" w:w="8496"/>
            <w:vAlign w:val="top"/>
          </w:tcPr>
          <w:p>
            <w:r>
              <w:rPr>
                <w:sz w:val="17"/>
              </w:rPr>
              <w:t>Pydantic schema validation, citation resolution, allowed enum validation, deterministic business-rule check.</w:t>
            </w:r>
          </w:p>
        </w:tc>
      </w:tr>
      <w:tr>
        <w:tc>
          <w:tcPr>
            <w:tcW w:type="dxa" w:w="1872"/>
            <w:vAlign w:val="top"/>
          </w:tcPr>
          <w:p>
            <w:r>
              <w:rPr>
                <w:sz w:val="17"/>
              </w:rPr>
              <w:t>Workflow</w:t>
            </w:r>
          </w:p>
        </w:tc>
        <w:tc>
          <w:tcPr>
            <w:tcW w:type="dxa" w:w="8496"/>
            <w:vAlign w:val="top"/>
          </w:tcPr>
          <w:p>
            <w:r>
              <w:rPr>
                <w:sz w:val="17"/>
              </w:rPr>
              <w:t>No autonomous exception approval; reviewer action required for exception finalization.</w:t>
            </w:r>
          </w:p>
        </w:tc>
      </w:tr>
    </w:tbl>
    <w:p/>
    <w:p>
      <w:pPr>
        <w:pStyle w:val="Heading1"/>
      </w:pPr>
      <w:r>
        <w:t>17. API Requirements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D9EAF7"/>
            <w:vAlign w:val="center"/>
          </w:tcPr>
          <w:p>
            <w:r>
              <w:rPr>
                <w:b/>
                <w:sz w:val="18"/>
              </w:rPr>
              <w:t>Method</w:t>
            </w:r>
          </w:p>
        </w:tc>
        <w:tc>
          <w:tcPr>
            <w:tcW w:type="dxa" w:w="4032"/>
            <w:shd w:fill="D9EAF7"/>
            <w:vAlign w:val="center"/>
          </w:tcPr>
          <w:p>
            <w:r>
              <w:rPr>
                <w:b/>
                <w:sz w:val="18"/>
              </w:rPr>
              <w:t>Endpoint</w:t>
            </w:r>
          </w:p>
        </w:tc>
        <w:tc>
          <w:tcPr>
            <w:tcW w:type="dxa" w:w="5184"/>
            <w:shd w:fill="D9EAF7"/>
            <w:vAlign w:val="center"/>
          </w:tcPr>
          <w:p>
            <w:r>
              <w:rPr>
                <w:b/>
                <w:sz w:val="18"/>
              </w:rPr>
              <w:t>Purpose</w:t>
            </w:r>
          </w:p>
        </w:tc>
      </w:tr>
      <w:tr>
        <w:tc>
          <w:tcPr>
            <w:tcW w:type="dxa" w:w="1152"/>
            <w:vAlign w:val="top"/>
          </w:tcPr>
          <w:p>
            <w:r>
              <w:rPr>
                <w:sz w:val="17"/>
              </w:rPr>
              <w:t>POST</w:t>
            </w:r>
          </w:p>
        </w:tc>
        <w:tc>
          <w:tcPr>
            <w:tcW w:type="dxa" w:w="4032"/>
            <w:vAlign w:val="top"/>
          </w:tcPr>
          <w:p>
            <w:r>
              <w:rPr>
                <w:sz w:val="17"/>
              </w:rPr>
              <w:t>/api/v1/policy/query</w:t>
            </w:r>
          </w:p>
        </w:tc>
        <w:tc>
          <w:tcPr>
            <w:tcW w:type="dxa" w:w="5184"/>
            <w:vAlign w:val="top"/>
          </w:tcPr>
          <w:p>
            <w:r>
              <w:rPr>
                <w:sz w:val="17"/>
              </w:rPr>
              <w:t>Submit policy Q&amp;A.</w:t>
            </w:r>
          </w:p>
        </w:tc>
      </w:tr>
      <w:tr>
        <w:tc>
          <w:tcPr>
            <w:tcW w:type="dxa" w:w="1152"/>
            <w:vAlign w:val="top"/>
          </w:tcPr>
          <w:p>
            <w:r>
              <w:rPr>
                <w:sz w:val="17"/>
              </w:rPr>
              <w:t>POST</w:t>
            </w:r>
          </w:p>
        </w:tc>
        <w:tc>
          <w:tcPr>
            <w:tcW w:type="dxa" w:w="4032"/>
            <w:vAlign w:val="top"/>
          </w:tcPr>
          <w:p>
            <w:r>
              <w:rPr>
                <w:sz w:val="17"/>
              </w:rPr>
              <w:t>/api/v1/expenses</w:t>
            </w:r>
          </w:p>
        </w:tc>
        <w:tc>
          <w:tcPr>
            <w:tcW w:type="dxa" w:w="5184"/>
            <w:vAlign w:val="top"/>
          </w:tcPr>
          <w:p>
            <w:r>
              <w:rPr>
                <w:sz w:val="17"/>
              </w:rPr>
              <w:t>Create expense and start assessment.</w:t>
            </w:r>
          </w:p>
        </w:tc>
      </w:tr>
      <w:tr>
        <w:tc>
          <w:tcPr>
            <w:tcW w:type="dxa" w:w="1152"/>
            <w:vAlign w:val="top"/>
          </w:tcPr>
          <w:p>
            <w:r>
              <w:rPr>
                <w:sz w:val="17"/>
              </w:rPr>
              <w:t>POST</w:t>
            </w:r>
          </w:p>
        </w:tc>
        <w:tc>
          <w:tcPr>
            <w:tcW w:type="dxa" w:w="4032"/>
            <w:vAlign w:val="top"/>
          </w:tcPr>
          <w:p>
            <w:r>
              <w:rPr>
                <w:sz w:val="17"/>
              </w:rPr>
              <w:t>/api/v1/threads/{thread_id}/continue</w:t>
            </w:r>
          </w:p>
        </w:tc>
        <w:tc>
          <w:tcPr>
            <w:tcW w:type="dxa" w:w="5184"/>
            <w:vAlign w:val="top"/>
          </w:tcPr>
          <w:p>
            <w:r>
              <w:rPr>
                <w:sz w:val="17"/>
              </w:rPr>
              <w:t>Provide clarification/continue checkpointed workflow.</w:t>
            </w:r>
          </w:p>
        </w:tc>
      </w:tr>
      <w:tr>
        <w:tc>
          <w:tcPr>
            <w:tcW w:type="dxa" w:w="1152"/>
            <w:vAlign w:val="top"/>
          </w:tcPr>
          <w:p>
            <w:r>
              <w:rPr>
                <w:sz w:val="17"/>
              </w:rPr>
              <w:t>POST</w:t>
            </w:r>
          </w:p>
        </w:tc>
        <w:tc>
          <w:tcPr>
            <w:tcW w:type="dxa" w:w="4032"/>
            <w:vAlign w:val="top"/>
          </w:tcPr>
          <w:p>
            <w:r>
              <w:rPr>
                <w:sz w:val="17"/>
              </w:rPr>
              <w:t>/api/v1/expenses/{expense_id}/exceptions</w:t>
            </w:r>
          </w:p>
        </w:tc>
        <w:tc>
          <w:tcPr>
            <w:tcW w:type="dxa" w:w="5184"/>
            <w:vAlign w:val="top"/>
          </w:tcPr>
          <w:p>
            <w:r>
              <w:rPr>
                <w:sz w:val="17"/>
              </w:rPr>
              <w:t>Create exception justification.</w:t>
            </w:r>
          </w:p>
        </w:tc>
      </w:tr>
      <w:tr>
        <w:tc>
          <w:tcPr>
            <w:tcW w:type="dxa" w:w="1152"/>
            <w:vAlign w:val="top"/>
          </w:tcPr>
          <w:p>
            <w:r>
              <w:rPr>
                <w:sz w:val="17"/>
              </w:rPr>
              <w:t>GET</w:t>
            </w:r>
          </w:p>
        </w:tc>
        <w:tc>
          <w:tcPr>
            <w:tcW w:type="dxa" w:w="4032"/>
            <w:vAlign w:val="top"/>
          </w:tcPr>
          <w:p>
            <w:r>
              <w:rPr>
                <w:sz w:val="17"/>
              </w:rPr>
              <w:t>/api/v1/reviews/pending</w:t>
            </w:r>
          </w:p>
        </w:tc>
        <w:tc>
          <w:tcPr>
            <w:tcW w:type="dxa" w:w="5184"/>
            <w:vAlign w:val="top"/>
          </w:tcPr>
          <w:p>
            <w:r>
              <w:rPr>
                <w:sz w:val="17"/>
              </w:rPr>
              <w:t>Reviewer list of pending exceptions.</w:t>
            </w:r>
          </w:p>
        </w:tc>
      </w:tr>
      <w:tr>
        <w:tc>
          <w:tcPr>
            <w:tcW w:type="dxa" w:w="1152"/>
            <w:vAlign w:val="top"/>
          </w:tcPr>
          <w:p>
            <w:r>
              <w:rPr>
                <w:sz w:val="17"/>
              </w:rPr>
              <w:t>POST</w:t>
            </w:r>
          </w:p>
        </w:tc>
        <w:tc>
          <w:tcPr>
            <w:tcW w:type="dxa" w:w="4032"/>
            <w:vAlign w:val="top"/>
          </w:tcPr>
          <w:p>
            <w:r>
              <w:rPr>
                <w:sz w:val="17"/>
              </w:rPr>
              <w:t>/api/v1/reviews/{exception_id}/decision</w:t>
            </w:r>
          </w:p>
        </w:tc>
        <w:tc>
          <w:tcPr>
            <w:tcW w:type="dxa" w:w="5184"/>
            <w:vAlign w:val="top"/>
          </w:tcPr>
          <w:p>
            <w:r>
              <w:rPr>
                <w:sz w:val="17"/>
              </w:rPr>
              <w:t>Approve/reject/request more information and resume graph.</w:t>
            </w:r>
          </w:p>
        </w:tc>
      </w:tr>
      <w:tr>
        <w:tc>
          <w:tcPr>
            <w:tcW w:type="dxa" w:w="1152"/>
            <w:vAlign w:val="top"/>
          </w:tcPr>
          <w:p>
            <w:r>
              <w:rPr>
                <w:sz w:val="17"/>
              </w:rPr>
              <w:t>GET</w:t>
            </w:r>
          </w:p>
        </w:tc>
        <w:tc>
          <w:tcPr>
            <w:tcW w:type="dxa" w:w="4032"/>
            <w:vAlign w:val="top"/>
          </w:tcPr>
          <w:p>
            <w:r>
              <w:rPr>
                <w:sz w:val="17"/>
              </w:rPr>
              <w:t>/api/v1/expenses/{expense_id}</w:t>
            </w:r>
          </w:p>
        </w:tc>
        <w:tc>
          <w:tcPr>
            <w:tcW w:type="dxa" w:w="5184"/>
            <w:vAlign w:val="top"/>
          </w:tcPr>
          <w:p>
            <w:r>
              <w:rPr>
                <w:sz w:val="17"/>
              </w:rPr>
              <w:t>Retrieve current expense/assessment/final state.</w:t>
            </w:r>
          </w:p>
        </w:tc>
      </w:tr>
      <w:tr>
        <w:tc>
          <w:tcPr>
            <w:tcW w:type="dxa" w:w="1152"/>
            <w:vAlign w:val="top"/>
          </w:tcPr>
          <w:p>
            <w:r>
              <w:rPr>
                <w:sz w:val="17"/>
              </w:rPr>
              <w:t>POST</w:t>
            </w:r>
          </w:p>
        </w:tc>
        <w:tc>
          <w:tcPr>
            <w:tcW w:type="dxa" w:w="4032"/>
            <w:vAlign w:val="top"/>
          </w:tcPr>
          <w:p>
            <w:r>
              <w:rPr>
                <w:sz w:val="17"/>
              </w:rPr>
              <w:t>/api/v1/admin/policies/ingest</w:t>
            </w:r>
          </w:p>
        </w:tc>
        <w:tc>
          <w:tcPr>
            <w:tcW w:type="dxa" w:w="5184"/>
            <w:vAlign w:val="top"/>
          </w:tcPr>
          <w:p>
            <w:r>
              <w:rPr>
                <w:sz w:val="17"/>
              </w:rPr>
              <w:t>POC admin ingestion endpoint or CLI equivalent.</w:t>
            </w:r>
          </w:p>
        </w:tc>
      </w:tr>
      <w:tr>
        <w:tc>
          <w:tcPr>
            <w:tcW w:type="dxa" w:w="1152"/>
            <w:vAlign w:val="top"/>
          </w:tcPr>
          <w:p>
            <w:r>
              <w:rPr>
                <w:sz w:val="17"/>
              </w:rPr>
              <w:t>GET</w:t>
            </w:r>
          </w:p>
        </w:tc>
        <w:tc>
          <w:tcPr>
            <w:tcW w:type="dxa" w:w="4032"/>
            <w:vAlign w:val="top"/>
          </w:tcPr>
          <w:p>
            <w:r>
              <w:rPr>
                <w:sz w:val="17"/>
              </w:rPr>
              <w:t>/health</w:t>
            </w:r>
          </w:p>
        </w:tc>
        <w:tc>
          <w:tcPr>
            <w:tcW w:type="dxa" w:w="5184"/>
            <w:vAlign w:val="top"/>
          </w:tcPr>
          <w:p>
            <w:r>
              <w:rPr>
                <w:sz w:val="17"/>
              </w:rPr>
              <w:t>Container/ALB health check.</w:t>
            </w:r>
          </w:p>
        </w:tc>
      </w:tr>
    </w:tbl>
    <w:p/>
    <w:p>
      <w:pPr>
        <w:pStyle w:val="Heading1"/>
      </w:pPr>
      <w:r>
        <w:t>18. Non-Functional Requirements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296"/>
            <w:shd w:fill="D9EAF7"/>
            <w:vAlign w:val="center"/>
          </w:tcPr>
          <w:p>
            <w:r>
              <w:rPr>
                <w:b/>
                <w:sz w:val="18"/>
              </w:rPr>
              <w:t>ID</w:t>
            </w:r>
          </w:p>
        </w:tc>
        <w:tc>
          <w:tcPr>
            <w:tcW w:type="dxa" w:w="2016"/>
            <w:shd w:fill="D9EAF7"/>
            <w:vAlign w:val="center"/>
          </w:tcPr>
          <w:p>
            <w:r>
              <w:rPr>
                <w:b/>
                <w:sz w:val="18"/>
              </w:rPr>
              <w:t>Area</w:t>
            </w:r>
          </w:p>
        </w:tc>
        <w:tc>
          <w:tcPr>
            <w:tcW w:type="dxa" w:w="7200"/>
            <w:shd w:fill="D9EAF7"/>
            <w:vAlign w:val="center"/>
          </w:tcPr>
          <w:p>
            <w:r>
              <w:rPr>
                <w:b/>
                <w:sz w:val="18"/>
              </w:rPr>
              <w:t>Requirement</w:t>
            </w:r>
          </w:p>
        </w:tc>
      </w:tr>
      <w:tr>
        <w:tc>
          <w:tcPr>
            <w:tcW w:type="dxa" w:w="1296"/>
            <w:vAlign w:val="top"/>
          </w:tcPr>
          <w:p>
            <w:r>
              <w:rPr>
                <w:sz w:val="17"/>
              </w:rPr>
              <w:t>NFR-01</w:t>
            </w:r>
          </w:p>
        </w:tc>
        <w:tc>
          <w:tcPr>
            <w:tcW w:type="dxa" w:w="2016"/>
            <w:vAlign w:val="top"/>
          </w:tcPr>
          <w:p>
            <w:r>
              <w:rPr>
                <w:sz w:val="17"/>
              </w:rPr>
              <w:t>Grounding</w:t>
            </w:r>
          </w:p>
        </w:tc>
        <w:tc>
          <w:tcPr>
            <w:tcW w:type="dxa" w:w="7200"/>
            <w:vAlign w:val="top"/>
          </w:tcPr>
          <w:p>
            <w:r>
              <w:rPr>
                <w:sz w:val="17"/>
              </w:rPr>
              <w:t>No final policy conclusion without retrieved policy evidence.</w:t>
            </w:r>
          </w:p>
        </w:tc>
      </w:tr>
      <w:tr>
        <w:tc>
          <w:tcPr>
            <w:tcW w:type="dxa" w:w="1296"/>
            <w:vAlign w:val="top"/>
          </w:tcPr>
          <w:p>
            <w:r>
              <w:rPr>
                <w:sz w:val="17"/>
              </w:rPr>
              <w:t>NFR-02</w:t>
            </w:r>
          </w:p>
        </w:tc>
        <w:tc>
          <w:tcPr>
            <w:tcW w:type="dxa" w:w="2016"/>
            <w:vAlign w:val="top"/>
          </w:tcPr>
          <w:p>
            <w:r>
              <w:rPr>
                <w:sz w:val="17"/>
              </w:rPr>
              <w:t>Citation Integrity</w:t>
            </w:r>
          </w:p>
        </w:tc>
        <w:tc>
          <w:tcPr>
            <w:tcW w:type="dxa" w:w="7200"/>
            <w:vAlign w:val="top"/>
          </w:tcPr>
          <w:p>
            <w:r>
              <w:rPr>
                <w:sz w:val="17"/>
              </w:rPr>
              <w:t>100% of displayed citations must resolve to a retrieved chunk in the current evidence set.</w:t>
            </w:r>
          </w:p>
        </w:tc>
      </w:tr>
      <w:tr>
        <w:tc>
          <w:tcPr>
            <w:tcW w:type="dxa" w:w="1296"/>
            <w:vAlign w:val="top"/>
          </w:tcPr>
          <w:p>
            <w:r>
              <w:rPr>
                <w:sz w:val="17"/>
              </w:rPr>
              <w:t>NFR-03</w:t>
            </w:r>
          </w:p>
        </w:tc>
        <w:tc>
          <w:tcPr>
            <w:tcW w:type="dxa" w:w="2016"/>
            <w:vAlign w:val="top"/>
          </w:tcPr>
          <w:p>
            <w:r>
              <w:rPr>
                <w:sz w:val="17"/>
              </w:rPr>
              <w:t>Durability</w:t>
            </w:r>
          </w:p>
        </w:tc>
        <w:tc>
          <w:tcPr>
            <w:tcW w:type="dxa" w:w="7200"/>
            <w:vAlign w:val="top"/>
          </w:tcPr>
          <w:p>
            <w:r>
              <w:rPr>
                <w:sz w:val="17"/>
              </w:rPr>
              <w:t>Checkpointed workflows must resume after process/container restart when PostgreSQL is available.</w:t>
            </w:r>
          </w:p>
        </w:tc>
      </w:tr>
      <w:tr>
        <w:tc>
          <w:tcPr>
            <w:tcW w:type="dxa" w:w="1296"/>
            <w:vAlign w:val="top"/>
          </w:tcPr>
          <w:p>
            <w:r>
              <w:rPr>
                <w:sz w:val="17"/>
              </w:rPr>
              <w:t>NFR-04</w:t>
            </w:r>
          </w:p>
        </w:tc>
        <w:tc>
          <w:tcPr>
            <w:tcW w:type="dxa" w:w="2016"/>
            <w:vAlign w:val="top"/>
          </w:tcPr>
          <w:p>
            <w:r>
              <w:rPr>
                <w:sz w:val="17"/>
              </w:rPr>
              <w:t>State Separation</w:t>
            </w:r>
          </w:p>
        </w:tc>
        <w:tc>
          <w:tcPr>
            <w:tcW w:type="dxa" w:w="7200"/>
            <w:vAlign w:val="top"/>
          </w:tcPr>
          <w:p>
            <w:r>
              <w:rPr>
                <w:sz w:val="17"/>
              </w:rPr>
              <w:t>Business records must not depend on LangGraph checkpoint tables for reporting or final truth.</w:t>
            </w:r>
          </w:p>
        </w:tc>
      </w:tr>
      <w:tr>
        <w:tc>
          <w:tcPr>
            <w:tcW w:type="dxa" w:w="1296"/>
            <w:vAlign w:val="top"/>
          </w:tcPr>
          <w:p>
            <w:r>
              <w:rPr>
                <w:sz w:val="17"/>
              </w:rPr>
              <w:t>NFR-05</w:t>
            </w:r>
          </w:p>
        </w:tc>
        <w:tc>
          <w:tcPr>
            <w:tcW w:type="dxa" w:w="2016"/>
            <w:vAlign w:val="top"/>
          </w:tcPr>
          <w:p>
            <w:r>
              <w:rPr>
                <w:sz w:val="17"/>
              </w:rPr>
              <w:t>Validation</w:t>
            </w:r>
          </w:p>
        </w:tc>
        <w:tc>
          <w:tcPr>
            <w:tcW w:type="dxa" w:w="7200"/>
            <w:vAlign w:val="top"/>
          </w:tcPr>
          <w:p>
            <w:r>
              <w:rPr>
                <w:sz w:val="17"/>
              </w:rPr>
              <w:t>Business-relevant LLM output must pass Pydantic validation.</w:t>
            </w:r>
          </w:p>
        </w:tc>
      </w:tr>
      <w:tr>
        <w:tc>
          <w:tcPr>
            <w:tcW w:type="dxa" w:w="1296"/>
            <w:vAlign w:val="top"/>
          </w:tcPr>
          <w:p>
            <w:r>
              <w:rPr>
                <w:sz w:val="17"/>
              </w:rPr>
              <w:t>NFR-06</w:t>
            </w:r>
          </w:p>
        </w:tc>
        <w:tc>
          <w:tcPr>
            <w:tcW w:type="dxa" w:w="2016"/>
            <w:vAlign w:val="top"/>
          </w:tcPr>
          <w:p>
            <w:r>
              <w:rPr>
                <w:sz w:val="17"/>
              </w:rPr>
              <w:t>Latency</w:t>
            </w:r>
          </w:p>
        </w:tc>
        <w:tc>
          <w:tcPr>
            <w:tcW w:type="dxa" w:w="7200"/>
            <w:vAlign w:val="top"/>
          </w:tcPr>
          <w:p>
            <w:r>
              <w:rPr>
                <w:sz w:val="17"/>
              </w:rPr>
              <w:t>Target P95 policy Q&amp;A/assessment response &lt;= 6 seconds excluding HITL wait time for the POC.</w:t>
            </w:r>
          </w:p>
        </w:tc>
      </w:tr>
      <w:tr>
        <w:tc>
          <w:tcPr>
            <w:tcW w:type="dxa" w:w="1296"/>
            <w:vAlign w:val="top"/>
          </w:tcPr>
          <w:p>
            <w:r>
              <w:rPr>
                <w:sz w:val="17"/>
              </w:rPr>
              <w:t>NFR-07</w:t>
            </w:r>
          </w:p>
        </w:tc>
        <w:tc>
          <w:tcPr>
            <w:tcW w:type="dxa" w:w="2016"/>
            <w:vAlign w:val="top"/>
          </w:tcPr>
          <w:p>
            <w:r>
              <w:rPr>
                <w:sz w:val="17"/>
              </w:rPr>
              <w:t>Security</w:t>
            </w:r>
          </w:p>
        </w:tc>
        <w:tc>
          <w:tcPr>
            <w:tcW w:type="dxa" w:w="7200"/>
            <w:vAlign w:val="top"/>
          </w:tcPr>
          <w:p>
            <w:r>
              <w:rPr>
                <w:sz w:val="17"/>
              </w:rPr>
              <w:t>Secrets must be stored outside source code; AWS deployment uses Secrets Manager/environment injection.</w:t>
            </w:r>
          </w:p>
        </w:tc>
      </w:tr>
      <w:tr>
        <w:tc>
          <w:tcPr>
            <w:tcW w:type="dxa" w:w="1296"/>
            <w:vAlign w:val="top"/>
          </w:tcPr>
          <w:p>
            <w:r>
              <w:rPr>
                <w:sz w:val="17"/>
              </w:rPr>
              <w:t>NFR-08</w:t>
            </w:r>
          </w:p>
        </w:tc>
        <w:tc>
          <w:tcPr>
            <w:tcW w:type="dxa" w:w="2016"/>
            <w:vAlign w:val="top"/>
          </w:tcPr>
          <w:p>
            <w:r>
              <w:rPr>
                <w:sz w:val="17"/>
              </w:rPr>
              <w:t>Observability</w:t>
            </w:r>
          </w:p>
        </w:tc>
        <w:tc>
          <w:tcPr>
            <w:tcW w:type="dxa" w:w="7200"/>
            <w:vAlign w:val="top"/>
          </w:tcPr>
          <w:p>
            <w:r>
              <w:rPr>
                <w:sz w:val="17"/>
              </w:rPr>
              <w:t>Every graph run must carry request_id/thread_id and record node/model latency and token usage.</w:t>
            </w:r>
          </w:p>
        </w:tc>
      </w:tr>
      <w:tr>
        <w:tc>
          <w:tcPr>
            <w:tcW w:type="dxa" w:w="1296"/>
            <w:vAlign w:val="top"/>
          </w:tcPr>
          <w:p>
            <w:r>
              <w:rPr>
                <w:sz w:val="17"/>
              </w:rPr>
              <w:t>NFR-09</w:t>
            </w:r>
          </w:p>
        </w:tc>
        <w:tc>
          <w:tcPr>
            <w:tcW w:type="dxa" w:w="2016"/>
            <w:vAlign w:val="top"/>
          </w:tcPr>
          <w:p>
            <w:r>
              <w:rPr>
                <w:sz w:val="17"/>
              </w:rPr>
              <w:t>Evaluation</w:t>
            </w:r>
          </w:p>
        </w:tc>
        <w:tc>
          <w:tcPr>
            <w:tcW w:type="dxa" w:w="7200"/>
            <w:vAlign w:val="top"/>
          </w:tcPr>
          <w:p>
            <w:r>
              <w:rPr>
                <w:sz w:val="17"/>
              </w:rPr>
              <w:t>CI/offline evaluation must detect material regression in retrieval/citation quality.</w:t>
            </w:r>
          </w:p>
        </w:tc>
      </w:tr>
      <w:tr>
        <w:tc>
          <w:tcPr>
            <w:tcW w:type="dxa" w:w="1296"/>
            <w:vAlign w:val="top"/>
          </w:tcPr>
          <w:p>
            <w:r>
              <w:rPr>
                <w:sz w:val="17"/>
              </w:rPr>
              <w:t>NFR-10</w:t>
            </w:r>
          </w:p>
        </w:tc>
        <w:tc>
          <w:tcPr>
            <w:tcW w:type="dxa" w:w="2016"/>
            <w:vAlign w:val="top"/>
          </w:tcPr>
          <w:p>
            <w:r>
              <w:rPr>
                <w:sz w:val="17"/>
              </w:rPr>
              <w:t>Reproducibility</w:t>
            </w:r>
          </w:p>
        </w:tc>
        <w:tc>
          <w:tcPr>
            <w:tcW w:type="dxa" w:w="7200"/>
            <w:vAlign w:val="top"/>
          </w:tcPr>
          <w:p>
            <w:r>
              <w:rPr>
                <w:sz w:val="17"/>
              </w:rPr>
              <w:t>Local stack shall start through Docker Compose with documented environment setup.</w:t>
            </w:r>
          </w:p>
        </w:tc>
      </w:tr>
      <w:tr>
        <w:tc>
          <w:tcPr>
            <w:tcW w:type="dxa" w:w="1296"/>
            <w:vAlign w:val="top"/>
          </w:tcPr>
          <w:p>
            <w:r>
              <w:rPr>
                <w:sz w:val="17"/>
              </w:rPr>
              <w:t>NFR-11</w:t>
            </w:r>
          </w:p>
        </w:tc>
        <w:tc>
          <w:tcPr>
            <w:tcW w:type="dxa" w:w="2016"/>
            <w:vAlign w:val="top"/>
          </w:tcPr>
          <w:p>
            <w:r>
              <w:rPr>
                <w:sz w:val="17"/>
              </w:rPr>
              <w:t>Availability</w:t>
            </w:r>
          </w:p>
        </w:tc>
        <w:tc>
          <w:tcPr>
            <w:tcW w:type="dxa" w:w="7200"/>
            <w:vAlign w:val="top"/>
          </w:tcPr>
          <w:p>
            <w:r>
              <w:rPr>
                <w:sz w:val="17"/>
              </w:rPr>
              <w:t>POC health endpoint and ECS service health checks shall support container replacement.</w:t>
            </w:r>
          </w:p>
        </w:tc>
      </w:tr>
      <w:tr>
        <w:tc>
          <w:tcPr>
            <w:tcW w:type="dxa" w:w="1296"/>
            <w:vAlign w:val="top"/>
          </w:tcPr>
          <w:p>
            <w:r>
              <w:rPr>
                <w:sz w:val="17"/>
              </w:rPr>
              <w:t>NFR-12</w:t>
            </w:r>
          </w:p>
        </w:tc>
        <w:tc>
          <w:tcPr>
            <w:tcW w:type="dxa" w:w="2016"/>
            <w:vAlign w:val="top"/>
          </w:tcPr>
          <w:p>
            <w:r>
              <w:rPr>
                <w:sz w:val="17"/>
              </w:rPr>
              <w:t>Data Safety</w:t>
            </w:r>
          </w:p>
        </w:tc>
        <w:tc>
          <w:tcPr>
            <w:tcW w:type="dxa" w:w="7200"/>
            <w:vAlign w:val="top"/>
          </w:tcPr>
          <w:p>
            <w:r>
              <w:rPr>
                <w:sz w:val="17"/>
              </w:rPr>
              <w:t>Only synthetic/publicly created policy and expense data shall be used in the portfolio deployment.</w:t>
            </w:r>
          </w:p>
        </w:tc>
      </w:tr>
    </w:tbl>
    <w:p/>
    <w:p>
      <w:pPr>
        <w:pStyle w:val="Heading1"/>
      </w:pPr>
      <w:r>
        <w:t>19. Evaluation and Acceptance Metrics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08"/>
            <w:shd w:fill="D9EAF7"/>
            <w:vAlign w:val="center"/>
          </w:tcPr>
          <w:p>
            <w:r>
              <w:rPr>
                <w:b/>
                <w:sz w:val="18"/>
              </w:rPr>
              <w:t>Metric</w:t>
            </w:r>
          </w:p>
        </w:tc>
        <w:tc>
          <w:tcPr>
            <w:tcW w:type="dxa" w:w="5760"/>
            <w:shd w:fill="D9EAF7"/>
            <w:vAlign w:val="center"/>
          </w:tcPr>
          <w:p>
            <w:r>
              <w:rPr>
                <w:b/>
                <w:sz w:val="18"/>
              </w:rPr>
              <w:t>POC Target</w:t>
            </w:r>
          </w:p>
        </w:tc>
      </w:tr>
      <w:tr>
        <w:tc>
          <w:tcPr>
            <w:tcW w:type="dxa" w:w="4608"/>
            <w:vAlign w:val="top"/>
          </w:tcPr>
          <w:p>
            <w:r>
              <w:rPr>
                <w:sz w:val="17"/>
              </w:rPr>
              <w:t>Citation resolvability</w:t>
            </w:r>
          </w:p>
        </w:tc>
        <w:tc>
          <w:tcPr>
            <w:tcW w:type="dxa" w:w="5760"/>
            <w:vAlign w:val="top"/>
          </w:tcPr>
          <w:p>
            <w:r>
              <w:rPr>
                <w:sz w:val="17"/>
              </w:rPr>
              <w:t>100% for displayed citations</w:t>
            </w:r>
          </w:p>
        </w:tc>
      </w:tr>
      <w:tr>
        <w:tc>
          <w:tcPr>
            <w:tcW w:type="dxa" w:w="4608"/>
            <w:vAlign w:val="top"/>
          </w:tcPr>
          <w:p>
            <w:r>
              <w:rPr>
                <w:sz w:val="17"/>
              </w:rPr>
              <w:t>Citation correctness on golden set</w:t>
            </w:r>
          </w:p>
        </w:tc>
        <w:tc>
          <w:tcPr>
            <w:tcW w:type="dxa" w:w="5760"/>
            <w:vAlign w:val="top"/>
          </w:tcPr>
          <w:p>
            <w:r>
              <w:rPr>
                <w:sz w:val="17"/>
              </w:rPr>
              <w:t>&gt;= 95%</w:t>
            </w:r>
          </w:p>
        </w:tc>
      </w:tr>
      <w:tr>
        <w:tc>
          <w:tcPr>
            <w:tcW w:type="dxa" w:w="4608"/>
            <w:vAlign w:val="top"/>
          </w:tcPr>
          <w:p>
            <w:r>
              <w:rPr>
                <w:sz w:val="17"/>
              </w:rPr>
              <w:t>Precision@5</w:t>
            </w:r>
          </w:p>
        </w:tc>
        <w:tc>
          <w:tcPr>
            <w:tcW w:type="dxa" w:w="5760"/>
            <w:vAlign w:val="top"/>
          </w:tcPr>
          <w:p>
            <w:r>
              <w:rPr>
                <w:sz w:val="17"/>
              </w:rPr>
              <w:t>&gt;= 85% on golden retrieval dataset</w:t>
            </w:r>
          </w:p>
        </w:tc>
      </w:tr>
      <w:tr>
        <w:tc>
          <w:tcPr>
            <w:tcW w:type="dxa" w:w="4608"/>
            <w:vAlign w:val="top"/>
          </w:tcPr>
          <w:p>
            <w:r>
              <w:rPr>
                <w:sz w:val="17"/>
              </w:rPr>
              <w:t>Recall@10</w:t>
            </w:r>
          </w:p>
        </w:tc>
        <w:tc>
          <w:tcPr>
            <w:tcW w:type="dxa" w:w="5760"/>
            <w:vAlign w:val="top"/>
          </w:tcPr>
          <w:p>
            <w:r>
              <w:rPr>
                <w:sz w:val="17"/>
              </w:rPr>
              <w:t>&gt;= 90% target; tune based on corpus</w:t>
            </w:r>
          </w:p>
        </w:tc>
      </w:tr>
      <w:tr>
        <w:tc>
          <w:tcPr>
            <w:tcW w:type="dxa" w:w="4608"/>
            <w:vAlign w:val="top"/>
          </w:tcPr>
          <w:p>
            <w:r>
              <w:rPr>
                <w:sz w:val="17"/>
              </w:rPr>
              <w:t>Decision accuracy on deterministic golden cases</w:t>
            </w:r>
          </w:p>
        </w:tc>
        <w:tc>
          <w:tcPr>
            <w:tcW w:type="dxa" w:w="5760"/>
            <w:vAlign w:val="top"/>
          </w:tcPr>
          <w:p>
            <w:r>
              <w:rPr>
                <w:sz w:val="17"/>
              </w:rPr>
              <w:t>100%</w:t>
            </w:r>
          </w:p>
        </w:tc>
      </w:tr>
      <w:tr>
        <w:tc>
          <w:tcPr>
            <w:tcW w:type="dxa" w:w="4608"/>
            <w:vAlign w:val="top"/>
          </w:tcPr>
          <w:p>
            <w:r>
              <w:rPr>
                <w:sz w:val="17"/>
              </w:rPr>
              <w:t>Structured output parse/validation success</w:t>
            </w:r>
          </w:p>
        </w:tc>
        <w:tc>
          <w:tcPr>
            <w:tcW w:type="dxa" w:w="5760"/>
            <w:vAlign w:val="top"/>
          </w:tcPr>
          <w:p>
            <w:r>
              <w:rPr>
                <w:sz w:val="17"/>
              </w:rPr>
              <w:t>&gt;= 99% after bounded retry</w:t>
            </w:r>
          </w:p>
        </w:tc>
      </w:tr>
      <w:tr>
        <w:tc>
          <w:tcPr>
            <w:tcW w:type="dxa" w:w="4608"/>
            <w:vAlign w:val="top"/>
          </w:tcPr>
          <w:p>
            <w:r>
              <w:rPr>
                <w:sz w:val="17"/>
              </w:rPr>
              <w:t>Critical API/integration tests</w:t>
            </w:r>
          </w:p>
        </w:tc>
        <w:tc>
          <w:tcPr>
            <w:tcW w:type="dxa" w:w="5760"/>
            <w:vAlign w:val="top"/>
          </w:tcPr>
          <w:p>
            <w:r>
              <w:rPr>
                <w:sz w:val="17"/>
              </w:rPr>
              <w:t>100% passing before deployment</w:t>
            </w:r>
          </w:p>
        </w:tc>
      </w:tr>
      <w:tr>
        <w:tc>
          <w:tcPr>
            <w:tcW w:type="dxa" w:w="4608"/>
            <w:vAlign w:val="top"/>
          </w:tcPr>
          <w:p>
            <w:r>
              <w:rPr>
                <w:sz w:val="17"/>
              </w:rPr>
              <w:t>Policy Q&amp;A/assessment P95 latency</w:t>
            </w:r>
          </w:p>
        </w:tc>
        <w:tc>
          <w:tcPr>
            <w:tcW w:type="dxa" w:w="5760"/>
            <w:vAlign w:val="top"/>
          </w:tcPr>
          <w:p>
            <w:r>
              <w:rPr>
                <w:sz w:val="17"/>
              </w:rPr>
              <w:t>&lt;= 6 seconds target excluding HITL</w:t>
            </w:r>
          </w:p>
        </w:tc>
      </w:tr>
      <w:tr>
        <w:tc>
          <w:tcPr>
            <w:tcW w:type="dxa" w:w="4608"/>
            <w:vAlign w:val="top"/>
          </w:tcPr>
          <w:p>
            <w:r>
              <w:rPr>
                <w:sz w:val="17"/>
              </w:rPr>
              <w:t>HITL resume</w:t>
            </w:r>
          </w:p>
        </w:tc>
        <w:tc>
          <w:tcPr>
            <w:tcW w:type="dxa" w:w="5760"/>
            <w:vAlign w:val="top"/>
          </w:tcPr>
          <w:p>
            <w:r>
              <w:rPr>
                <w:sz w:val="17"/>
              </w:rPr>
              <w:t>Successful resume from persisted thread after reviewer action</w:t>
            </w:r>
          </w:p>
        </w:tc>
      </w:tr>
    </w:tbl>
    <w:p/>
    <w:p>
      <w:pPr>
        <w:pStyle w:val="Heading1"/>
      </w:pPr>
      <w:r>
        <w:t>20. Observability Requirements</w:t>
      </w:r>
    </w:p>
    <w:p>
      <w:r>
        <w:t>Every request should expose a traceable path across API, graph, retrieval, reranking, model, validation, and persistence.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D9EAF7"/>
            <w:vAlign w:val="center"/>
          </w:tcPr>
          <w:p>
            <w:r>
              <w:rPr>
                <w:b/>
                <w:sz w:val="18"/>
              </w:rPr>
              <w:t>Telemetry</w:t>
            </w:r>
          </w:p>
        </w:tc>
        <w:tc>
          <w:tcPr>
            <w:tcW w:type="dxa" w:w="7488"/>
            <w:shd w:fill="D9EAF7"/>
            <w:vAlign w:val="center"/>
          </w:tcPr>
          <w:p>
            <w:r>
              <w:rPr>
                <w:b/>
                <w:sz w:val="18"/>
              </w:rPr>
              <w:t>Examples</w:t>
            </w:r>
          </w:p>
        </w:tc>
      </w:tr>
      <w:tr>
        <w:tc>
          <w:tcPr>
            <w:tcW w:type="dxa" w:w="2880"/>
            <w:vAlign w:val="top"/>
          </w:tcPr>
          <w:p>
            <w:r>
              <w:rPr>
                <w:sz w:val="17"/>
              </w:rPr>
              <w:t>Correlation</w:t>
            </w:r>
          </w:p>
        </w:tc>
        <w:tc>
          <w:tcPr>
            <w:tcW w:type="dxa" w:w="7488"/>
            <w:vAlign w:val="top"/>
          </w:tcPr>
          <w:p>
            <w:r>
              <w:rPr>
                <w:sz w:val="17"/>
              </w:rPr>
              <w:t>request_id, thread_id, expense_id, exception_id</w:t>
            </w:r>
          </w:p>
        </w:tc>
      </w:tr>
      <w:tr>
        <w:tc>
          <w:tcPr>
            <w:tcW w:type="dxa" w:w="2880"/>
            <w:vAlign w:val="top"/>
          </w:tcPr>
          <w:p>
            <w:r>
              <w:rPr>
                <w:sz w:val="17"/>
              </w:rPr>
              <w:t>Graph</w:t>
            </w:r>
          </w:p>
        </w:tc>
        <w:tc>
          <w:tcPr>
            <w:tcW w:type="dxa" w:w="7488"/>
            <w:vAlign w:val="top"/>
          </w:tcPr>
          <w:p>
            <w:r>
              <w:rPr>
                <w:sz w:val="17"/>
              </w:rPr>
              <w:t>node name, transition, interrupt/resume, node duration</w:t>
            </w:r>
          </w:p>
        </w:tc>
      </w:tr>
      <w:tr>
        <w:tc>
          <w:tcPr>
            <w:tcW w:type="dxa" w:w="2880"/>
            <w:vAlign w:val="top"/>
          </w:tcPr>
          <w:p>
            <w:r>
              <w:rPr>
                <w:sz w:val="17"/>
              </w:rPr>
              <w:t>Retrieval</w:t>
            </w:r>
          </w:p>
        </w:tc>
        <w:tc>
          <w:tcPr>
            <w:tcW w:type="dxa" w:w="7488"/>
            <w:vAlign w:val="top"/>
          </w:tcPr>
          <w:p>
            <w:r>
              <w:rPr>
                <w:sz w:val="17"/>
              </w:rPr>
              <w:t>filter set, lexical candidates, vector candidates, fused/reranked IDs, scores</w:t>
            </w:r>
          </w:p>
        </w:tc>
      </w:tr>
      <w:tr>
        <w:tc>
          <w:tcPr>
            <w:tcW w:type="dxa" w:w="2880"/>
            <w:vAlign w:val="top"/>
          </w:tcPr>
          <w:p>
            <w:r>
              <w:rPr>
                <w:sz w:val="17"/>
              </w:rPr>
              <w:t>Model</w:t>
            </w:r>
          </w:p>
        </w:tc>
        <w:tc>
          <w:tcPr>
            <w:tcW w:type="dxa" w:w="7488"/>
            <w:vAlign w:val="top"/>
          </w:tcPr>
          <w:p>
            <w:r>
              <w:rPr>
                <w:sz w:val="17"/>
              </w:rPr>
              <w:t>provider, model, prompt version, input/output tokens, latency, retries</w:t>
            </w:r>
          </w:p>
        </w:tc>
      </w:tr>
      <w:tr>
        <w:tc>
          <w:tcPr>
            <w:tcW w:type="dxa" w:w="2880"/>
            <w:vAlign w:val="top"/>
          </w:tcPr>
          <w:p>
            <w:r>
              <w:rPr>
                <w:sz w:val="17"/>
              </w:rPr>
              <w:t>Quality</w:t>
            </w:r>
          </w:p>
        </w:tc>
        <w:tc>
          <w:tcPr>
            <w:tcW w:type="dxa" w:w="7488"/>
            <w:vAlign w:val="top"/>
          </w:tcPr>
          <w:p>
            <w:r>
              <w:rPr>
                <w:sz w:val="17"/>
              </w:rPr>
              <w:t>citation validity, confidence components, RAG evaluation scores</w:t>
            </w:r>
          </w:p>
        </w:tc>
      </w:tr>
      <w:tr>
        <w:tc>
          <w:tcPr>
            <w:tcW w:type="dxa" w:w="2880"/>
            <w:vAlign w:val="top"/>
          </w:tcPr>
          <w:p>
            <w:r>
              <w:rPr>
                <w:sz w:val="17"/>
              </w:rPr>
              <w:t>Business</w:t>
            </w:r>
          </w:p>
        </w:tc>
        <w:tc>
          <w:tcPr>
            <w:tcW w:type="dxa" w:w="7488"/>
            <w:vAlign w:val="top"/>
          </w:tcPr>
          <w:p>
            <w:r>
              <w:rPr>
                <w:sz w:val="17"/>
              </w:rPr>
              <w:t>decision, variance, reviewer action</w:t>
            </w:r>
          </w:p>
        </w:tc>
      </w:tr>
      <w:tr>
        <w:tc>
          <w:tcPr>
            <w:tcW w:type="dxa" w:w="2880"/>
            <w:vAlign w:val="top"/>
          </w:tcPr>
          <w:p>
            <w:r>
              <w:rPr>
                <w:sz w:val="17"/>
              </w:rPr>
              <w:t>Errors</w:t>
            </w:r>
          </w:p>
        </w:tc>
        <w:tc>
          <w:tcPr>
            <w:tcW w:type="dxa" w:w="7488"/>
            <w:vAlign w:val="top"/>
          </w:tcPr>
          <w:p>
            <w:r>
              <w:rPr>
                <w:sz w:val="17"/>
              </w:rPr>
              <w:t>exception type, retryability, safe fallback/abstention path</w:t>
            </w:r>
          </w:p>
        </w:tc>
      </w:tr>
    </w:tbl>
    <w:p/>
    <w:p>
      <w:pPr>
        <w:pStyle w:val="Heading1"/>
      </w:pPr>
      <w:r>
        <w:t>21. Security and Privacy Requirements</w:t>
      </w:r>
    </w:p>
    <w:p>
      <w:pPr>
        <w:pStyle w:val="ListBullet"/>
      </w:pPr>
      <w:r>
        <w:t>Portfolio deployment must use synthetic/public data only.</w:t>
      </w:r>
    </w:p>
    <w:p>
      <w:pPr>
        <w:pStyle w:val="ListBullet"/>
      </w:pPr>
      <w:r>
        <w:t>No secrets, API keys, credentials, or private policy documents may be committed to Git.</w:t>
      </w:r>
    </w:p>
    <w:p>
      <w:pPr>
        <w:pStyle w:val="ListBullet"/>
      </w:pPr>
      <w:r>
        <w:t>Cloudflare WAF/rate controls protect the public edge; AWS ALB routes to ECS services.</w:t>
      </w:r>
    </w:p>
    <w:p>
      <w:pPr>
        <w:pStyle w:val="ListBullet"/>
      </w:pPr>
      <w:r>
        <w:t>AWS Secrets Manager stores provider/database credentials for deployed environments.</w:t>
      </w:r>
    </w:p>
    <w:p>
      <w:pPr>
        <w:pStyle w:val="ListBullet"/>
      </w:pPr>
      <w:r>
        <w:t>Database access follows least-privilege roles where practical for the POC.</w:t>
      </w:r>
    </w:p>
    <w:p>
      <w:pPr>
        <w:pStyle w:val="ListBullet"/>
      </w:pPr>
      <w:r>
        <w:t>Trace payloads should avoid unnecessary sensitive content; prefer IDs/metadata where sufficient.</w:t>
      </w:r>
    </w:p>
    <w:p>
      <w:pPr>
        <w:pStyle w:val="ListBullet"/>
      </w:pPr>
      <w:r>
        <w:t>Exception approval remains a human action.</w:t>
      </w:r>
    </w:p>
    <w:p>
      <w:pPr>
        <w:pStyle w:val="Heading1"/>
      </w:pPr>
      <w:r>
        <w:t>22. AWS Deployment Requirements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D9EAF7"/>
            <w:vAlign w:val="center"/>
          </w:tcPr>
          <w:p>
            <w:r>
              <w:rPr>
                <w:b/>
                <w:sz w:val="18"/>
              </w:rPr>
              <w:t>AWS/Edge Service</w:t>
            </w:r>
          </w:p>
        </w:tc>
        <w:tc>
          <w:tcPr>
            <w:tcW w:type="dxa" w:w="6912"/>
            <w:shd w:fill="D9EAF7"/>
            <w:vAlign w:val="center"/>
          </w:tcPr>
          <w:p>
            <w:r>
              <w:rPr>
                <w:b/>
                <w:sz w:val="18"/>
              </w:rPr>
              <w:t>Use</w:t>
            </w:r>
          </w:p>
        </w:tc>
      </w:tr>
      <w:tr>
        <w:tc>
          <w:tcPr>
            <w:tcW w:type="dxa" w:w="3456"/>
            <w:vAlign w:val="top"/>
          </w:tcPr>
          <w:p>
            <w:r>
              <w:rPr>
                <w:sz w:val="17"/>
              </w:rPr>
              <w:t>Cloudflare</w:t>
            </w:r>
          </w:p>
        </w:tc>
        <w:tc>
          <w:tcPr>
            <w:tcW w:type="dxa" w:w="6912"/>
            <w:vAlign w:val="top"/>
          </w:tcPr>
          <w:p>
            <w:r>
              <w:rPr>
                <w:sz w:val="17"/>
              </w:rPr>
              <w:t>DNS/TLS edge, WAF, rate limiting, optional Zero Trust.</w:t>
            </w:r>
          </w:p>
        </w:tc>
      </w:tr>
      <w:tr>
        <w:tc>
          <w:tcPr>
            <w:tcW w:type="dxa" w:w="3456"/>
            <w:vAlign w:val="top"/>
          </w:tcPr>
          <w:p>
            <w:r>
              <w:rPr>
                <w:sz w:val="17"/>
              </w:rPr>
              <w:t>AWS ALB</w:t>
            </w:r>
          </w:p>
        </w:tc>
        <w:tc>
          <w:tcPr>
            <w:tcW w:type="dxa" w:w="6912"/>
            <w:vAlign w:val="top"/>
          </w:tcPr>
          <w:p>
            <w:r>
              <w:rPr>
                <w:sz w:val="17"/>
              </w:rPr>
              <w:t>Public application load balancing to ECS services.</w:t>
            </w:r>
          </w:p>
        </w:tc>
      </w:tr>
      <w:tr>
        <w:tc>
          <w:tcPr>
            <w:tcW w:type="dxa" w:w="3456"/>
            <w:vAlign w:val="top"/>
          </w:tcPr>
          <w:p>
            <w:r>
              <w:rPr>
                <w:sz w:val="17"/>
              </w:rPr>
              <w:t>Amazon ECS on Fargate</w:t>
            </w:r>
          </w:p>
        </w:tc>
        <w:tc>
          <w:tcPr>
            <w:tcW w:type="dxa" w:w="6912"/>
            <w:vAlign w:val="top"/>
          </w:tcPr>
          <w:p>
            <w:r>
              <w:rPr>
                <w:sz w:val="17"/>
              </w:rPr>
              <w:t>Run React and FastAPI containers without managing EC2 hosts.</w:t>
            </w:r>
          </w:p>
        </w:tc>
      </w:tr>
      <w:tr>
        <w:tc>
          <w:tcPr>
            <w:tcW w:type="dxa" w:w="3456"/>
            <w:vAlign w:val="top"/>
          </w:tcPr>
          <w:p>
            <w:r>
              <w:rPr>
                <w:sz w:val="17"/>
              </w:rPr>
              <w:t>Amazon ECR</w:t>
            </w:r>
          </w:p>
        </w:tc>
        <w:tc>
          <w:tcPr>
            <w:tcW w:type="dxa" w:w="6912"/>
            <w:vAlign w:val="top"/>
          </w:tcPr>
          <w:p>
            <w:r>
              <w:rPr>
                <w:sz w:val="17"/>
              </w:rPr>
              <w:t>Container image registry.</w:t>
            </w:r>
          </w:p>
        </w:tc>
      </w:tr>
      <w:tr>
        <w:tc>
          <w:tcPr>
            <w:tcW w:type="dxa" w:w="3456"/>
            <w:vAlign w:val="top"/>
          </w:tcPr>
          <w:p>
            <w:r>
              <w:rPr>
                <w:sz w:val="17"/>
              </w:rPr>
              <w:t>Amazon RDS for PostgreSQL</w:t>
            </w:r>
          </w:p>
        </w:tc>
        <w:tc>
          <w:tcPr>
            <w:tcW w:type="dxa" w:w="6912"/>
            <w:vAlign w:val="top"/>
          </w:tcPr>
          <w:p>
            <w:r>
              <w:rPr>
                <w:sz w:val="17"/>
              </w:rPr>
              <w:t>Business schemas, RAG/pgvector data, audit data, and logically separate checkpoint database/schema.</w:t>
            </w:r>
          </w:p>
        </w:tc>
      </w:tr>
      <w:tr>
        <w:tc>
          <w:tcPr>
            <w:tcW w:type="dxa" w:w="3456"/>
            <w:vAlign w:val="top"/>
          </w:tcPr>
          <w:p>
            <w:r>
              <w:rPr>
                <w:sz w:val="17"/>
              </w:rPr>
              <w:t>Amazon ElastiCache for Redis</w:t>
            </w:r>
          </w:p>
        </w:tc>
        <w:tc>
          <w:tcPr>
            <w:tcW w:type="dxa" w:w="6912"/>
            <w:vAlign w:val="top"/>
          </w:tcPr>
          <w:p>
            <w:r>
              <w:rPr>
                <w:sz w:val="17"/>
              </w:rPr>
              <w:t>Rate limits, locks, transient cache/coordination.</w:t>
            </w:r>
          </w:p>
        </w:tc>
      </w:tr>
      <w:tr>
        <w:tc>
          <w:tcPr>
            <w:tcW w:type="dxa" w:w="3456"/>
            <w:vAlign w:val="top"/>
          </w:tcPr>
          <w:p>
            <w:r>
              <w:rPr>
                <w:sz w:val="17"/>
              </w:rPr>
              <w:t>Amazon S3</w:t>
            </w:r>
          </w:p>
        </w:tc>
        <w:tc>
          <w:tcPr>
            <w:tcW w:type="dxa" w:w="6912"/>
            <w:vAlign w:val="top"/>
          </w:tcPr>
          <w:p>
            <w:r>
              <w:rPr>
                <w:sz w:val="17"/>
              </w:rPr>
              <w:t>Synthetic policy source documents and optional evaluation artifacts.</w:t>
            </w:r>
          </w:p>
        </w:tc>
      </w:tr>
      <w:tr>
        <w:tc>
          <w:tcPr>
            <w:tcW w:type="dxa" w:w="3456"/>
            <w:vAlign w:val="top"/>
          </w:tcPr>
          <w:p>
            <w:r>
              <w:rPr>
                <w:sz w:val="17"/>
              </w:rPr>
              <w:t>AWS Secrets Manager</w:t>
            </w:r>
          </w:p>
        </w:tc>
        <w:tc>
          <w:tcPr>
            <w:tcW w:type="dxa" w:w="6912"/>
            <w:vAlign w:val="top"/>
          </w:tcPr>
          <w:p>
            <w:r>
              <w:rPr>
                <w:sz w:val="17"/>
              </w:rPr>
              <w:t>Database/provider secrets.</w:t>
            </w:r>
          </w:p>
        </w:tc>
      </w:tr>
      <w:tr>
        <w:tc>
          <w:tcPr>
            <w:tcW w:type="dxa" w:w="3456"/>
            <w:vAlign w:val="top"/>
          </w:tcPr>
          <w:p>
            <w:r>
              <w:rPr>
                <w:sz w:val="17"/>
              </w:rPr>
              <w:t>CloudWatch</w:t>
            </w:r>
          </w:p>
        </w:tc>
        <w:tc>
          <w:tcPr>
            <w:tcW w:type="dxa" w:w="6912"/>
            <w:vAlign w:val="top"/>
          </w:tcPr>
          <w:p>
            <w:r>
              <w:rPr>
                <w:sz w:val="17"/>
              </w:rPr>
              <w:t>Infrastructure/container logs and alarms; complements AI-specific observability.</w:t>
            </w:r>
          </w:p>
        </w:tc>
      </w:tr>
    </w:tbl>
    <w:p/>
    <w:p>
      <w:pPr>
        <w:pStyle w:val="Heading1"/>
      </w:pPr>
      <w:r>
        <w:t>23. CI/CD Requirements</w:t>
      </w:r>
    </w:p>
    <w:p>
      <w:pPr>
        <w:spacing w:before="60" w:after="120"/>
        <w:ind w:left="360" w:right="360"/>
      </w:pPr>
      <w:r>
        <w:rPr>
          <w:rFonts w:ascii="Consolas" w:hAnsi="Consolas"/>
          <w:sz w:val="17"/>
        </w:rPr>
        <w:t>Git push / pull request</w:t>
        <w:br/>
        <w:t xml:space="preserve">   -&gt; lint / type checks</w:t>
        <w:br/>
        <w:t xml:space="preserve">   -&gt; Pytest unit + integration tests</w:t>
        <w:br/>
        <w:t xml:space="preserve">   -&gt; migration validation</w:t>
        <w:br/>
        <w:t xml:space="preserve">   -&gt; RAG golden-set smoke evaluation</w:t>
        <w:br/>
        <w:t xml:space="preserve">   -&gt; Docker image build</w:t>
        <w:br/>
        <w:t xml:space="preserve">   -&gt; vulnerability/basic image checks (optional POC gate)</w:t>
        <w:br/>
        <w:t xml:space="preserve">   -&gt; push image to ECR</w:t>
        <w:br/>
        <w:t xml:space="preserve">   -&gt; deploy/update ECS service</w:t>
        <w:br/>
        <w:t xml:space="preserve">   -&gt; health check / smoke test</w:t>
      </w:r>
    </w:p>
    <w:p>
      <w:pPr>
        <w:pStyle w:val="Heading1"/>
      </w:pPr>
      <w:r>
        <w:t>24. End-to-End Sequence Narrative</w:t>
      </w:r>
    </w:p>
    <w:p>
      <w:pPr>
        <w:pStyle w:val="ListNumber"/>
      </w:pPr>
      <w:r>
        <w:t>Employee submits an expense from React; the request traverses Cloudflare to AWS ALB/FastAPI.</w:t>
      </w:r>
    </w:p>
    <w:p>
      <w:pPr>
        <w:pStyle w:val="ListNumber"/>
      </w:pPr>
      <w:r>
        <w:t>FastAPI validates the request with Pydantic, assigns correlation IDs, persists/loads business context, and invokes LangGraph with a thread_id.</w:t>
      </w:r>
    </w:p>
    <w:p>
      <w:pPr>
        <w:pStyle w:val="ListNumber"/>
      </w:pPr>
      <w:r>
        <w:t>LangGraph validates state and either asks for missing information or builds deterministic policy metadata filters.</w:t>
      </w:r>
    </w:p>
    <w:p>
      <w:pPr>
        <w:pStyle w:val="ListNumber"/>
      </w:pPr>
      <w:r>
        <w:t>The retrieval node queries PostgreSQL FTS and pgvector, fuses results using RRF, and sends the best candidates to the reranker.</w:t>
      </w:r>
    </w:p>
    <w:p>
      <w:pPr>
        <w:pStyle w:val="ListNumber"/>
      </w:pPr>
      <w:r>
        <w:t>The reranker returns the top evidence chunks; LangGraph sends only these chunks through the central Model Gateway.</w:t>
      </w:r>
    </w:p>
    <w:p>
      <w:pPr>
        <w:pStyle w:val="ListNumber"/>
      </w:pPr>
      <w:r>
        <w:t>The Model Gateway applies routing, token controls, guardrails, tracing, and structured-output validation around the OpenAI call.</w:t>
      </w:r>
    </w:p>
    <w:p>
      <w:pPr>
        <w:pStyle w:val="ListNumber"/>
      </w:pPr>
      <w:r>
        <w:t>The graph extracts the applicable policy rule; deterministic code evaluates amount/receipt thresholds and citation validity.</w:t>
      </w:r>
    </w:p>
    <w:p>
      <w:pPr>
        <w:pStyle w:val="ListNumber"/>
      </w:pPr>
      <w:r>
        <w:t>If the result is COMPLIANT/NON_COMPLIANT, business state and audit events are persisted and FastAPI returns the grounded result to React.</w:t>
      </w:r>
    </w:p>
    <w:p>
      <w:pPr>
        <w:pStyle w:val="ListNumber"/>
      </w:pPr>
      <w:r>
        <w:t>If NEEDS_REVIEW, LangGraph collects justification, interrupts at human_review, and persists the checkpoint. The reviewer later acts through React.</w:t>
      </w:r>
    </w:p>
    <w:p>
      <w:pPr>
        <w:pStyle w:val="ListNumber"/>
      </w:pPr>
      <w:r>
        <w:t>The reviewer action resumes the graph, finalizes the decision, writes review/audit records, and returns the final status to the employee. Offline Ragas/DeepEval evaluates golden traces/datasets rather than adding full evaluation latency to every user request.</w:t>
      </w:r>
    </w:p>
    <w:p>
      <w:pPr>
        <w:pStyle w:val="Heading1"/>
      </w:pPr>
      <w:r>
        <w:t>25. OpenSpec Delivery Structure</w:t>
      </w:r>
    </w:p>
    <w:p>
      <w:r>
        <w:t>Recommended initial change/spec sequence:</w:t>
      </w:r>
    </w:p>
    <w:p>
      <w:pPr>
        <w:spacing w:before="60" w:after="120"/>
        <w:ind w:left="360" w:right="360"/>
      </w:pPr>
      <w:r>
        <w:rPr>
          <w:rFonts w:ascii="Consolas" w:hAnsi="Consolas"/>
          <w:sz w:val="17"/>
        </w:rPr>
        <w:t>001-platform-foundation</w:t>
        <w:br/>
        <w:t>002-policy-ingestion-and-hybrid-rag</w:t>
        <w:br/>
        <w:t>003-policy-qa</w:t>
        <w:br/>
        <w:t>004-expense-compliance-assessment</w:t>
        <w:br/>
        <w:t>005-exception-hitl</w:t>
        <w:br/>
        <w:t>006-model-gateway-guardrails</w:t>
        <w:br/>
        <w:t>007-observability-evaluation</w:t>
        <w:br/>
        <w:t>008-aws-deployment-hardening</w:t>
      </w:r>
    </w:p>
    <w:p>
      <w:r>
        <w:t>Each OpenSpec change should define requirements/acceptance criteria first, followed by design/tasks and implementation. The FRD remains the functional source of truth; OpenSpec changes decompose it into implementable increments.</w:t>
      </w:r>
    </w:p>
    <w:p>
      <w:pPr>
        <w:pStyle w:val="Heading1"/>
      </w:pPr>
      <w:r>
        <w:t>26. 15-20 Day Delivery Plan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296"/>
            <w:shd w:fill="D9EAF7"/>
            <w:vAlign w:val="center"/>
          </w:tcPr>
          <w:p>
            <w:r>
              <w:rPr>
                <w:b/>
                <w:sz w:val="18"/>
              </w:rPr>
              <w:t>Days</w:t>
            </w:r>
          </w:p>
        </w:tc>
        <w:tc>
          <w:tcPr>
            <w:tcW w:type="dxa" w:w="2304"/>
            <w:shd w:fill="D9EAF7"/>
            <w:vAlign w:val="center"/>
          </w:tcPr>
          <w:p>
            <w:r>
              <w:rPr>
                <w:b/>
                <w:sz w:val="18"/>
              </w:rPr>
              <w:t>Focus</w:t>
            </w:r>
          </w:p>
        </w:tc>
        <w:tc>
          <w:tcPr>
            <w:tcW w:type="dxa" w:w="6912"/>
            <w:shd w:fill="D9EAF7"/>
            <w:vAlign w:val="center"/>
          </w:tcPr>
          <w:p>
            <w:r>
              <w:rPr>
                <w:b/>
                <w:sz w:val="18"/>
              </w:rPr>
              <w:t>Deliverable</w:t>
            </w:r>
          </w:p>
        </w:tc>
      </w:tr>
      <w:tr>
        <w:tc>
          <w:tcPr>
            <w:tcW w:type="dxa" w:w="1296"/>
            <w:vAlign w:val="top"/>
          </w:tcPr>
          <w:p>
            <w:r>
              <w:rPr>
                <w:sz w:val="17"/>
              </w:rPr>
              <w:t>1-3</w:t>
            </w:r>
          </w:p>
        </w:tc>
        <w:tc>
          <w:tcPr>
            <w:tcW w:type="dxa" w:w="2304"/>
            <w:vAlign w:val="top"/>
          </w:tcPr>
          <w:p>
            <w:r>
              <w:rPr>
                <w:sz w:val="17"/>
              </w:rPr>
              <w:t>Foundation</w:t>
            </w:r>
          </w:p>
        </w:tc>
        <w:tc>
          <w:tcPr>
            <w:tcW w:type="dxa" w:w="6912"/>
            <w:vAlign w:val="top"/>
          </w:tcPr>
          <w:p>
            <w:r>
              <w:rPr>
                <w:sz w:val="17"/>
              </w:rPr>
              <w:t>OpenSpec structure, React/FastAPI skeleton, Pydantic contracts, PostgreSQL/Redis, Alembic, Docker Compose.</w:t>
            </w:r>
          </w:p>
        </w:tc>
      </w:tr>
      <w:tr>
        <w:tc>
          <w:tcPr>
            <w:tcW w:type="dxa" w:w="1296"/>
            <w:vAlign w:val="top"/>
          </w:tcPr>
          <w:p>
            <w:r>
              <w:rPr>
                <w:sz w:val="17"/>
              </w:rPr>
              <w:t>4-7</w:t>
            </w:r>
          </w:p>
        </w:tc>
        <w:tc>
          <w:tcPr>
            <w:tcW w:type="dxa" w:w="2304"/>
            <w:vAlign w:val="top"/>
          </w:tcPr>
          <w:p>
            <w:r>
              <w:rPr>
                <w:sz w:val="17"/>
              </w:rPr>
              <w:t>Policy RAG</w:t>
            </w:r>
          </w:p>
        </w:tc>
        <w:tc>
          <w:tcPr>
            <w:tcW w:type="dxa" w:w="6912"/>
            <w:vAlign w:val="top"/>
          </w:tcPr>
          <w:p>
            <w:r>
              <w:rPr>
                <w:sz w:val="17"/>
              </w:rPr>
              <w:t>Synthetic corpus, ingestion, section-aware chunking, embeddings, FTS, pgvector, metadata filters, RRF, reranker, citations.</w:t>
            </w:r>
          </w:p>
        </w:tc>
      </w:tr>
      <w:tr>
        <w:tc>
          <w:tcPr>
            <w:tcW w:type="dxa" w:w="1296"/>
            <w:vAlign w:val="top"/>
          </w:tcPr>
          <w:p>
            <w:r>
              <w:rPr>
                <w:sz w:val="17"/>
              </w:rPr>
              <w:t>8-11</w:t>
            </w:r>
          </w:p>
        </w:tc>
        <w:tc>
          <w:tcPr>
            <w:tcW w:type="dxa" w:w="2304"/>
            <w:vAlign w:val="top"/>
          </w:tcPr>
          <w:p>
            <w:r>
              <w:rPr>
                <w:sz w:val="17"/>
              </w:rPr>
              <w:t>LangGraph</w:t>
            </w:r>
          </w:p>
        </w:tc>
        <w:tc>
          <w:tcPr>
            <w:tcW w:type="dxa" w:w="6912"/>
            <w:vAlign w:val="top"/>
          </w:tcPr>
          <w:p>
            <w:r>
              <w:rPr>
                <w:sz w:val="17"/>
              </w:rPr>
              <w:t>State schema, nodes/edges, Q&amp;A, expense assessment, deterministic rules, PostgreSQL checkpointer, clarification loop.</w:t>
            </w:r>
          </w:p>
        </w:tc>
      </w:tr>
      <w:tr>
        <w:tc>
          <w:tcPr>
            <w:tcW w:type="dxa" w:w="1296"/>
            <w:vAlign w:val="top"/>
          </w:tcPr>
          <w:p>
            <w:r>
              <w:rPr>
                <w:sz w:val="17"/>
              </w:rPr>
              <w:t>12-14</w:t>
            </w:r>
          </w:p>
        </w:tc>
        <w:tc>
          <w:tcPr>
            <w:tcW w:type="dxa" w:w="2304"/>
            <w:vAlign w:val="top"/>
          </w:tcPr>
          <w:p>
            <w:r>
              <w:rPr>
                <w:sz w:val="17"/>
              </w:rPr>
              <w:t>HITL + Gateway</w:t>
            </w:r>
          </w:p>
        </w:tc>
        <w:tc>
          <w:tcPr>
            <w:tcW w:type="dxa" w:w="6912"/>
            <w:vAlign w:val="top"/>
          </w:tcPr>
          <w:p>
            <w:r>
              <w:rPr>
                <w:sz w:val="17"/>
              </w:rPr>
              <w:t>Exception flow, interrupt/resume, reviewer UI, central Model Gateway, guardrails, structured output, retry/fallback.</w:t>
            </w:r>
          </w:p>
        </w:tc>
      </w:tr>
      <w:tr>
        <w:tc>
          <w:tcPr>
            <w:tcW w:type="dxa" w:w="1296"/>
            <w:vAlign w:val="top"/>
          </w:tcPr>
          <w:p>
            <w:r>
              <w:rPr>
                <w:sz w:val="17"/>
              </w:rPr>
              <w:t>15-16</w:t>
            </w:r>
          </w:p>
        </w:tc>
        <w:tc>
          <w:tcPr>
            <w:tcW w:type="dxa" w:w="2304"/>
            <w:vAlign w:val="top"/>
          </w:tcPr>
          <w:p>
            <w:r>
              <w:rPr>
                <w:sz w:val="17"/>
              </w:rPr>
              <w:t>Quality</w:t>
            </w:r>
          </w:p>
        </w:tc>
        <w:tc>
          <w:tcPr>
            <w:tcW w:type="dxa" w:w="6912"/>
            <w:vAlign w:val="top"/>
          </w:tcPr>
          <w:p>
            <w:r>
              <w:rPr>
                <w:sz w:val="17"/>
              </w:rPr>
              <w:t>Pytest, Ragas/DeepEval, LangSmith/LangWatch, golden dataset, vector vs hybrid vs reranked benchmark.</w:t>
            </w:r>
          </w:p>
        </w:tc>
      </w:tr>
      <w:tr>
        <w:tc>
          <w:tcPr>
            <w:tcW w:type="dxa" w:w="1296"/>
            <w:vAlign w:val="top"/>
          </w:tcPr>
          <w:p>
            <w:r>
              <w:rPr>
                <w:sz w:val="17"/>
              </w:rPr>
              <w:t>17-18</w:t>
            </w:r>
          </w:p>
        </w:tc>
        <w:tc>
          <w:tcPr>
            <w:tcW w:type="dxa" w:w="2304"/>
            <w:vAlign w:val="top"/>
          </w:tcPr>
          <w:p>
            <w:r>
              <w:rPr>
                <w:sz w:val="17"/>
              </w:rPr>
              <w:t>AWS + CI/CD</w:t>
            </w:r>
          </w:p>
        </w:tc>
        <w:tc>
          <w:tcPr>
            <w:tcW w:type="dxa" w:w="6912"/>
            <w:vAlign w:val="top"/>
          </w:tcPr>
          <w:p>
            <w:r>
              <w:rPr>
                <w:sz w:val="17"/>
              </w:rPr>
              <w:t>ECR/ECS/Fargate, RDS, ElastiCache, S3, Secrets Manager, Cloudflare, GitHub Actions.</w:t>
            </w:r>
          </w:p>
        </w:tc>
      </w:tr>
      <w:tr>
        <w:tc>
          <w:tcPr>
            <w:tcW w:type="dxa" w:w="1296"/>
            <w:vAlign w:val="top"/>
          </w:tcPr>
          <w:p>
            <w:r>
              <w:rPr>
                <w:sz w:val="17"/>
              </w:rPr>
              <w:t>19-20</w:t>
            </w:r>
          </w:p>
        </w:tc>
        <w:tc>
          <w:tcPr>
            <w:tcW w:type="dxa" w:w="2304"/>
            <w:vAlign w:val="top"/>
          </w:tcPr>
          <w:p>
            <w:r>
              <w:rPr>
                <w:sz w:val="17"/>
              </w:rPr>
              <w:t>Contingency/Portfolio</w:t>
            </w:r>
          </w:p>
        </w:tc>
        <w:tc>
          <w:tcPr>
            <w:tcW w:type="dxa" w:w="6912"/>
            <w:vAlign w:val="top"/>
          </w:tcPr>
          <w:p>
            <w:r>
              <w:rPr>
                <w:sz w:val="17"/>
              </w:rPr>
              <w:t>Fix deployment/RAG issues, README, diagrams, demo script, architecture/sequence walkthrough.</w:t>
            </w:r>
          </w:p>
        </w:tc>
      </w:tr>
    </w:tbl>
    <w:p/>
    <w:p>
      <w:pPr>
        <w:pStyle w:val="Heading1"/>
      </w:pPr>
      <w:r>
        <w:t>27. Acceptance Criteria by Use Case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D9EAF7"/>
            <w:vAlign w:val="center"/>
          </w:tcPr>
          <w:p>
            <w:r>
              <w:rPr>
                <w:b/>
                <w:sz w:val="18"/>
              </w:rPr>
              <w:t>Use Case</w:t>
            </w:r>
          </w:p>
        </w:tc>
        <w:tc>
          <w:tcPr>
            <w:tcW w:type="dxa" w:w="7488"/>
            <w:shd w:fill="D9EAF7"/>
            <w:vAlign w:val="center"/>
          </w:tcPr>
          <w:p>
            <w:r>
              <w:rPr>
                <w:b/>
                <w:sz w:val="18"/>
              </w:rPr>
              <w:t>Minimum Acceptance Criteria</w:t>
            </w:r>
          </w:p>
        </w:tc>
      </w:tr>
      <w:tr>
        <w:tc>
          <w:tcPr>
            <w:tcW w:type="dxa" w:w="2880"/>
            <w:vAlign w:val="top"/>
          </w:tcPr>
          <w:p>
            <w:r>
              <w:rPr>
                <w:sz w:val="17"/>
              </w:rPr>
              <w:t>UC-01 Policy Q&amp;A</w:t>
            </w:r>
          </w:p>
        </w:tc>
        <w:tc>
          <w:tcPr>
            <w:tcW w:type="dxa" w:w="7488"/>
            <w:vAlign w:val="top"/>
          </w:tcPr>
          <w:p>
            <w:r>
              <w:rPr>
                <w:sz w:val="17"/>
              </w:rPr>
              <w:t>Returns grounded answer from active synthetic policy; top evidence is reranked; displayed citation resolves to exact document/version/section; unsupported/insufficient evidence safely abstains.</w:t>
            </w:r>
          </w:p>
        </w:tc>
      </w:tr>
      <w:tr>
        <w:tc>
          <w:tcPr>
            <w:tcW w:type="dxa" w:w="2880"/>
            <w:vAlign w:val="top"/>
          </w:tcPr>
          <w:p>
            <w:r>
              <w:rPr>
                <w:sz w:val="17"/>
              </w:rPr>
              <w:t>UC-02 Compliance Assessment</w:t>
            </w:r>
          </w:p>
        </w:tc>
        <w:tc>
          <w:tcPr>
            <w:tcW w:type="dxa" w:w="7488"/>
            <w:vAlign w:val="top"/>
          </w:tcPr>
          <w:p>
            <w:r>
              <w:rPr>
                <w:sz w:val="17"/>
              </w:rPr>
              <w:t>Handles happy path, over-limit path, missing-field clarification, deterministic threshold evaluation, structured result, persisted business record, and audit event.</w:t>
            </w:r>
          </w:p>
        </w:tc>
      </w:tr>
      <w:tr>
        <w:tc>
          <w:tcPr>
            <w:tcW w:type="dxa" w:w="2880"/>
            <w:vAlign w:val="top"/>
          </w:tcPr>
          <w:p>
            <w:r>
              <w:rPr>
                <w:sz w:val="17"/>
              </w:rPr>
              <w:t>UC-03 Exception HITL</w:t>
            </w:r>
          </w:p>
        </w:tc>
        <w:tc>
          <w:tcPr>
            <w:tcW w:type="dxa" w:w="7488"/>
            <w:vAlign w:val="top"/>
          </w:tcPr>
          <w:p>
            <w:r>
              <w:rPr>
                <w:sz w:val="17"/>
              </w:rPr>
              <w:t>Creates exception, persists justification, interrupts graph, survives wait/restart, reviewer can approve/reject/request info, resumes same thread, and persists final review/audit state.</w:t>
            </w:r>
          </w:p>
        </w:tc>
      </w:tr>
    </w:tbl>
    <w:p/>
    <w:p>
      <w:pPr>
        <w:pStyle w:val="Heading1"/>
      </w:pPr>
      <w:r>
        <w:t>28. Assumptions and Constraints</w:t>
      </w:r>
    </w:p>
    <w:p>
      <w:pPr>
        <w:pStyle w:val="ListBullet"/>
      </w:pPr>
      <w:r>
        <w:t>Single engineer, 15-20 working days.</w:t>
      </w:r>
    </w:p>
    <w:p>
      <w:pPr>
        <w:pStyle w:val="ListBullet"/>
      </w:pPr>
      <w:r>
        <w:t>Small synthetic policy corpus and low POC traffic.</w:t>
      </w:r>
    </w:p>
    <w:p>
      <w:pPr>
        <w:pStyle w:val="ListBullet"/>
      </w:pPr>
      <w:r>
        <w:t>One AWS region and one environment may be sufficient for the public demo.</w:t>
      </w:r>
    </w:p>
    <w:p>
      <w:pPr>
        <w:pStyle w:val="ListBullet"/>
      </w:pPr>
      <w:r>
        <w:t>One RDS PostgreSQL instance may host logically separated schemas/databases to control cost.</w:t>
      </w:r>
    </w:p>
    <w:p>
      <w:pPr>
        <w:pStyle w:val="ListBullet"/>
      </w:pPr>
      <w:r>
        <w:t>Authentication may be a simple demo identity/role mechanism rather than enterprise SSO.</w:t>
      </w:r>
    </w:p>
    <w:p>
      <w:pPr>
        <w:pStyle w:val="ListBullet"/>
      </w:pPr>
      <w:r>
        <w:t>Cohere API reranking is preferred for speed of implementation; BGE is an optional local/hosted alternative.</w:t>
      </w:r>
    </w:p>
    <w:p>
      <w:pPr>
        <w:pStyle w:val="ListBullet"/>
      </w:pPr>
      <w:r>
        <w:t>Full Ragas/DeepEval suites run offline/CI; they are not synchronously executed for every production request.</w:t>
      </w:r>
    </w:p>
    <w:p>
      <w:pPr>
        <w:pStyle w:val="ListBullet"/>
      </w:pPr>
      <w:r>
        <w:t>The architecture is designed to be explainable and demonstrable, not to emulate every control required by a regulated production environment.</w:t>
      </w:r>
    </w:p>
    <w:p>
      <w:pPr>
        <w:pStyle w:val="Heading1"/>
      </w:pPr>
      <w:r>
        <w:t>29. Risks and Mitigations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D9EAF7"/>
            <w:vAlign w:val="center"/>
          </w:tcPr>
          <w:p>
            <w:r>
              <w:rPr>
                <w:b/>
                <w:sz w:val="18"/>
              </w:rPr>
              <w:t>Risk</w:t>
            </w:r>
          </w:p>
        </w:tc>
        <w:tc>
          <w:tcPr>
            <w:tcW w:type="dxa" w:w="7200"/>
            <w:shd w:fill="D9EAF7"/>
            <w:vAlign w:val="center"/>
          </w:tcPr>
          <w:p>
            <w:r>
              <w:rPr>
                <w:b/>
                <w:sz w:val="18"/>
              </w:rPr>
              <w:t>Mitigation</w:t>
            </w:r>
          </w:p>
        </w:tc>
      </w:tr>
      <w:tr>
        <w:tc>
          <w:tcPr>
            <w:tcW w:type="dxa" w:w="3168"/>
            <w:vAlign w:val="top"/>
          </w:tcPr>
          <w:p>
            <w:r>
              <w:rPr>
                <w:sz w:val="17"/>
              </w:rPr>
              <w:t>Scope creep</w:t>
            </w:r>
          </w:p>
        </w:tc>
        <w:tc>
          <w:tcPr>
            <w:tcW w:type="dxa" w:w="7200"/>
            <w:vAlign w:val="top"/>
          </w:tcPr>
          <w:p>
            <w:r>
              <w:rPr>
                <w:sz w:val="17"/>
              </w:rPr>
              <w:t>Freeze the three bounded use cases and out-of-scope list.</w:t>
            </w:r>
          </w:p>
        </w:tc>
      </w:tr>
      <w:tr>
        <w:tc>
          <w:tcPr>
            <w:tcW w:type="dxa" w:w="3168"/>
            <w:vAlign w:val="top"/>
          </w:tcPr>
          <w:p>
            <w:r>
              <w:rPr>
                <w:sz w:val="17"/>
              </w:rPr>
              <w:t>Poor retrieval quality</w:t>
            </w:r>
          </w:p>
        </w:tc>
        <w:tc>
          <w:tcPr>
            <w:tcW w:type="dxa" w:w="7200"/>
            <w:vAlign w:val="top"/>
          </w:tcPr>
          <w:p>
            <w:r>
              <w:rPr>
                <w:sz w:val="17"/>
              </w:rPr>
              <w:t>Use metadata filters, hybrid FTS+vector, RRF, reranking, and a golden dataset.</w:t>
            </w:r>
          </w:p>
        </w:tc>
      </w:tr>
      <w:tr>
        <w:tc>
          <w:tcPr>
            <w:tcW w:type="dxa" w:w="3168"/>
            <w:vAlign w:val="top"/>
          </w:tcPr>
          <w:p>
            <w:r>
              <w:rPr>
                <w:sz w:val="17"/>
              </w:rPr>
              <w:t>LLM hallucinated policy</w:t>
            </w:r>
          </w:p>
        </w:tc>
        <w:tc>
          <w:tcPr>
            <w:tcW w:type="dxa" w:w="7200"/>
            <w:vAlign w:val="top"/>
          </w:tcPr>
          <w:p>
            <w:r>
              <w:rPr>
                <w:sz w:val="17"/>
              </w:rPr>
              <w:t>Evidence-only prompt, structured output, citation validator, safe abstention.</w:t>
            </w:r>
          </w:p>
        </w:tc>
      </w:tr>
      <w:tr>
        <w:tc>
          <w:tcPr>
            <w:tcW w:type="dxa" w:w="3168"/>
            <w:vAlign w:val="top"/>
          </w:tcPr>
          <w:p>
            <w:r>
              <w:rPr>
                <w:sz w:val="17"/>
              </w:rPr>
              <w:t>Overuse of LLM for deterministic decisions</w:t>
            </w:r>
          </w:p>
        </w:tc>
        <w:tc>
          <w:tcPr>
            <w:tcW w:type="dxa" w:w="7200"/>
            <w:vAlign w:val="top"/>
          </w:tcPr>
          <w:p>
            <w:r>
              <w:rPr>
                <w:sz w:val="17"/>
              </w:rPr>
              <w:t>Extract policy rule with LLM, but evaluate numeric/document requirements in code.</w:t>
            </w:r>
          </w:p>
        </w:tc>
      </w:tr>
      <w:tr>
        <w:tc>
          <w:tcPr>
            <w:tcW w:type="dxa" w:w="3168"/>
            <w:vAlign w:val="top"/>
          </w:tcPr>
          <w:p>
            <w:r>
              <w:rPr>
                <w:sz w:val="17"/>
              </w:rPr>
              <w:t>HITL state inconsistency</w:t>
            </w:r>
          </w:p>
        </w:tc>
        <w:tc>
          <w:tcPr>
            <w:tcW w:type="dxa" w:w="7200"/>
            <w:vAlign w:val="top"/>
          </w:tcPr>
          <w:p>
            <w:r>
              <w:rPr>
                <w:sz w:val="17"/>
              </w:rPr>
              <w:t>Separate business truth from checkpoint state; idempotent review/finalization.</w:t>
            </w:r>
          </w:p>
        </w:tc>
      </w:tr>
      <w:tr>
        <w:tc>
          <w:tcPr>
            <w:tcW w:type="dxa" w:w="3168"/>
            <w:vAlign w:val="top"/>
          </w:tcPr>
          <w:p>
            <w:r>
              <w:rPr>
                <w:sz w:val="17"/>
              </w:rPr>
              <w:t>AWS deployment consumes too much time</w:t>
            </w:r>
          </w:p>
        </w:tc>
        <w:tc>
          <w:tcPr>
            <w:tcW w:type="dxa" w:w="7200"/>
            <w:vAlign w:val="top"/>
          </w:tcPr>
          <w:p>
            <w:r>
              <w:rPr>
                <w:sz w:val="17"/>
              </w:rPr>
              <w:t>Use ECS/Fargate rather than Kubernetes; reserve Days 19-20 as contingency.</w:t>
            </w:r>
          </w:p>
        </w:tc>
      </w:tr>
      <w:tr>
        <w:tc>
          <w:tcPr>
            <w:tcW w:type="dxa" w:w="3168"/>
            <w:vAlign w:val="top"/>
          </w:tcPr>
          <w:p>
            <w:r>
              <w:rPr>
                <w:sz w:val="17"/>
              </w:rPr>
              <w:t>Observability leaks content</w:t>
            </w:r>
          </w:p>
        </w:tc>
        <w:tc>
          <w:tcPr>
            <w:tcW w:type="dxa" w:w="7200"/>
            <w:vAlign w:val="top"/>
          </w:tcPr>
          <w:p>
            <w:r>
              <w:rPr>
                <w:sz w:val="17"/>
              </w:rPr>
              <w:t>Trace IDs/metadata by default and minimize policy/user content in external telemetry.</w:t>
            </w:r>
          </w:p>
        </w:tc>
      </w:tr>
      <w:tr>
        <w:tc>
          <w:tcPr>
            <w:tcW w:type="dxa" w:w="3168"/>
            <w:vAlign w:val="top"/>
          </w:tcPr>
          <w:p>
            <w:r>
              <w:rPr>
                <w:sz w:val="17"/>
              </w:rPr>
              <w:t>Provider outage/rate limit</w:t>
            </w:r>
          </w:p>
        </w:tc>
        <w:tc>
          <w:tcPr>
            <w:tcW w:type="dxa" w:w="7200"/>
            <w:vAlign w:val="top"/>
          </w:tcPr>
          <w:p>
            <w:r>
              <w:rPr>
                <w:sz w:val="17"/>
              </w:rPr>
              <w:t>Central gateway with bounded retry/backoff and fallback-ready adapter.</w:t>
            </w:r>
          </w:p>
        </w:tc>
      </w:tr>
    </w:tbl>
    <w:p/>
    <w:p>
      <w:pPr>
        <w:pStyle w:val="Heading1"/>
      </w:pPr>
      <w:r>
        <w:t>30. Interview Architecture Summary</w:t>
      </w:r>
    </w:p>
    <w:p>
      <w:r>
        <w:t>PolicyFlow AI is a stateful LangGraph-based expense policy agent. It uses PostgreSQL as both the business system of record and the foundation for hybrid RAG through pgvector and full-text search, while keeping LangGraph checkpoint state logically separate. Policy evidence is filtered, fused, reranked, and passed through a governed Model Gateway. LLMs interpret policy and produce structured explanations; deterministic code applies thresholds, validates citations, and controls routing. Exception cases interrupt the graph for human review and later resume from PostgreSQL. LangSmith/LangWatch provide AI observability, Ragas/DeepEval provide offline quality evaluation, and the containerized solution deploys to ECS/Fargate behind Cloudflare.</w:t>
      </w:r>
    </w:p>
    <w:p>
      <w:pPr>
        <w:pStyle w:val="Heading1"/>
      </w:pPr>
      <w:r>
        <w:t>31. Reference Notes</w:t>
      </w:r>
    </w:p>
    <w:p>
      <w:pPr>
        <w:pStyle w:val="ListBullet"/>
      </w:pPr>
      <w:r>
        <w:t>LangChain/LangGraph documentation: checkpointer integrations support PostgreSQL persistence and state resume across interactions.</w:t>
      </w:r>
    </w:p>
    <w:p>
      <w:pPr>
        <w:pStyle w:val="ListBullet"/>
      </w:pPr>
      <w:r>
        <w:t>pgvector official documentation: vector search can be combined with PostgreSQL full-text search for hybrid retrieval; RRF or cross-encoder techniques can combine results.</w:t>
      </w:r>
    </w:p>
    <w:p>
      <w:pPr>
        <w:pStyle w:val="ListBullet"/>
      </w:pPr>
      <w:r>
        <w:t>Cohere documentation: Rerank provides second-stage semantic reranking over keyword or vector search results; Rerank v4.0 provides pro and fast variants.</w:t>
      </w:r>
    </w:p>
    <w:p>
      <w:pPr>
        <w:pStyle w:val="ListBullet"/>
      </w:pPr>
      <w:r>
        <w:t>AWS documentation: ECS on Fargate runs containerized tasks/services without requiring management of EC2 host clusters.</w:t>
      </w:r>
    </w:p>
    <w:sectPr w:rsidR="00FC693F" w:rsidRPr="0006063C" w:rsidSect="00034616">
      <w:headerReference w:type="default" r:id="rId10"/>
      <w:footerReference w:type="default" r:id="rId1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Portfolio POC - Synthetic/Public Data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PolicyFlow AI | Functional Requirements Document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